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90" w:rsidRDefault="00AC0ECB">
      <w:pPr>
        <w:pStyle w:val="1"/>
        <w:adjustRightInd w:val="0"/>
        <w:snapToGrid w:val="0"/>
        <w:spacing w:beforeLines="0" w:afterLines="0" w:line="360" w:lineRule="auto"/>
        <w:rPr>
          <w:rFonts w:ascii="宋体" w:cs="宋体"/>
          <w:sz w:val="44"/>
          <w:szCs w:val="44"/>
        </w:rPr>
      </w:pPr>
      <w:bookmarkStart w:id="0" w:name="_Toc478834201"/>
      <w:r>
        <w:rPr>
          <w:rFonts w:ascii="宋体" w:hAnsi="宋体" w:cs="宋体" w:hint="eastAsia"/>
          <w:sz w:val="44"/>
          <w:szCs w:val="44"/>
        </w:rPr>
        <w:t>继发性高血压临床路径</w:t>
      </w:r>
      <w:bookmarkEnd w:id="0"/>
    </w:p>
    <w:p w:rsidR="00921590" w:rsidRDefault="00AC0E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</w:t>
      </w:r>
      <w:r>
        <w:rPr>
          <w:rFonts w:ascii="仿宋_GB2312" w:eastAsia="仿宋_GB2312" w:hAnsi="宋体" w:cs="仿宋_GB2312"/>
          <w:sz w:val="32"/>
          <w:szCs w:val="32"/>
        </w:rPr>
        <w:t>2017</w:t>
      </w:r>
      <w:r>
        <w:rPr>
          <w:rFonts w:ascii="仿宋_GB2312" w:eastAsia="仿宋_GB2312" w:hAnsi="宋体" w:cs="仿宋_GB2312" w:hint="eastAsia"/>
          <w:sz w:val="32"/>
          <w:szCs w:val="32"/>
        </w:rPr>
        <w:t>年版）</w:t>
      </w:r>
    </w:p>
    <w:p w:rsidR="00921590" w:rsidRDefault="00AC0ECB" w:rsidP="00164E0F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164E0F">
        <w:rPr>
          <w:rFonts w:ascii="黑体" w:eastAsia="黑体" w:hAnsi="黑体" w:cs="黑体" w:hint="eastAsia"/>
          <w:sz w:val="32"/>
          <w:szCs w:val="32"/>
        </w:rPr>
        <w:t>继发性高血压临床路径</w:t>
      </w:r>
      <w:r>
        <w:rPr>
          <w:rFonts w:ascii="黑体" w:eastAsia="黑体" w:hAnsi="黑体" w:cs="黑体" w:hint="eastAsia"/>
          <w:sz w:val="32"/>
          <w:szCs w:val="32"/>
        </w:rPr>
        <w:t>标准住院流程</w:t>
      </w:r>
    </w:p>
    <w:p w:rsidR="00921590" w:rsidRDefault="00AC0ECB" w:rsidP="00164E0F">
      <w:pPr>
        <w:adjustRightInd w:val="0"/>
        <w:snapToGrid w:val="0"/>
        <w:spacing w:line="360" w:lineRule="auto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sz w:val="32"/>
          <w:szCs w:val="32"/>
        </w:rPr>
        <w:t>（一）适用对象。</w:t>
      </w:r>
    </w:p>
    <w:p w:rsidR="00921590" w:rsidRDefault="00AC0ECB" w:rsidP="005F723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第一诊断为高血压（</w:t>
      </w:r>
      <w:r>
        <w:rPr>
          <w:rFonts w:ascii="仿宋_GB2312" w:eastAsia="仿宋_GB2312" w:cs="仿宋_GB2312"/>
          <w:sz w:val="32"/>
          <w:szCs w:val="32"/>
        </w:rPr>
        <w:t>ICD:10-I10xx02</w:t>
      </w:r>
      <w:r>
        <w:rPr>
          <w:rFonts w:ascii="仿宋_GB2312" w:eastAsia="仿宋_GB2312" w:cs="仿宋_GB2312" w:hint="eastAsia"/>
          <w:sz w:val="32"/>
          <w:szCs w:val="32"/>
        </w:rPr>
        <w:t>）或难治性高血压（</w:t>
      </w:r>
      <w:r>
        <w:rPr>
          <w:rFonts w:ascii="仿宋_GB2312" w:eastAsia="仿宋_GB2312" w:cs="仿宋_GB2312"/>
          <w:sz w:val="32"/>
          <w:szCs w:val="32"/>
        </w:rPr>
        <w:t>ICD:10-I10xx14</w:t>
      </w:r>
      <w:r>
        <w:rPr>
          <w:rFonts w:ascii="仿宋_GB2312" w:eastAsia="仿宋_GB2312" w:cs="仿宋_GB2312" w:hint="eastAsia"/>
          <w:sz w:val="32"/>
          <w:szCs w:val="32"/>
        </w:rPr>
        <w:t>）。</w:t>
      </w:r>
    </w:p>
    <w:p w:rsidR="00921590" w:rsidRDefault="00AC0ECB" w:rsidP="00164E0F">
      <w:pPr>
        <w:adjustRightInd w:val="0"/>
        <w:snapToGrid w:val="0"/>
        <w:spacing w:line="360" w:lineRule="auto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sz w:val="32"/>
          <w:szCs w:val="32"/>
        </w:rPr>
        <w:t>（二）诊断依据。</w:t>
      </w:r>
    </w:p>
    <w:p w:rsidR="00921590" w:rsidRDefault="00AC0ECB" w:rsidP="005F723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根据《中国高血压防治指南</w:t>
      </w:r>
      <w:r>
        <w:rPr>
          <w:rFonts w:ascii="仿宋_GB2312" w:eastAsia="仿宋_GB2312" w:cs="仿宋_GB2312"/>
          <w:sz w:val="32"/>
          <w:szCs w:val="32"/>
        </w:rPr>
        <w:t>2010</w:t>
      </w:r>
      <w:r>
        <w:rPr>
          <w:rFonts w:ascii="仿宋_GB2312" w:eastAsia="仿宋_GB2312" w:cs="仿宋_GB2312" w:hint="eastAsia"/>
          <w:sz w:val="32"/>
          <w:szCs w:val="32"/>
        </w:rPr>
        <w:t>年修订版》，《中国高血压基层管理指南（</w:t>
      </w:r>
      <w:r>
        <w:rPr>
          <w:rFonts w:ascii="仿宋_GB2312" w:eastAsia="仿宋_GB2312" w:cs="仿宋_GB2312"/>
          <w:sz w:val="32"/>
          <w:szCs w:val="32"/>
        </w:rPr>
        <w:t>2014</w:t>
      </w:r>
      <w:r>
        <w:rPr>
          <w:rFonts w:ascii="仿宋_GB2312" w:eastAsia="仿宋_GB2312" w:cs="仿宋_GB2312" w:hint="eastAsia"/>
          <w:sz w:val="32"/>
          <w:szCs w:val="32"/>
        </w:rPr>
        <w:t>年修订版）》</w:t>
      </w:r>
    </w:p>
    <w:p w:rsidR="00921590" w:rsidRDefault="00AC0ECB" w:rsidP="00164E0F">
      <w:pPr>
        <w:adjustRightInd w:val="0"/>
        <w:snapToGrid w:val="0"/>
        <w:spacing w:line="360" w:lineRule="auto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sz w:val="32"/>
          <w:szCs w:val="32"/>
        </w:rPr>
        <w:t>（三）进入路径标准。</w:t>
      </w:r>
    </w:p>
    <w:p w:rsidR="00921590" w:rsidRDefault="00AC0EC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cs="仿宋_GB2312" w:hint="eastAsia"/>
          <w:sz w:val="32"/>
          <w:szCs w:val="32"/>
        </w:rPr>
        <w:t>发病年龄小于30岁应警惕继发性高血压可能；</w:t>
      </w:r>
    </w:p>
    <w:p w:rsidR="00921590" w:rsidRDefault="00AC0EC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cs="仿宋_GB2312" w:hint="eastAsia"/>
          <w:sz w:val="32"/>
          <w:szCs w:val="32"/>
        </w:rPr>
        <w:t>血压升高的幅度大，通常≥</w:t>
      </w:r>
      <w:r>
        <w:rPr>
          <w:rFonts w:ascii="仿宋_GB2312" w:eastAsia="仿宋_GB2312" w:cs="仿宋_GB2312"/>
          <w:sz w:val="32"/>
          <w:szCs w:val="32"/>
        </w:rPr>
        <w:t>180/110mmHg</w:t>
      </w:r>
      <w:r>
        <w:rPr>
          <w:rFonts w:ascii="仿宋_GB2312" w:eastAsia="仿宋_GB2312" w:cs="仿宋_GB2312" w:hint="eastAsia"/>
          <w:sz w:val="32"/>
          <w:szCs w:val="32"/>
        </w:rPr>
        <w:t>；</w:t>
      </w:r>
    </w:p>
    <w:p w:rsidR="00921590" w:rsidRDefault="00AC0EC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cs="仿宋_GB2312" w:hint="eastAsia"/>
          <w:sz w:val="32"/>
          <w:szCs w:val="32"/>
        </w:rPr>
        <w:t>血压难以控制，使用三联降压药（包括利尿剂）观察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个月的情况下，非同日３次测量诊室血压</w:t>
      </w:r>
      <w:r>
        <w:rPr>
          <w:rFonts w:ascii="仿宋_GB2312" w:eastAsia="仿宋_GB2312" w:cs="仿宋_GB2312"/>
          <w:sz w:val="32"/>
          <w:szCs w:val="32"/>
        </w:rPr>
        <w:t>SBP</w:t>
      </w:r>
      <w:r>
        <w:rPr>
          <w:rFonts w:ascii="仿宋_GB2312" w:eastAsia="仿宋_GB2312" w:cs="仿宋_GB2312" w:hint="eastAsia"/>
          <w:sz w:val="32"/>
          <w:szCs w:val="32"/>
        </w:rPr>
        <w:t>≥</w:t>
      </w:r>
      <w:r>
        <w:rPr>
          <w:rFonts w:ascii="仿宋_GB2312" w:eastAsia="仿宋_GB2312" w:cs="仿宋_GB2312"/>
          <w:sz w:val="32"/>
          <w:szCs w:val="32"/>
        </w:rPr>
        <w:t>160mmHg</w:t>
      </w:r>
      <w:r>
        <w:rPr>
          <w:rFonts w:ascii="仿宋_GB2312" w:eastAsia="仿宋_GB2312" w:cs="仿宋_GB2312" w:hint="eastAsia"/>
          <w:sz w:val="32"/>
          <w:szCs w:val="32"/>
        </w:rPr>
        <w:t>和（或）</w:t>
      </w:r>
      <w:r>
        <w:rPr>
          <w:rFonts w:ascii="仿宋_GB2312" w:eastAsia="仿宋_GB2312" w:cs="仿宋_GB2312"/>
          <w:sz w:val="32"/>
          <w:szCs w:val="32"/>
        </w:rPr>
        <w:t>DBP</w:t>
      </w:r>
      <w:r>
        <w:rPr>
          <w:rFonts w:ascii="仿宋_GB2312" w:eastAsia="仿宋_GB2312" w:cs="仿宋_GB2312" w:hint="eastAsia"/>
          <w:sz w:val="32"/>
          <w:szCs w:val="32"/>
        </w:rPr>
        <w:t>≥</w:t>
      </w:r>
      <w:r>
        <w:rPr>
          <w:rFonts w:ascii="仿宋_GB2312" w:eastAsia="仿宋_GB2312" w:cs="仿宋_GB2312"/>
          <w:sz w:val="32"/>
          <w:szCs w:val="32"/>
        </w:rPr>
        <w:t>100mmHg</w:t>
      </w:r>
      <w:r>
        <w:rPr>
          <w:rFonts w:ascii="仿宋_GB2312" w:eastAsia="仿宋_GB2312" w:cs="仿宋_GB2312" w:hint="eastAsia"/>
          <w:sz w:val="32"/>
          <w:szCs w:val="32"/>
        </w:rPr>
        <w:t>，或动态血压平均血压</w:t>
      </w:r>
      <w:r>
        <w:rPr>
          <w:rFonts w:ascii="仿宋_GB2312" w:eastAsia="仿宋_GB2312" w:cs="仿宋_GB2312"/>
          <w:sz w:val="32"/>
          <w:szCs w:val="32"/>
        </w:rPr>
        <w:t>SBP</w:t>
      </w:r>
      <w:r>
        <w:rPr>
          <w:rFonts w:ascii="仿宋_GB2312" w:eastAsia="仿宋_GB2312" w:cs="仿宋_GB2312" w:hint="eastAsia"/>
          <w:sz w:val="32"/>
          <w:szCs w:val="32"/>
        </w:rPr>
        <w:t>≥</w:t>
      </w:r>
      <w:r>
        <w:rPr>
          <w:rFonts w:ascii="仿宋_GB2312" w:eastAsia="仿宋_GB2312" w:cs="仿宋_GB2312"/>
          <w:sz w:val="32"/>
          <w:szCs w:val="32"/>
        </w:rPr>
        <w:t>140mm Hg</w:t>
      </w:r>
      <w:r>
        <w:rPr>
          <w:rFonts w:ascii="仿宋_GB2312" w:eastAsia="仿宋_GB2312" w:cs="仿宋_GB2312" w:hint="eastAsia"/>
          <w:sz w:val="32"/>
          <w:szCs w:val="32"/>
        </w:rPr>
        <w:t>和（或）</w:t>
      </w:r>
      <w:r>
        <w:rPr>
          <w:rFonts w:ascii="仿宋_GB2312" w:eastAsia="仿宋_GB2312" w:cs="仿宋_GB2312"/>
          <w:sz w:val="32"/>
          <w:szCs w:val="32"/>
        </w:rPr>
        <w:t>DBP</w:t>
      </w:r>
      <w:r>
        <w:rPr>
          <w:rFonts w:ascii="仿宋_GB2312" w:eastAsia="仿宋_GB2312" w:cs="仿宋_GB2312" w:hint="eastAsia"/>
          <w:sz w:val="32"/>
          <w:szCs w:val="32"/>
        </w:rPr>
        <w:t>≥</w:t>
      </w:r>
      <w:r>
        <w:rPr>
          <w:rFonts w:ascii="仿宋_GB2312" w:eastAsia="仿宋_GB2312" w:cs="仿宋_GB2312"/>
          <w:sz w:val="32"/>
          <w:szCs w:val="32"/>
        </w:rPr>
        <w:t>90 mm Hg</w:t>
      </w:r>
      <w:r>
        <w:rPr>
          <w:rFonts w:ascii="仿宋_GB2312" w:eastAsia="仿宋_GB2312" w:cs="仿宋_GB2312" w:hint="eastAsia"/>
          <w:sz w:val="32"/>
          <w:szCs w:val="32"/>
        </w:rPr>
        <w:t>；</w:t>
      </w:r>
    </w:p>
    <w:p w:rsidR="00921590" w:rsidRDefault="00AC0EC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cs="仿宋_GB2312" w:hint="eastAsia"/>
          <w:sz w:val="32"/>
          <w:szCs w:val="32"/>
        </w:rPr>
        <w:t>常用的降压药物效果不佳；</w:t>
      </w:r>
    </w:p>
    <w:p w:rsidR="00921590" w:rsidRDefault="00AC0EC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cs="仿宋_GB2312" w:hint="eastAsia"/>
          <w:sz w:val="32"/>
          <w:szCs w:val="32"/>
        </w:rPr>
        <w:t>血压波动幅度较大；</w:t>
      </w:r>
    </w:p>
    <w:p w:rsidR="00921590" w:rsidRDefault="00AC0EC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cs="仿宋_GB2312" w:hint="eastAsia"/>
          <w:sz w:val="32"/>
          <w:szCs w:val="32"/>
        </w:rPr>
        <w:t>表现为阵发性高血压发作，尤其是伴有头痛、面色苍白、心悸和大汗者；</w:t>
      </w:r>
    </w:p>
    <w:p w:rsidR="00921590" w:rsidRDefault="00AC0EC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cs="仿宋_GB2312" w:hint="eastAsia"/>
          <w:sz w:val="32"/>
          <w:szCs w:val="32"/>
        </w:rPr>
        <w:t>坚持服药血压控制良好基础上血压突然变得难以控制；</w:t>
      </w:r>
    </w:p>
    <w:p w:rsidR="00921590" w:rsidRDefault="00AC0EC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cs="仿宋_GB2312" w:hint="eastAsia"/>
          <w:sz w:val="32"/>
          <w:szCs w:val="32"/>
        </w:rPr>
        <w:t>两侧上肢血压不对称或下肢血压低于上肢者；</w:t>
      </w:r>
    </w:p>
    <w:p w:rsidR="00921590" w:rsidRDefault="00AC0EC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cs="仿宋_GB2312" w:hint="eastAsia"/>
          <w:sz w:val="32"/>
          <w:szCs w:val="32"/>
        </w:rPr>
        <w:t>体格检查可闻及</w:t>
      </w:r>
      <w:r>
        <w:rPr>
          <w:rFonts w:ascii="仿宋_GB2312" w:eastAsia="仿宋_GB2312" w:hint="eastAsia"/>
          <w:sz w:val="32"/>
          <w:szCs w:val="32"/>
        </w:rPr>
        <w:t>腹部肾动脉</w:t>
      </w:r>
      <w:bookmarkStart w:id="1" w:name="_GoBack"/>
      <w:bookmarkEnd w:id="1"/>
      <w:r>
        <w:rPr>
          <w:rFonts w:ascii="仿宋_GB2312" w:eastAsia="仿宋_GB2312" w:cs="仿宋_GB2312" w:hint="eastAsia"/>
          <w:sz w:val="32"/>
          <w:szCs w:val="32"/>
        </w:rPr>
        <w:t>杂音；</w:t>
      </w:r>
    </w:p>
    <w:p w:rsidR="00921590" w:rsidRDefault="00AC0EC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cs="仿宋_GB2312" w:hint="eastAsia"/>
          <w:sz w:val="32"/>
          <w:szCs w:val="32"/>
        </w:rPr>
        <w:t>自发性低钾血症，尤其是严重的顽固性低钾血症，且在排除利尿剂、腹泻、进食差等原因后常规补钾效果不佳；</w:t>
      </w:r>
    </w:p>
    <w:p w:rsidR="00921590" w:rsidRDefault="00AC0EC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cs="仿宋_GB2312" w:hint="eastAsia"/>
          <w:sz w:val="32"/>
          <w:szCs w:val="32"/>
        </w:rPr>
        <w:t>服用</w:t>
      </w:r>
      <w:r>
        <w:rPr>
          <w:rFonts w:ascii="仿宋_GB2312" w:eastAsia="仿宋_GB2312" w:cs="仿宋_GB2312"/>
          <w:sz w:val="32"/>
          <w:szCs w:val="32"/>
        </w:rPr>
        <w:t>ACEI/ARB</w:t>
      </w:r>
      <w:r>
        <w:rPr>
          <w:rFonts w:ascii="仿宋_GB2312" w:eastAsia="仿宋_GB2312" w:cs="仿宋_GB2312" w:hint="eastAsia"/>
          <w:sz w:val="32"/>
          <w:szCs w:val="32"/>
        </w:rPr>
        <w:t>后血清肌酐明显升高；</w:t>
      </w:r>
    </w:p>
    <w:p w:rsidR="00921590" w:rsidRDefault="00AC0EC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cs="仿宋_GB2312" w:hint="eastAsia"/>
          <w:sz w:val="32"/>
          <w:szCs w:val="32"/>
        </w:rPr>
        <w:t>与左心功能不匹配的发作性肺水肿，尤其是夜间发作多见；</w:t>
      </w:r>
    </w:p>
    <w:p w:rsidR="00921590" w:rsidRDefault="00AC0EC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cs="仿宋_GB2312" w:hint="eastAsia"/>
          <w:sz w:val="32"/>
          <w:szCs w:val="32"/>
        </w:rPr>
        <w:t>单侧肾脏萎缩或高血压并两肾大小不对称；</w:t>
      </w:r>
    </w:p>
    <w:p w:rsidR="00921590" w:rsidRDefault="00AC0EC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cs="仿宋_GB2312" w:hint="eastAsia"/>
          <w:sz w:val="32"/>
          <w:szCs w:val="32"/>
        </w:rPr>
        <w:t>高血压伴有特殊体貌特征，如向心性肥胖、满月脸、痤疮等；</w:t>
      </w:r>
    </w:p>
    <w:p w:rsidR="00921590" w:rsidRDefault="00AC0ECB" w:rsidP="00164E0F">
      <w:pPr>
        <w:adjustRightInd w:val="0"/>
        <w:snapToGrid w:val="0"/>
        <w:spacing w:line="360" w:lineRule="auto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sz w:val="32"/>
          <w:szCs w:val="32"/>
        </w:rPr>
        <w:t>（四）标准住院日。</w:t>
      </w:r>
    </w:p>
    <w:p w:rsidR="00921590" w:rsidRDefault="00AC0ECB" w:rsidP="005F723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10-14</w:t>
      </w:r>
      <w:r>
        <w:rPr>
          <w:rFonts w:ascii="仿宋_GB2312" w:eastAsia="仿宋_GB2312" w:cs="仿宋_GB2312" w:hint="eastAsia"/>
          <w:sz w:val="32"/>
          <w:szCs w:val="32"/>
        </w:rPr>
        <w:t>天</w:t>
      </w:r>
    </w:p>
    <w:p w:rsidR="00921590" w:rsidRDefault="00AC0ECB" w:rsidP="00164E0F">
      <w:pPr>
        <w:adjustRightInd w:val="0"/>
        <w:snapToGrid w:val="0"/>
        <w:spacing w:line="360" w:lineRule="auto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sz w:val="32"/>
          <w:szCs w:val="32"/>
        </w:rPr>
        <w:t>（五）住院期间的检查项目。</w:t>
      </w:r>
    </w:p>
    <w:p w:rsidR="00921590" w:rsidRDefault="00AC0ECB" w:rsidP="005F723F">
      <w:pPr>
        <w:adjustRightInd w:val="0"/>
        <w:snapToGrid w:val="0"/>
        <w:spacing w:line="360" w:lineRule="auto"/>
        <w:ind w:firstLineChars="220" w:firstLine="707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cs="楷体_GB2312"/>
          <w:b/>
          <w:bCs/>
          <w:sz w:val="32"/>
          <w:szCs w:val="32"/>
        </w:rPr>
        <w:t>1.</w:t>
      </w:r>
      <w:r>
        <w:rPr>
          <w:rFonts w:ascii="楷体_GB2312" w:eastAsia="楷体_GB2312" w:hAnsi="宋体" w:cs="楷体_GB2312" w:hint="eastAsia"/>
          <w:b/>
          <w:bCs/>
          <w:sz w:val="32"/>
          <w:szCs w:val="32"/>
        </w:rPr>
        <w:t>必需的检查项目</w:t>
      </w:r>
    </w:p>
    <w:p w:rsidR="00921590" w:rsidRDefault="00AC0ECB" w:rsidP="005F723F">
      <w:pPr>
        <w:adjustRightInd w:val="0"/>
        <w:snapToGrid w:val="0"/>
        <w:spacing w:line="360" w:lineRule="auto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）分计日夜尿量</w:t>
      </w:r>
    </w:p>
    <w:p w:rsidR="00921590" w:rsidRDefault="00AC0ECB" w:rsidP="005F723F">
      <w:pPr>
        <w:adjustRightInd w:val="0"/>
        <w:snapToGrid w:val="0"/>
        <w:spacing w:line="360" w:lineRule="auto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）血常规、尿常规、</w:t>
      </w:r>
      <w:r>
        <w:rPr>
          <w:rFonts w:ascii="仿宋_GB2312" w:eastAsia="仿宋_GB2312" w:hAnsi="宋体" w:cs="仿宋_GB2312" w:hint="eastAsia"/>
          <w:sz w:val="32"/>
          <w:szCs w:val="32"/>
        </w:rPr>
        <w:t>便常规</w:t>
      </w:r>
    </w:p>
    <w:p w:rsidR="00921590" w:rsidRDefault="00AC0ECB" w:rsidP="005F723F">
      <w:pPr>
        <w:adjustRightInd w:val="0"/>
        <w:snapToGrid w:val="0"/>
        <w:spacing w:line="360" w:lineRule="auto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）肝功能、肾功能、</w:t>
      </w:r>
      <w:r>
        <w:rPr>
          <w:rFonts w:ascii="仿宋_GB2312" w:eastAsia="仿宋_GB2312" w:cs="仿宋_GB2312"/>
          <w:sz w:val="32"/>
          <w:szCs w:val="32"/>
        </w:rPr>
        <w:t>eGFR</w:t>
      </w:r>
      <w:r>
        <w:rPr>
          <w:rFonts w:ascii="仿宋_GB2312" w:eastAsia="仿宋_GB2312" w:cs="仿宋_GB2312" w:hint="eastAsia"/>
          <w:sz w:val="32"/>
          <w:szCs w:val="32"/>
        </w:rPr>
        <w:t>或肌酐清除率、电解质、血糖、血脂、甲状腺功能</w:t>
      </w:r>
    </w:p>
    <w:p w:rsidR="00921590" w:rsidRDefault="00AC0ECB" w:rsidP="005F723F">
      <w:pPr>
        <w:adjustRightInd w:val="0"/>
        <w:snapToGrid w:val="0"/>
        <w:spacing w:line="360" w:lineRule="auto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）尿微量白蛋白，</w:t>
      </w:r>
      <w:r>
        <w:rPr>
          <w:rFonts w:ascii="仿宋_GB2312" w:eastAsia="仿宋_GB2312" w:cs="仿宋_GB2312"/>
          <w:sz w:val="32"/>
          <w:szCs w:val="32"/>
        </w:rPr>
        <w:t>24</w:t>
      </w:r>
      <w:r>
        <w:rPr>
          <w:rFonts w:ascii="仿宋_GB2312" w:eastAsia="仿宋_GB2312" w:cs="仿宋_GB2312" w:hint="eastAsia"/>
          <w:sz w:val="32"/>
          <w:szCs w:val="32"/>
        </w:rPr>
        <w:t>小时尿蛋白定量</w:t>
      </w:r>
    </w:p>
    <w:p w:rsidR="00921590" w:rsidRDefault="00AC0ECB" w:rsidP="005F723F">
      <w:pPr>
        <w:adjustRightInd w:val="0"/>
        <w:snapToGrid w:val="0"/>
        <w:spacing w:line="360" w:lineRule="auto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）低钾血症者：测</w:t>
      </w:r>
      <w:r>
        <w:rPr>
          <w:rFonts w:ascii="仿宋_GB2312" w:eastAsia="仿宋_GB2312" w:cs="仿宋_GB2312"/>
          <w:sz w:val="32"/>
          <w:szCs w:val="32"/>
        </w:rPr>
        <w:t>24</w:t>
      </w:r>
      <w:r>
        <w:rPr>
          <w:rFonts w:ascii="仿宋_GB2312" w:eastAsia="仿宋_GB2312" w:cs="仿宋_GB2312" w:hint="eastAsia"/>
          <w:sz w:val="32"/>
          <w:szCs w:val="32"/>
        </w:rPr>
        <w:t>小时尿钾；</w:t>
      </w:r>
    </w:p>
    <w:p w:rsidR="00921590" w:rsidRDefault="00AC0ECB" w:rsidP="005F723F">
      <w:pPr>
        <w:adjustRightInd w:val="0"/>
        <w:snapToGrid w:val="0"/>
        <w:spacing w:line="360" w:lineRule="auto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）测四肢血压</w:t>
      </w:r>
    </w:p>
    <w:p w:rsidR="00921590" w:rsidRDefault="00AC0ECB" w:rsidP="00164E0F">
      <w:pPr>
        <w:adjustRightInd w:val="0"/>
        <w:snapToGrid w:val="0"/>
        <w:spacing w:line="360" w:lineRule="auto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sz w:val="32"/>
          <w:szCs w:val="32"/>
        </w:rPr>
        <w:t>胸部正侧位</w:t>
      </w:r>
      <w:r>
        <w:rPr>
          <w:rFonts w:ascii="仿宋_GB2312" w:eastAsia="仿宋_GB2312" w:hAnsi="宋体" w:cs="仿宋_GB2312"/>
          <w:sz w:val="32"/>
          <w:szCs w:val="32"/>
        </w:rPr>
        <w:t>X</w:t>
      </w:r>
      <w:r>
        <w:rPr>
          <w:rFonts w:ascii="仿宋_GB2312" w:eastAsia="仿宋_GB2312" w:hAnsi="宋体" w:cs="仿宋_GB2312" w:hint="eastAsia"/>
          <w:sz w:val="32"/>
          <w:szCs w:val="32"/>
        </w:rPr>
        <w:t>线片、心电图、超声心动图、</w:t>
      </w:r>
      <w:r>
        <w:rPr>
          <w:rFonts w:ascii="仿宋_GB2312" w:eastAsia="仿宋_GB2312" w:cs="仿宋_GB2312" w:hint="eastAsia"/>
          <w:sz w:val="32"/>
          <w:szCs w:val="32"/>
        </w:rPr>
        <w:t>动态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血压、眼底检查</w:t>
      </w:r>
    </w:p>
    <w:p w:rsidR="00921590" w:rsidRDefault="00AC0ECB" w:rsidP="005F723F">
      <w:pPr>
        <w:adjustRightInd w:val="0"/>
        <w:snapToGrid w:val="0"/>
        <w:spacing w:line="360" w:lineRule="auto"/>
        <w:ind w:firstLineChars="220" w:firstLine="707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cs="楷体_GB2312"/>
          <w:b/>
          <w:bCs/>
          <w:sz w:val="32"/>
          <w:szCs w:val="32"/>
        </w:rPr>
        <w:t>2.</w:t>
      </w:r>
      <w:r>
        <w:rPr>
          <w:rFonts w:ascii="楷体_GB2312" w:eastAsia="楷体_GB2312" w:hAnsi="宋体" w:cs="楷体_GB2312" w:hint="eastAsia"/>
          <w:b/>
          <w:bCs/>
          <w:sz w:val="32"/>
          <w:szCs w:val="32"/>
        </w:rPr>
        <w:t>根据患者病情进行的检查项目</w:t>
      </w:r>
    </w:p>
    <w:p w:rsidR="00921590" w:rsidRDefault="00AC0ECB" w:rsidP="005F723F">
      <w:pPr>
        <w:adjustRightInd w:val="0"/>
        <w:snapToGrid w:val="0"/>
        <w:spacing w:line="360" w:lineRule="auto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）双肾、肾上腺、肾动脉</w:t>
      </w:r>
      <w:r>
        <w:rPr>
          <w:rFonts w:ascii="仿宋_GB2312" w:eastAsia="仿宋_GB2312" w:cs="仿宋_GB2312"/>
          <w:sz w:val="32"/>
          <w:szCs w:val="32"/>
        </w:rPr>
        <w:t>CT</w:t>
      </w:r>
      <w:r>
        <w:rPr>
          <w:rFonts w:ascii="仿宋_GB2312" w:eastAsia="仿宋_GB2312" w:cs="仿宋_GB2312" w:hint="eastAsia"/>
          <w:sz w:val="32"/>
          <w:szCs w:val="32"/>
        </w:rPr>
        <w:t>检查（首选）或</w:t>
      </w:r>
      <w:r>
        <w:rPr>
          <w:rFonts w:ascii="仿宋_GB2312" w:eastAsia="仿宋_GB2312" w:cs="仿宋_GB2312"/>
          <w:sz w:val="32"/>
          <w:szCs w:val="32"/>
        </w:rPr>
        <w:t>B</w:t>
      </w:r>
      <w:r>
        <w:rPr>
          <w:rFonts w:ascii="仿宋_GB2312" w:eastAsia="仿宋_GB2312" w:cs="仿宋_GB2312" w:hint="eastAsia"/>
          <w:sz w:val="32"/>
          <w:szCs w:val="32"/>
        </w:rPr>
        <w:t>超、肾动脉造影</w:t>
      </w:r>
    </w:p>
    <w:p w:rsidR="00921590" w:rsidRDefault="00AC0ECB" w:rsidP="005F723F">
      <w:pPr>
        <w:adjustRightInd w:val="0"/>
        <w:snapToGrid w:val="0"/>
        <w:spacing w:line="360" w:lineRule="auto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）睡眠呼吸监测（有可疑睡眠呼吸暂停者）、</w:t>
      </w:r>
      <w:r>
        <w:rPr>
          <w:rFonts w:ascii="仿宋_GB2312" w:eastAsia="仿宋_GB2312" w:cs="仿宋_GB2312"/>
          <w:sz w:val="32"/>
          <w:szCs w:val="32"/>
        </w:rPr>
        <w:t>24</w:t>
      </w:r>
      <w:r>
        <w:rPr>
          <w:rFonts w:ascii="仿宋_GB2312" w:eastAsia="仿宋_GB2312" w:cs="仿宋_GB2312" w:hint="eastAsia"/>
          <w:sz w:val="32"/>
          <w:szCs w:val="32"/>
        </w:rPr>
        <w:t>小时心电图、</w:t>
      </w:r>
      <w:r>
        <w:rPr>
          <w:rFonts w:ascii="仿宋_GB2312" w:eastAsia="仿宋_GB2312" w:cs="仿宋_GB2312"/>
          <w:sz w:val="32"/>
          <w:szCs w:val="32"/>
        </w:rPr>
        <w:t>24</w:t>
      </w:r>
      <w:r>
        <w:rPr>
          <w:rFonts w:ascii="仿宋_GB2312" w:eastAsia="仿宋_GB2312" w:cs="仿宋_GB2312" w:hint="eastAsia"/>
          <w:sz w:val="32"/>
          <w:szCs w:val="32"/>
        </w:rPr>
        <w:t>小时动态血压监测</w:t>
      </w:r>
    </w:p>
    <w:p w:rsidR="00921590" w:rsidRDefault="00AC0ECB" w:rsidP="005F723F">
      <w:pPr>
        <w:adjustRightInd w:val="0"/>
        <w:snapToGrid w:val="0"/>
        <w:spacing w:line="360" w:lineRule="auto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）血沉、</w:t>
      </w:r>
      <w:r>
        <w:rPr>
          <w:rFonts w:ascii="仿宋_GB2312" w:eastAsia="仿宋_GB2312" w:cs="仿宋_GB2312"/>
          <w:sz w:val="32"/>
          <w:szCs w:val="32"/>
        </w:rPr>
        <w:t>C</w:t>
      </w:r>
      <w:r>
        <w:rPr>
          <w:rFonts w:ascii="仿宋_GB2312" w:eastAsia="仿宋_GB2312" w:cs="仿宋_GB2312" w:hint="eastAsia"/>
          <w:sz w:val="32"/>
          <w:szCs w:val="32"/>
        </w:rPr>
        <w:t>反应蛋白、血、尿儿茶酚胺，血、尿苄肾上腺素、苄去甲肾上腺素</w:t>
      </w:r>
    </w:p>
    <w:p w:rsidR="00921590" w:rsidRDefault="00AC0ECB" w:rsidP="005F723F">
      <w:pPr>
        <w:adjustRightInd w:val="0"/>
        <w:snapToGrid w:val="0"/>
        <w:spacing w:line="360" w:lineRule="auto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）血皮质醇节律、尿游离皮质醇</w:t>
      </w:r>
    </w:p>
    <w:p w:rsidR="00921590" w:rsidRDefault="00AC0ECB" w:rsidP="005F723F">
      <w:pPr>
        <w:adjustRightInd w:val="0"/>
        <w:snapToGrid w:val="0"/>
        <w:spacing w:line="360" w:lineRule="auto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）血浆肾素、醛固酮</w:t>
      </w:r>
    </w:p>
    <w:p w:rsidR="00921590" w:rsidRDefault="00AC0ECB" w:rsidP="005F723F">
      <w:pPr>
        <w:adjustRightInd w:val="0"/>
        <w:snapToGrid w:val="0"/>
        <w:spacing w:line="360" w:lineRule="auto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）主动脉</w:t>
      </w:r>
      <w:r>
        <w:rPr>
          <w:rFonts w:ascii="仿宋_GB2312" w:eastAsia="仿宋_GB2312" w:cs="仿宋_GB2312"/>
          <w:sz w:val="32"/>
          <w:szCs w:val="32"/>
        </w:rPr>
        <w:t>CT/</w:t>
      </w:r>
      <w:r>
        <w:rPr>
          <w:rFonts w:ascii="仿宋_GB2312" w:eastAsia="仿宋_GB2312" w:cs="仿宋_GB2312" w:hint="eastAsia"/>
          <w:sz w:val="32"/>
          <w:szCs w:val="32"/>
        </w:rPr>
        <w:t>磁共振</w:t>
      </w:r>
    </w:p>
    <w:p w:rsidR="00921590" w:rsidRDefault="00AC0ECB" w:rsidP="005F723F">
      <w:pPr>
        <w:adjustRightInd w:val="0"/>
        <w:snapToGrid w:val="0"/>
        <w:spacing w:line="360" w:lineRule="auto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）肾γ照相加卡托普利试验</w:t>
      </w:r>
    </w:p>
    <w:p w:rsidR="00921590" w:rsidRDefault="00AC0ECB" w:rsidP="005F723F">
      <w:pPr>
        <w:adjustRightInd w:val="0"/>
        <w:snapToGrid w:val="0"/>
        <w:spacing w:line="360" w:lineRule="auto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）性激素</w:t>
      </w:r>
    </w:p>
    <w:p w:rsidR="00921590" w:rsidRDefault="00AC0ECB" w:rsidP="005F723F">
      <w:pPr>
        <w:adjustRightInd w:val="0"/>
        <w:snapToGrid w:val="0"/>
        <w:spacing w:line="360" w:lineRule="auto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）基因检测</w:t>
      </w:r>
    </w:p>
    <w:p w:rsidR="00921590" w:rsidRDefault="00AC0ECB" w:rsidP="00164E0F">
      <w:pPr>
        <w:adjustRightInd w:val="0"/>
        <w:snapToGrid w:val="0"/>
        <w:spacing w:line="360" w:lineRule="auto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sz w:val="32"/>
          <w:szCs w:val="32"/>
        </w:rPr>
        <w:t>（六）治疗方案的选择。</w:t>
      </w:r>
    </w:p>
    <w:p w:rsidR="00921590" w:rsidRDefault="00AC0ECB" w:rsidP="005F723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根据《阻塞性睡眠呼吸暂停低通气综合征诊治指南（基层版）（</w:t>
      </w: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）》、中国库欣病诊治专家共识（</w:t>
      </w: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），原发性醛固酮增多症诊断治疗的专家共识（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），《嗜铬细胞瘤和副神经节瘤诊断治疗的专家共识（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）》，《大动脉炎诊断及治疗指南（</w:t>
      </w:r>
      <w:r>
        <w:rPr>
          <w:rFonts w:ascii="仿宋_GB2312" w:eastAsia="仿宋_GB2312" w:cs="仿宋_GB2312"/>
          <w:sz w:val="32"/>
          <w:szCs w:val="32"/>
        </w:rPr>
        <w:t>2011</w:t>
      </w:r>
      <w:r>
        <w:rPr>
          <w:rFonts w:ascii="仿宋_GB2312" w:eastAsia="仿宋_GB2312" w:cs="仿宋_GB2312" w:hint="eastAsia"/>
          <w:sz w:val="32"/>
          <w:szCs w:val="32"/>
        </w:rPr>
        <w:t>）》，《动脉粥样硬化性肾动脉狭窄诊治中国专家建议（</w:t>
      </w:r>
      <w:r>
        <w:rPr>
          <w:rFonts w:ascii="仿宋_GB2312" w:eastAsia="仿宋_GB2312" w:cs="仿宋_GB2312"/>
          <w:sz w:val="32"/>
          <w:szCs w:val="32"/>
        </w:rPr>
        <w:t>2010</w:t>
      </w:r>
      <w:r>
        <w:rPr>
          <w:rFonts w:ascii="仿宋_GB2312" w:eastAsia="仿宋_GB2312" w:cs="仿宋_GB2312" w:hint="eastAsia"/>
          <w:sz w:val="32"/>
          <w:szCs w:val="32"/>
        </w:rPr>
        <w:t>）》。</w:t>
      </w:r>
    </w:p>
    <w:p w:rsidR="00921590" w:rsidRDefault="00AC0ECB">
      <w:pPr>
        <w:adjustRightInd w:val="0"/>
        <w:snapToGrid w:val="0"/>
        <w:spacing w:line="360" w:lineRule="auto"/>
        <w:ind w:left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sz w:val="32"/>
          <w:szCs w:val="32"/>
        </w:rPr>
        <w:t>根据不同继发性高血压病因选择治疗方案。</w:t>
      </w:r>
    </w:p>
    <w:p w:rsidR="00921590" w:rsidRDefault="00AC0ECB">
      <w:pPr>
        <w:widowControl/>
        <w:adjustRightInd w:val="0"/>
        <w:snapToGrid w:val="0"/>
        <w:spacing w:line="360" w:lineRule="auto"/>
        <w:ind w:left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lastRenderedPageBreak/>
        <w:t xml:space="preserve">2.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一般治疗</w:t>
      </w:r>
    </w:p>
    <w:p w:rsidR="00921590" w:rsidRDefault="00AC0ECB"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注意饮食</w:t>
      </w:r>
    </w:p>
    <w:p w:rsidR="00921590" w:rsidRDefault="00AC0ECB"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适当锻炼</w:t>
      </w:r>
    </w:p>
    <w:p w:rsidR="00921590" w:rsidRDefault="00AC0ECB"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控制体重</w:t>
      </w:r>
    </w:p>
    <w:p w:rsidR="00921590" w:rsidRDefault="00AC0ECB"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戒烟限酒</w:t>
      </w:r>
    </w:p>
    <w:p w:rsidR="00921590" w:rsidRDefault="00AC0ECB"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心理平衡</w:t>
      </w:r>
    </w:p>
    <w:p w:rsidR="00921590" w:rsidRDefault="00AC0ECB">
      <w:pPr>
        <w:widowControl/>
        <w:adjustRightInd w:val="0"/>
        <w:snapToGrid w:val="0"/>
        <w:spacing w:line="360" w:lineRule="auto"/>
        <w:ind w:left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3.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降压药物治疗</w:t>
      </w:r>
    </w:p>
    <w:p w:rsidR="00921590" w:rsidRDefault="00AC0ECB">
      <w:pPr>
        <w:widowControl/>
        <w:adjustRightInd w:val="0"/>
        <w:snapToGrid w:val="0"/>
        <w:spacing w:line="360" w:lineRule="auto"/>
        <w:ind w:left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4.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介入及手术治疗</w:t>
      </w:r>
    </w:p>
    <w:p w:rsidR="00921590" w:rsidRDefault="00AC0ECB">
      <w:pPr>
        <w:adjustRightInd w:val="0"/>
        <w:snapToGrid w:val="0"/>
        <w:spacing w:line="360" w:lineRule="auto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sz w:val="32"/>
          <w:szCs w:val="32"/>
        </w:rPr>
        <w:t>（七）出院标准。</w:t>
      </w:r>
    </w:p>
    <w:p w:rsidR="00921590" w:rsidRDefault="00AC0ECB" w:rsidP="005F723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症状相对稳定，确定长期治疗方案。</w:t>
      </w:r>
    </w:p>
    <w:p w:rsidR="00921590" w:rsidRDefault="00AC0ECB">
      <w:pPr>
        <w:adjustRightInd w:val="0"/>
        <w:snapToGrid w:val="0"/>
        <w:spacing w:line="360" w:lineRule="auto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sz w:val="32"/>
          <w:szCs w:val="32"/>
        </w:rPr>
        <w:t>（八）变异及原因分析。</w:t>
      </w:r>
    </w:p>
    <w:p w:rsidR="00921590" w:rsidRDefault="00AC0ECB" w:rsidP="005F723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继发性高血压一般病情比较复杂，疑诊患者需要比较多的检查确定类型，临床路径的变异较多。</w:t>
      </w:r>
    </w:p>
    <w:p w:rsidR="00921590" w:rsidRDefault="00AC0ECB" w:rsidP="005F723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．存在并发症，需要进行相关的诊断和治疗，延长住院时间。</w:t>
      </w:r>
    </w:p>
    <w:p w:rsidR="00921590" w:rsidRDefault="00AC0ECB" w:rsidP="005F723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．病情严重，需要介入或手术治疗者，归入其他路径。</w:t>
      </w:r>
    </w:p>
    <w:p w:rsidR="00921590" w:rsidRDefault="00AC0ECB" w:rsidP="005F723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．伴有其他疾病，需要相关诊断治疗。</w:t>
      </w:r>
    </w:p>
    <w:p w:rsidR="00921590" w:rsidRDefault="00921590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p w:rsidR="00164E0F" w:rsidRDefault="00164E0F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p w:rsidR="00164E0F" w:rsidRDefault="00164E0F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p w:rsidR="00164E0F" w:rsidRDefault="00164E0F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p w:rsidR="00164E0F" w:rsidRDefault="00164E0F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p w:rsidR="00921590" w:rsidRDefault="00AC0ECB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</w:t>
      </w:r>
      <w:r w:rsidR="00164E0F">
        <w:rPr>
          <w:rFonts w:ascii="黑体" w:eastAsia="黑体" w:hAnsi="黑体" w:cs="黑体" w:hint="eastAsia"/>
          <w:sz w:val="32"/>
          <w:szCs w:val="32"/>
        </w:rPr>
        <w:t>继发性高血压</w:t>
      </w:r>
      <w:r>
        <w:rPr>
          <w:rFonts w:ascii="黑体" w:eastAsia="黑体" w:hAnsi="黑体" w:cs="黑体" w:hint="eastAsia"/>
          <w:sz w:val="32"/>
          <w:szCs w:val="32"/>
        </w:rPr>
        <w:t>临床路径表单</w:t>
      </w:r>
    </w:p>
    <w:p w:rsidR="00921590" w:rsidRDefault="00AC0ECB" w:rsidP="00164E0F">
      <w:pPr>
        <w:ind w:left="1050" w:hangingChars="500" w:hanging="1050"/>
        <w:rPr>
          <w:rFonts w:ascii="宋体"/>
        </w:rPr>
      </w:pPr>
      <w:r>
        <w:rPr>
          <w:rFonts w:ascii="宋体" w:hAnsi="宋体" w:cs="宋体" w:hint="eastAsia"/>
        </w:rPr>
        <w:t>适用对象：第一诊断为高血压（</w:t>
      </w:r>
      <w:r>
        <w:rPr>
          <w:rFonts w:ascii="宋体" w:hAnsi="宋体" w:cs="宋体"/>
        </w:rPr>
        <w:t>ICD:10-I10xx02</w:t>
      </w:r>
      <w:r>
        <w:rPr>
          <w:rFonts w:ascii="宋体" w:hAnsi="宋体" w:cs="宋体" w:hint="eastAsia"/>
        </w:rPr>
        <w:t>）或难治性高血压（</w:t>
      </w:r>
      <w:r>
        <w:rPr>
          <w:rFonts w:ascii="宋体" w:hAnsi="宋体" w:cs="宋体"/>
        </w:rPr>
        <w:t>ICD:10-I10xx14</w:t>
      </w:r>
      <w:r>
        <w:rPr>
          <w:rFonts w:ascii="宋体" w:hAnsi="宋体" w:cs="宋体" w:hint="eastAsia"/>
        </w:rPr>
        <w:t>）</w:t>
      </w:r>
    </w:p>
    <w:p w:rsidR="00921590" w:rsidRDefault="00AC0ECB" w:rsidP="00164E0F">
      <w:pPr>
        <w:rPr>
          <w:rFonts w:ascii="宋体"/>
          <w:u w:val="single"/>
        </w:rPr>
      </w:pPr>
      <w:r>
        <w:rPr>
          <w:rFonts w:ascii="宋体" w:hAnsi="宋体" w:cs="宋体" w:hint="eastAsia"/>
        </w:rPr>
        <w:t>患者姓名性别年龄门诊号住院号</w:t>
      </w:r>
    </w:p>
    <w:p w:rsidR="00921590" w:rsidRDefault="00AC0ECB" w:rsidP="00164E0F">
      <w:pPr>
        <w:rPr>
          <w:rFonts w:ascii="宋体"/>
        </w:rPr>
      </w:pPr>
      <w:r>
        <w:rPr>
          <w:rFonts w:ascii="宋体" w:hAnsi="宋体" w:cs="宋体" w:hint="eastAsia"/>
        </w:rPr>
        <w:t>住院日期年月日出院日期年月日标准住院日</w:t>
      </w:r>
      <w:r>
        <w:rPr>
          <w:rFonts w:ascii="宋体" w:hAnsi="宋体" w:cs="宋体"/>
          <w:u w:val="single"/>
        </w:rPr>
        <w:t xml:space="preserve">  10-14 </w:t>
      </w:r>
      <w:r>
        <w:rPr>
          <w:rFonts w:ascii="宋体" w:hAnsi="宋体" w:cs="宋体" w:hint="eastAsia"/>
        </w:rPr>
        <w:t>天</w:t>
      </w:r>
    </w:p>
    <w:tbl>
      <w:tblPr>
        <w:tblW w:w="82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675"/>
        <w:gridCol w:w="3827"/>
      </w:tblGrid>
      <w:tr w:rsidR="00921590">
        <w:trPr>
          <w:cantSplit/>
          <w:trHeight w:val="62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590" w:rsidRPr="00164E0F" w:rsidRDefault="00AC0ECB">
            <w:pPr>
              <w:spacing w:line="260" w:lineRule="exact"/>
              <w:rPr>
                <w:rFonts w:ascii="黑体" w:eastAsia="黑体" w:hAnsi="黑体"/>
              </w:rPr>
            </w:pPr>
            <w:r w:rsidRPr="00164E0F"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590" w:rsidRPr="00164E0F" w:rsidRDefault="00AC0ECB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164E0F">
              <w:rPr>
                <w:rFonts w:ascii="黑体" w:eastAsia="黑体" w:hAnsi="黑体" w:cs="宋体" w:hint="eastAsia"/>
              </w:rPr>
              <w:t>住院第１</w:t>
            </w:r>
            <w:r w:rsidRPr="00164E0F">
              <w:rPr>
                <w:rFonts w:ascii="黑体" w:eastAsia="黑体" w:hAnsi="黑体" w:cs="宋体"/>
              </w:rPr>
              <w:t>-3</w:t>
            </w:r>
            <w:r w:rsidRPr="00164E0F">
              <w:rPr>
                <w:rFonts w:ascii="黑体" w:eastAsia="黑体" w:hAnsi="黑体" w:cs="宋体" w:hint="eastAsia"/>
              </w:rPr>
              <w:t>天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590" w:rsidRPr="00164E0F" w:rsidRDefault="00AC0ECB">
            <w:pPr>
              <w:spacing w:line="260" w:lineRule="exact"/>
              <w:jc w:val="center"/>
              <w:rPr>
                <w:rFonts w:ascii="黑体" w:eastAsia="黑体" w:hAnsi="黑体"/>
                <w:u w:val="single"/>
              </w:rPr>
            </w:pPr>
            <w:r w:rsidRPr="00164E0F">
              <w:rPr>
                <w:rFonts w:ascii="黑体" w:eastAsia="黑体" w:hAnsi="黑体" w:cs="宋体" w:hint="eastAsia"/>
              </w:rPr>
              <w:t>住院期间</w:t>
            </w:r>
          </w:p>
        </w:tc>
      </w:tr>
      <w:tr w:rsidR="00921590">
        <w:trPr>
          <w:cantSplit/>
          <w:trHeight w:val="114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590" w:rsidRPr="00164E0F" w:rsidRDefault="00AC0ECB" w:rsidP="00164E0F">
            <w:pPr>
              <w:spacing w:line="260" w:lineRule="exact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诊</w:t>
            </w:r>
          </w:p>
          <w:p w:rsidR="00921590" w:rsidRPr="00164E0F" w:rsidRDefault="00AC0ECB" w:rsidP="00164E0F">
            <w:pPr>
              <w:spacing w:line="260" w:lineRule="exact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疗</w:t>
            </w:r>
          </w:p>
          <w:p w:rsidR="00921590" w:rsidRPr="00164E0F" w:rsidRDefault="00AC0ECB" w:rsidP="00164E0F">
            <w:pPr>
              <w:spacing w:line="260" w:lineRule="exact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工</w:t>
            </w:r>
          </w:p>
          <w:p w:rsidR="00921590" w:rsidRPr="00164E0F" w:rsidRDefault="00AC0ECB" w:rsidP="00164E0F">
            <w:pPr>
              <w:spacing w:line="260" w:lineRule="exact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作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590" w:rsidRDefault="00AC0ECB">
            <w:pPr>
              <w:numPr>
                <w:ilvl w:val="0"/>
                <w:numId w:val="3"/>
              </w:num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询问病史及体格检查</w:t>
            </w:r>
          </w:p>
          <w:p w:rsidR="00921590" w:rsidRDefault="00AC0ECB">
            <w:pPr>
              <w:numPr>
                <w:ilvl w:val="0"/>
                <w:numId w:val="3"/>
              </w:num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进行病情初步评估，病情严重程度分级</w:t>
            </w:r>
          </w:p>
          <w:p w:rsidR="00921590" w:rsidRDefault="00AC0ECB">
            <w:pPr>
              <w:numPr>
                <w:ilvl w:val="0"/>
                <w:numId w:val="3"/>
              </w:num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上级医师查房</w:t>
            </w:r>
          </w:p>
          <w:p w:rsidR="00921590" w:rsidRDefault="00AC0ECB">
            <w:pPr>
              <w:numPr>
                <w:ilvl w:val="0"/>
                <w:numId w:val="3"/>
              </w:num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决定诊治方案</w:t>
            </w:r>
          </w:p>
          <w:p w:rsidR="00921590" w:rsidRDefault="00AC0ECB">
            <w:pPr>
              <w:numPr>
                <w:ilvl w:val="0"/>
                <w:numId w:val="3"/>
              </w:num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开化验单及检查单</w:t>
            </w:r>
          </w:p>
          <w:p w:rsidR="00921590" w:rsidRDefault="00AC0ECB">
            <w:pPr>
              <w:numPr>
                <w:ilvl w:val="0"/>
                <w:numId w:val="3"/>
              </w:num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完成病历书写</w:t>
            </w:r>
          </w:p>
          <w:p w:rsidR="00921590" w:rsidRDefault="00921590">
            <w:pPr>
              <w:numPr>
                <w:ilvl w:val="0"/>
                <w:numId w:val="3"/>
              </w:numPr>
              <w:spacing w:line="280" w:lineRule="exact"/>
              <w:rPr>
                <w:rFonts w:ascii="宋体"/>
              </w:rPr>
            </w:pPr>
            <w:r w:rsidRPr="00921590">
              <w:rPr>
                <w:rFonts w:ascii="宋体" w:hint="eastAsia"/>
              </w:rPr>
              <w:t>请相关科室会诊协助治疗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590" w:rsidRDefault="00AC0ECB">
            <w:pPr>
              <w:numPr>
                <w:ilvl w:val="0"/>
                <w:numId w:val="3"/>
              </w:num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上级医师查房</w:t>
            </w:r>
          </w:p>
          <w:p w:rsidR="00921590" w:rsidRDefault="00AC0ECB">
            <w:pPr>
              <w:numPr>
                <w:ilvl w:val="0"/>
                <w:numId w:val="3"/>
              </w:num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评估辅助检查的结果</w:t>
            </w:r>
          </w:p>
          <w:p w:rsidR="00921590" w:rsidRDefault="00AC0ECB">
            <w:pPr>
              <w:numPr>
                <w:ilvl w:val="0"/>
                <w:numId w:val="3"/>
              </w:num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根据患者病情调整治疗方案，处理可能发生的并发症</w:t>
            </w:r>
          </w:p>
          <w:p w:rsidR="00921590" w:rsidRDefault="00AC0ECB">
            <w:pPr>
              <w:numPr>
                <w:ilvl w:val="0"/>
                <w:numId w:val="3"/>
              </w:num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观察药物疗效及不良反应</w:t>
            </w:r>
          </w:p>
          <w:p w:rsidR="00921590" w:rsidRDefault="00AC0ECB">
            <w:pPr>
              <w:numPr>
                <w:ilvl w:val="0"/>
                <w:numId w:val="3"/>
              </w:num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指导进一步介入或手术治疗</w:t>
            </w:r>
          </w:p>
          <w:p w:rsidR="00921590" w:rsidRDefault="00AC0ECB">
            <w:pPr>
              <w:numPr>
                <w:ilvl w:val="0"/>
                <w:numId w:val="3"/>
              </w:num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住院医师书写病程记录</w:t>
            </w:r>
          </w:p>
          <w:p w:rsidR="00921590" w:rsidRDefault="00AC0ECB">
            <w:pPr>
              <w:numPr>
                <w:ilvl w:val="0"/>
                <w:numId w:val="3"/>
              </w:numPr>
              <w:spacing w:line="2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请相关科室会诊协助治疗，必要时转科行进一步治疗。</w:t>
            </w:r>
          </w:p>
        </w:tc>
      </w:tr>
      <w:tr w:rsidR="00921590">
        <w:trPr>
          <w:cantSplit/>
          <w:trHeight w:val="62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590" w:rsidRPr="00164E0F" w:rsidRDefault="00AC0ECB" w:rsidP="00164E0F">
            <w:pPr>
              <w:spacing w:line="260" w:lineRule="exact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重</w:t>
            </w:r>
          </w:p>
          <w:p w:rsidR="00921590" w:rsidRPr="00164E0F" w:rsidRDefault="00AC0ECB" w:rsidP="00164E0F">
            <w:pPr>
              <w:spacing w:line="260" w:lineRule="exact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点</w:t>
            </w:r>
          </w:p>
          <w:p w:rsidR="00921590" w:rsidRPr="00164E0F" w:rsidRDefault="00AC0ECB" w:rsidP="00164E0F">
            <w:pPr>
              <w:spacing w:line="260" w:lineRule="exact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医</w:t>
            </w:r>
          </w:p>
          <w:p w:rsidR="00921590" w:rsidRPr="00164E0F" w:rsidRDefault="00AC0ECB" w:rsidP="00164E0F">
            <w:pPr>
              <w:spacing w:line="260" w:lineRule="exact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嘱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长期医嘱：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□心内科护理常规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□一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二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三级护理常规（根据病情）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□分计日夜尿量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□心电图监测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必要时</w:t>
            </w:r>
            <w:r>
              <w:rPr>
                <w:rFonts w:ascii="宋体" w:hAnsi="宋体" w:cs="宋体"/>
              </w:rPr>
              <w:t>)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□降压治疗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必要时根据病情给予不影响检查的药物</w:t>
            </w:r>
            <w:r>
              <w:rPr>
                <w:rFonts w:ascii="宋体" w:hAnsi="宋体" w:cs="宋体"/>
              </w:rPr>
              <w:t>)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临时医嘱：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□血常规、尿常规、便常规、肝功能、肾功能、电解质、血糖、血脂、血沉、</w:t>
            </w:r>
            <w:r>
              <w:rPr>
                <w:rFonts w:ascii="宋体" w:hAnsi="宋体" w:cs="宋体"/>
              </w:rPr>
              <w:t>C</w:t>
            </w:r>
            <w:r>
              <w:rPr>
                <w:rFonts w:ascii="宋体" w:hAnsi="宋体" w:cs="宋体" w:hint="eastAsia"/>
              </w:rPr>
              <w:t>反应蛋白、甲状腺功能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□尿微量白蛋白，</w:t>
            </w:r>
            <w:r>
              <w:rPr>
                <w:rFonts w:ascii="宋体" w:hAnsi="宋体" w:cs="宋体"/>
              </w:rPr>
              <w:t>24</w:t>
            </w:r>
            <w:r>
              <w:rPr>
                <w:rFonts w:ascii="宋体" w:hAnsi="宋体" w:cs="宋体" w:hint="eastAsia"/>
              </w:rPr>
              <w:t>小时尿蛋白定量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□低钾血症者：测</w:t>
            </w:r>
            <w:r>
              <w:rPr>
                <w:rFonts w:ascii="宋体" w:hAnsi="宋体" w:cs="宋体"/>
              </w:rPr>
              <w:t>24</w:t>
            </w:r>
            <w:r>
              <w:rPr>
                <w:rFonts w:ascii="宋体" w:hAnsi="宋体" w:cs="宋体" w:hint="eastAsia"/>
              </w:rPr>
              <w:t>小时尿钾；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□测四肢血压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□胸部正侧位</w:t>
            </w:r>
            <w:r>
              <w:rPr>
                <w:rFonts w:ascii="宋体" w:hAnsi="宋体" w:cs="宋体"/>
              </w:rPr>
              <w:t>X</w:t>
            </w:r>
            <w:r>
              <w:rPr>
                <w:rFonts w:ascii="宋体" w:hAnsi="宋体" w:cs="宋体" w:hint="eastAsia"/>
              </w:rPr>
              <w:t>线片、心电图、超声心动图、</w:t>
            </w:r>
            <w:r>
              <w:rPr>
                <w:rFonts w:ascii="宋体" w:hAnsi="宋体" w:cs="宋体"/>
              </w:rPr>
              <w:t>24</w:t>
            </w:r>
            <w:r>
              <w:rPr>
                <w:rFonts w:ascii="宋体" w:hAnsi="宋体" w:cs="宋体" w:hint="eastAsia"/>
              </w:rPr>
              <w:t>小时动态心电图、动态血压、眼底检查</w:t>
            </w:r>
          </w:p>
          <w:p w:rsidR="00921590" w:rsidRDefault="00AC0ECB">
            <w:pPr>
              <w:spacing w:line="2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□维持血压相对平稳</w:t>
            </w:r>
          </w:p>
          <w:p w:rsidR="00921590" w:rsidRDefault="00AC0ECB">
            <w:pPr>
              <w:spacing w:line="2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hint="eastAsia"/>
              </w:rPr>
              <w:t>请相关科室会诊协助治疗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长期医嘱：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□心内科护理常规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□一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二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三级护理常规（根据病情）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□控制性氧疗（根据病情）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□心电图监测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必要时</w:t>
            </w:r>
            <w:r>
              <w:rPr>
                <w:rFonts w:ascii="宋体" w:hAnsi="宋体" w:cs="宋体"/>
              </w:rPr>
              <w:t>)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□降压治疗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必要时根据病情给予不影响检查的药物</w:t>
            </w:r>
            <w:r>
              <w:rPr>
                <w:rFonts w:ascii="宋体" w:hAnsi="宋体" w:cs="宋体"/>
              </w:rPr>
              <w:t>)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□根据病情调整药物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临时医嘱：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□对症治疗</w:t>
            </w:r>
          </w:p>
          <w:p w:rsidR="00921590" w:rsidRDefault="00AC0ECB">
            <w:pPr>
              <w:spacing w:line="2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□异常指标复查</w:t>
            </w:r>
          </w:p>
          <w:p w:rsidR="00921590" w:rsidRDefault="00AC0ECB">
            <w:pPr>
              <w:spacing w:line="2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□根据病情及医院条件，选择双肾、肾上腺、肾动脉</w:t>
            </w:r>
            <w:r>
              <w:rPr>
                <w:rFonts w:ascii="宋体" w:hAnsi="宋体" w:cs="宋体"/>
              </w:rPr>
              <w:t>B</w:t>
            </w:r>
            <w:r>
              <w:rPr>
                <w:rFonts w:ascii="宋体" w:hAnsi="宋体" w:cs="宋体" w:hint="eastAsia"/>
              </w:rPr>
              <w:t>超或</w:t>
            </w:r>
            <w:r>
              <w:rPr>
                <w:rFonts w:ascii="宋体" w:hAnsi="宋体" w:cs="宋体"/>
              </w:rPr>
              <w:t>CT</w:t>
            </w:r>
            <w:r>
              <w:rPr>
                <w:rFonts w:ascii="宋体" w:hAnsi="宋体" w:cs="宋体" w:hint="eastAsia"/>
              </w:rPr>
              <w:t>检查、睡眠呼吸监测、主动脉</w:t>
            </w:r>
            <w:r>
              <w:rPr>
                <w:rFonts w:ascii="宋体" w:hAnsi="宋体" w:cs="宋体"/>
              </w:rPr>
              <w:t>CT/</w:t>
            </w:r>
            <w:r>
              <w:rPr>
                <w:rFonts w:ascii="宋体" w:hAnsi="宋体" w:cs="宋体" w:hint="eastAsia"/>
              </w:rPr>
              <w:t>磁共振；肾γ照相加卡托普利试验，血、尿皮质醇，血、尿儿茶酚胺及其代谢产物，血浆肾素、醛固酮测定等</w:t>
            </w:r>
          </w:p>
          <w:p w:rsidR="00921590" w:rsidRDefault="00AC0ECB">
            <w:pPr>
              <w:spacing w:line="2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hint="eastAsia"/>
              </w:rPr>
              <w:t>请相关科室会诊协助治疗</w:t>
            </w:r>
          </w:p>
        </w:tc>
      </w:tr>
      <w:tr w:rsidR="00921590">
        <w:trPr>
          <w:cantSplit/>
          <w:trHeight w:val="62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590" w:rsidRPr="00164E0F" w:rsidRDefault="00AC0ECB" w:rsidP="00164E0F">
            <w:pPr>
              <w:spacing w:line="260" w:lineRule="exact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护理工作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AC0ECB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□介绍病房环境、设施和设备</w:t>
            </w:r>
          </w:p>
          <w:p w:rsidR="00921590" w:rsidRDefault="00AC0ECB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□入院护理评估、护理计划</w:t>
            </w:r>
          </w:p>
          <w:p w:rsidR="00921590" w:rsidRDefault="00AC0ECB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□静脉取血、用药指导</w:t>
            </w:r>
          </w:p>
          <w:p w:rsidR="00921590" w:rsidRDefault="00AC0ECB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□进行健康宣教</w:t>
            </w:r>
          </w:p>
          <w:p w:rsidR="00921590" w:rsidRDefault="00AC0ECB">
            <w:pPr>
              <w:numPr>
                <w:ilvl w:val="0"/>
                <w:numId w:val="3"/>
              </w:num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协助患者完成实验室检查及辅助检查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AC0ECB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□观察患者一般情况及病情变化</w:t>
            </w:r>
          </w:p>
          <w:p w:rsidR="00921590" w:rsidRDefault="00AC0ECB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□观察疗效及药物反应</w:t>
            </w:r>
          </w:p>
          <w:p w:rsidR="00921590" w:rsidRDefault="00AC0ECB">
            <w:pPr>
              <w:numPr>
                <w:ilvl w:val="0"/>
                <w:numId w:val="3"/>
              </w:numPr>
              <w:spacing w:line="2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疾病相关健康教育</w:t>
            </w:r>
          </w:p>
          <w:p w:rsidR="00921590" w:rsidRDefault="00921590">
            <w:pPr>
              <w:spacing w:line="280" w:lineRule="exact"/>
              <w:rPr>
                <w:rFonts w:ascii="宋体"/>
              </w:rPr>
            </w:pPr>
          </w:p>
        </w:tc>
      </w:tr>
      <w:tr w:rsidR="00921590">
        <w:trPr>
          <w:cantSplit/>
          <w:trHeight w:val="3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590" w:rsidRPr="00164E0F" w:rsidRDefault="00AC0ECB" w:rsidP="00164E0F">
            <w:pPr>
              <w:spacing w:line="260" w:lineRule="exact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变异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AC0E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□无□有，原因：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AC0E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□无□有，原因：</w:t>
            </w:r>
          </w:p>
        </w:tc>
      </w:tr>
      <w:tr w:rsidR="00921590">
        <w:trPr>
          <w:cantSplit/>
          <w:trHeight w:val="68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590" w:rsidRPr="00164E0F" w:rsidRDefault="00AC0ECB" w:rsidP="00164E0F">
            <w:pPr>
              <w:spacing w:line="260" w:lineRule="exact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护士</w:t>
            </w:r>
          </w:p>
          <w:p w:rsidR="00921590" w:rsidRPr="00164E0F" w:rsidRDefault="00AC0ECB" w:rsidP="00164E0F">
            <w:pPr>
              <w:spacing w:line="260" w:lineRule="exact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签名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921590">
            <w:pPr>
              <w:rPr>
                <w:rFonts w:ascii="宋体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921590">
            <w:pPr>
              <w:jc w:val="center"/>
              <w:rPr>
                <w:rFonts w:ascii="宋体"/>
              </w:rPr>
            </w:pPr>
          </w:p>
        </w:tc>
      </w:tr>
      <w:tr w:rsidR="00921590">
        <w:trPr>
          <w:trHeight w:val="64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590" w:rsidRPr="00164E0F" w:rsidRDefault="00AC0ECB" w:rsidP="00164E0F">
            <w:pPr>
              <w:spacing w:line="260" w:lineRule="exact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医师</w:t>
            </w:r>
          </w:p>
          <w:p w:rsidR="00921590" w:rsidRPr="00164E0F" w:rsidRDefault="00AC0ECB" w:rsidP="00164E0F">
            <w:pPr>
              <w:spacing w:line="260" w:lineRule="exact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签名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921590">
            <w:pPr>
              <w:rPr>
                <w:rFonts w:ascii="宋体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921590">
            <w:pPr>
              <w:rPr>
                <w:rFonts w:ascii="宋体"/>
              </w:rPr>
            </w:pPr>
          </w:p>
        </w:tc>
      </w:tr>
    </w:tbl>
    <w:p w:rsidR="00921590" w:rsidRDefault="00921590">
      <w:pPr>
        <w:spacing w:line="360" w:lineRule="auto"/>
      </w:pPr>
    </w:p>
    <w:p w:rsidR="00921590" w:rsidRDefault="00AC0ECB">
      <w:r>
        <w:br w:type="page"/>
      </w:r>
    </w:p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3976"/>
        <w:gridCol w:w="3440"/>
      </w:tblGrid>
      <w:tr w:rsidR="00921590">
        <w:trPr>
          <w:jc w:val="center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590" w:rsidRPr="00164E0F" w:rsidRDefault="00AC0ECB" w:rsidP="00164E0F">
            <w:pPr>
              <w:spacing w:line="260" w:lineRule="exact"/>
              <w:jc w:val="center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3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590" w:rsidRPr="00164E0F" w:rsidRDefault="00AC0ECB" w:rsidP="00164E0F">
            <w:pPr>
              <w:spacing w:line="260" w:lineRule="exact"/>
              <w:jc w:val="center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出院前</w:t>
            </w:r>
            <w:r w:rsidRPr="00164E0F">
              <w:rPr>
                <w:rFonts w:ascii="黑体" w:eastAsia="黑体" w:hAnsi="黑体" w:cs="宋体"/>
              </w:rPr>
              <w:t>1-3</w:t>
            </w:r>
            <w:r w:rsidRPr="00164E0F">
              <w:rPr>
                <w:rFonts w:ascii="黑体" w:eastAsia="黑体" w:hAnsi="黑体" w:cs="宋体" w:hint="eastAsia"/>
              </w:rPr>
              <w:t>天</w:t>
            </w:r>
          </w:p>
        </w:tc>
        <w:tc>
          <w:tcPr>
            <w:tcW w:w="3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590" w:rsidRPr="00164E0F" w:rsidRDefault="00AC0ECB" w:rsidP="00164E0F">
            <w:pPr>
              <w:spacing w:line="260" w:lineRule="exact"/>
              <w:jc w:val="center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出院日</w:t>
            </w:r>
          </w:p>
        </w:tc>
      </w:tr>
      <w:tr w:rsidR="00921590">
        <w:trPr>
          <w:trHeight w:val="64"/>
          <w:jc w:val="center"/>
        </w:trPr>
        <w:tc>
          <w:tcPr>
            <w:tcW w:w="81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Pr="00164E0F" w:rsidRDefault="00AC0ECB" w:rsidP="00164E0F">
            <w:pPr>
              <w:spacing w:line="260" w:lineRule="exact"/>
              <w:jc w:val="center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主要</w:t>
            </w:r>
          </w:p>
          <w:p w:rsidR="00921590" w:rsidRPr="00164E0F" w:rsidRDefault="00AC0ECB" w:rsidP="00164E0F">
            <w:pPr>
              <w:spacing w:line="260" w:lineRule="exact"/>
              <w:jc w:val="center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诊疗</w:t>
            </w:r>
          </w:p>
          <w:p w:rsidR="00921590" w:rsidRPr="00164E0F" w:rsidRDefault="00AC0ECB" w:rsidP="00164E0F">
            <w:pPr>
              <w:spacing w:line="260" w:lineRule="exact"/>
              <w:jc w:val="center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工作</w:t>
            </w:r>
          </w:p>
        </w:tc>
        <w:tc>
          <w:tcPr>
            <w:tcW w:w="39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上级医师查房</w:t>
            </w:r>
          </w:p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评估治疗效果</w:t>
            </w:r>
          </w:p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确定出院日期及出院后治疗方案</w:t>
            </w:r>
          </w:p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完成上级医师查房纪录</w:t>
            </w:r>
          </w:p>
        </w:tc>
        <w:tc>
          <w:tcPr>
            <w:tcW w:w="344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完成出院小结</w:t>
            </w:r>
          </w:p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向患者交待出院后注意事项</w:t>
            </w:r>
          </w:p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预约复诊日期</w:t>
            </w:r>
          </w:p>
          <w:p w:rsidR="00921590" w:rsidRDefault="00921590" w:rsidP="005F723F">
            <w:pPr>
              <w:spacing w:line="320" w:lineRule="exact"/>
              <w:ind w:left="252" w:hangingChars="120" w:hanging="252"/>
              <w:rPr>
                <w:rFonts w:ascii="宋体"/>
              </w:rPr>
            </w:pPr>
          </w:p>
        </w:tc>
      </w:tr>
      <w:tr w:rsidR="00921590">
        <w:trPr>
          <w:trHeight w:val="1746"/>
          <w:jc w:val="center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590" w:rsidRPr="00164E0F" w:rsidRDefault="00AC0ECB" w:rsidP="00164E0F">
            <w:pPr>
              <w:spacing w:line="260" w:lineRule="exact"/>
              <w:jc w:val="center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重</w:t>
            </w:r>
          </w:p>
          <w:p w:rsidR="00921590" w:rsidRPr="00164E0F" w:rsidRDefault="00AC0ECB" w:rsidP="00164E0F">
            <w:pPr>
              <w:spacing w:line="260" w:lineRule="exact"/>
              <w:jc w:val="center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点</w:t>
            </w:r>
          </w:p>
          <w:p w:rsidR="00921590" w:rsidRPr="00164E0F" w:rsidRDefault="00AC0ECB" w:rsidP="00164E0F">
            <w:pPr>
              <w:spacing w:line="260" w:lineRule="exact"/>
              <w:jc w:val="center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医</w:t>
            </w:r>
          </w:p>
          <w:p w:rsidR="00921590" w:rsidRPr="00164E0F" w:rsidRDefault="00AC0ECB" w:rsidP="00164E0F">
            <w:pPr>
              <w:spacing w:line="260" w:lineRule="exact"/>
              <w:jc w:val="center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嘱</w:t>
            </w:r>
          </w:p>
        </w:tc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AC0ECB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长期医嘱：</w:t>
            </w:r>
          </w:p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基本同前</w:t>
            </w:r>
          </w:p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根据病情调整</w:t>
            </w:r>
          </w:p>
          <w:p w:rsidR="00921590" w:rsidRDefault="00AC0ECB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临时医嘱：</w:t>
            </w:r>
          </w:p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根据需要，复查有关项目</w:t>
            </w:r>
          </w:p>
          <w:p w:rsidR="00921590" w:rsidRDefault="00921590">
            <w:pPr>
              <w:rPr>
                <w:rFonts w:ascii="宋体"/>
                <w:b/>
                <w:bCs/>
              </w:rPr>
            </w:pP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AC0ECB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出院医嘱：</w:t>
            </w:r>
          </w:p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出院带药</w:t>
            </w:r>
          </w:p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门诊随诊</w:t>
            </w:r>
          </w:p>
        </w:tc>
      </w:tr>
      <w:tr w:rsidR="00921590">
        <w:trPr>
          <w:cantSplit/>
          <w:trHeight w:val="713"/>
          <w:jc w:val="center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Pr="00164E0F" w:rsidRDefault="00921590" w:rsidP="00164E0F">
            <w:pPr>
              <w:spacing w:line="260" w:lineRule="exact"/>
              <w:jc w:val="center"/>
              <w:rPr>
                <w:rFonts w:ascii="黑体" w:eastAsia="黑体" w:hAnsi="黑体" w:cs="宋体"/>
              </w:rPr>
            </w:pPr>
          </w:p>
          <w:p w:rsidR="00921590" w:rsidRPr="00164E0F" w:rsidRDefault="00AC0ECB" w:rsidP="00164E0F">
            <w:pPr>
              <w:spacing w:line="260" w:lineRule="exact"/>
              <w:jc w:val="center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主要护理</w:t>
            </w:r>
          </w:p>
          <w:p w:rsidR="00921590" w:rsidRPr="00164E0F" w:rsidRDefault="00AC0ECB" w:rsidP="00164E0F">
            <w:pPr>
              <w:spacing w:line="260" w:lineRule="exact"/>
              <w:jc w:val="center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工作</w:t>
            </w:r>
          </w:p>
        </w:tc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观察患者一般情况</w:t>
            </w:r>
          </w:p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观察疗效、各种药物作用和不良反应</w:t>
            </w:r>
          </w:p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恢复期心理和生活护理</w:t>
            </w:r>
          </w:p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出院准备指导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出院注意事项（戒烟限酒、低盐低脂饮食、坚持锻炼、控制体重注意心理调节等）</w:t>
            </w:r>
          </w:p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帮助患者办理出院手续</w:t>
            </w:r>
          </w:p>
          <w:p w:rsidR="00921590" w:rsidRDefault="00AC0ECB">
            <w:pPr>
              <w:numPr>
                <w:ilvl w:val="0"/>
                <w:numId w:val="4"/>
              </w:numPr>
              <w:tabs>
                <w:tab w:val="clear" w:pos="465"/>
                <w:tab w:val="left" w:pos="360"/>
              </w:tabs>
              <w:ind w:left="360" w:hanging="3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出院指导</w:t>
            </w:r>
          </w:p>
        </w:tc>
      </w:tr>
      <w:tr w:rsidR="00921590">
        <w:trPr>
          <w:trHeight w:val="735"/>
          <w:jc w:val="center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Pr="00164E0F" w:rsidRDefault="00AC0ECB" w:rsidP="00164E0F">
            <w:pPr>
              <w:spacing w:line="260" w:lineRule="exact"/>
              <w:jc w:val="center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病情变异记录</w:t>
            </w:r>
          </w:p>
        </w:tc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AC0E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□无□有，原因：</w:t>
            </w:r>
          </w:p>
          <w:p w:rsidR="00921590" w:rsidRDefault="00AC0EC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1.</w:t>
            </w:r>
          </w:p>
          <w:p w:rsidR="00921590" w:rsidRDefault="00AC0ECB" w:rsidP="005F723F">
            <w:pPr>
              <w:spacing w:line="320" w:lineRule="exact"/>
              <w:ind w:left="252" w:hangingChars="120" w:hanging="252"/>
              <w:rPr>
                <w:rFonts w:ascii="宋体"/>
              </w:rPr>
            </w:pPr>
            <w:r>
              <w:rPr>
                <w:rFonts w:ascii="宋体" w:hAnsi="宋体" w:cs="宋体"/>
              </w:rPr>
              <w:t>2.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AC0E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□无□有，原因：</w:t>
            </w:r>
          </w:p>
          <w:p w:rsidR="00921590" w:rsidRDefault="00AC0EC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1.</w:t>
            </w:r>
          </w:p>
          <w:p w:rsidR="00921590" w:rsidRDefault="00AC0ECB" w:rsidP="005F723F">
            <w:pPr>
              <w:spacing w:line="320" w:lineRule="exact"/>
              <w:ind w:left="252" w:hangingChars="120" w:hanging="252"/>
              <w:rPr>
                <w:rFonts w:ascii="宋体"/>
              </w:rPr>
            </w:pPr>
            <w:r>
              <w:rPr>
                <w:rFonts w:ascii="宋体" w:hAnsi="宋体" w:cs="宋体"/>
              </w:rPr>
              <w:t>2.</w:t>
            </w:r>
          </w:p>
        </w:tc>
      </w:tr>
      <w:tr w:rsidR="00921590">
        <w:trPr>
          <w:trHeight w:val="624"/>
          <w:jc w:val="center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Pr="00164E0F" w:rsidRDefault="00AC0ECB" w:rsidP="00164E0F">
            <w:pPr>
              <w:spacing w:line="260" w:lineRule="exact"/>
              <w:jc w:val="center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护士</w:t>
            </w:r>
          </w:p>
          <w:p w:rsidR="00921590" w:rsidRPr="00164E0F" w:rsidRDefault="00AC0ECB" w:rsidP="00164E0F">
            <w:pPr>
              <w:spacing w:line="260" w:lineRule="exact"/>
              <w:jc w:val="center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签名</w:t>
            </w:r>
          </w:p>
        </w:tc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921590" w:rsidP="005F723F">
            <w:pPr>
              <w:spacing w:line="320" w:lineRule="exact"/>
              <w:ind w:left="252" w:hangingChars="120" w:hanging="252"/>
              <w:jc w:val="center"/>
              <w:rPr>
                <w:rFonts w:ascii="宋体"/>
              </w:rPr>
            </w:pP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921590" w:rsidP="005F723F">
            <w:pPr>
              <w:spacing w:line="320" w:lineRule="exact"/>
              <w:ind w:left="252" w:hangingChars="120" w:hanging="252"/>
              <w:jc w:val="center"/>
              <w:rPr>
                <w:rFonts w:ascii="宋体"/>
              </w:rPr>
            </w:pPr>
          </w:p>
        </w:tc>
      </w:tr>
      <w:tr w:rsidR="00921590">
        <w:trPr>
          <w:trHeight w:val="645"/>
          <w:jc w:val="center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Pr="00164E0F" w:rsidRDefault="00AC0ECB" w:rsidP="00164E0F">
            <w:pPr>
              <w:spacing w:line="260" w:lineRule="exact"/>
              <w:jc w:val="center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医师</w:t>
            </w:r>
          </w:p>
          <w:p w:rsidR="00921590" w:rsidRPr="00164E0F" w:rsidRDefault="00AC0ECB" w:rsidP="00164E0F">
            <w:pPr>
              <w:spacing w:line="260" w:lineRule="exact"/>
              <w:jc w:val="center"/>
              <w:rPr>
                <w:rFonts w:ascii="黑体" w:eastAsia="黑体" w:hAnsi="黑体" w:cs="宋体"/>
              </w:rPr>
            </w:pPr>
            <w:r w:rsidRPr="00164E0F">
              <w:rPr>
                <w:rFonts w:ascii="黑体" w:eastAsia="黑体" w:hAnsi="黑体" w:cs="宋体" w:hint="eastAsia"/>
              </w:rPr>
              <w:t>签名</w:t>
            </w:r>
          </w:p>
        </w:tc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921590">
            <w:pPr>
              <w:spacing w:line="220" w:lineRule="exact"/>
              <w:rPr>
                <w:rFonts w:ascii="宋体"/>
              </w:rPr>
            </w:pP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590" w:rsidRDefault="00921590">
            <w:pPr>
              <w:spacing w:line="220" w:lineRule="exact"/>
              <w:rPr>
                <w:rFonts w:ascii="宋体"/>
              </w:rPr>
            </w:pPr>
          </w:p>
        </w:tc>
      </w:tr>
    </w:tbl>
    <w:p w:rsidR="00921590" w:rsidRDefault="00921590">
      <w:pPr>
        <w:spacing w:line="360" w:lineRule="auto"/>
      </w:pPr>
    </w:p>
    <w:sectPr w:rsidR="00921590" w:rsidSect="009215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0BE" w:rsidRDefault="00DF60BE" w:rsidP="00921590">
      <w:r>
        <w:separator/>
      </w:r>
    </w:p>
  </w:endnote>
  <w:endnote w:type="continuationSeparator" w:id="1">
    <w:p w:rsidR="00DF60BE" w:rsidRDefault="00DF60BE" w:rsidP="00921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90" w:rsidRDefault="00AF2B47">
    <w:pPr>
      <w:pStyle w:val="a6"/>
      <w:jc w:val="center"/>
      <w:rPr>
        <w:rFonts w:cs="Times New Roman"/>
      </w:rPr>
    </w:pPr>
    <w:r w:rsidRPr="00AF2B47">
      <w:fldChar w:fldCharType="begin"/>
    </w:r>
    <w:r w:rsidR="00AC0ECB">
      <w:instrText xml:space="preserve"> PAGE   \* MERGEFORMAT </w:instrText>
    </w:r>
    <w:r w:rsidRPr="00AF2B47">
      <w:fldChar w:fldCharType="separate"/>
    </w:r>
    <w:r w:rsidR="00164E0F" w:rsidRPr="00164E0F">
      <w:rPr>
        <w:noProof/>
        <w:lang w:val="zh-CN"/>
      </w:rPr>
      <w:t>4</w:t>
    </w:r>
    <w:r>
      <w:rPr>
        <w:lang w:val="zh-CN"/>
      </w:rPr>
      <w:fldChar w:fldCharType="end"/>
    </w:r>
  </w:p>
  <w:p w:rsidR="00921590" w:rsidRDefault="00921590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0BE" w:rsidRDefault="00DF60BE" w:rsidP="00921590">
      <w:r>
        <w:separator/>
      </w:r>
    </w:p>
  </w:footnote>
  <w:footnote w:type="continuationSeparator" w:id="1">
    <w:p w:rsidR="00DF60BE" w:rsidRDefault="00DF60BE" w:rsidP="00921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numFmt w:val="bullet"/>
      <w:lvlText w:val="□"/>
      <w:lvlJc w:val="left"/>
      <w:pPr>
        <w:tabs>
          <w:tab w:val="left" w:pos="465"/>
        </w:tabs>
        <w:ind w:left="465" w:hanging="465"/>
      </w:pPr>
      <w:rPr>
        <w:rFonts w:ascii="华文细黑" w:eastAsia="华文细黑" w:hAnsi="华文细黑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F7A6604"/>
    <w:multiLevelType w:val="multilevel"/>
    <w:tmpl w:val="3F7A6604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hint="eastAsia"/>
      </w:rPr>
    </w:lvl>
    <w:lvl w:ilvl="1">
      <w:numFmt w:val="bullet"/>
      <w:lvlText w:val="□"/>
      <w:lvlJc w:val="left"/>
      <w:pPr>
        <w:tabs>
          <w:tab w:val="left" w:pos="840"/>
        </w:tabs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CB61C82"/>
    <w:multiLevelType w:val="multilevel"/>
    <w:tmpl w:val="7CB61C82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pStyle w:val="2"/>
      <w:suff w:val="nothing"/>
      <w:lvlText w:val=""/>
      <w:lvlJc w:val="left"/>
      <w:pPr>
        <w:ind w:left="567" w:hanging="567"/>
      </w:pPr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3">
    <w:nsid w:val="7EF306BB"/>
    <w:multiLevelType w:val="multilevel"/>
    <w:tmpl w:val="7EF306BB"/>
    <w:lvl w:ilvl="0">
      <w:start w:val="1"/>
      <w:numFmt w:val="decimal"/>
      <w:lvlText w:val="%1)"/>
      <w:lvlJc w:val="left"/>
      <w:pPr>
        <w:ind w:left="14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85" w:hanging="420"/>
      </w:pPr>
    </w:lvl>
    <w:lvl w:ilvl="2">
      <w:start w:val="1"/>
      <w:numFmt w:val="lowerRoman"/>
      <w:lvlText w:val="%3."/>
      <w:lvlJc w:val="right"/>
      <w:pPr>
        <w:ind w:left="2305" w:hanging="420"/>
      </w:pPr>
    </w:lvl>
    <w:lvl w:ilvl="3">
      <w:start w:val="1"/>
      <w:numFmt w:val="decimal"/>
      <w:lvlText w:val="%4."/>
      <w:lvlJc w:val="left"/>
      <w:pPr>
        <w:ind w:left="2725" w:hanging="420"/>
      </w:pPr>
    </w:lvl>
    <w:lvl w:ilvl="4">
      <w:start w:val="1"/>
      <w:numFmt w:val="lowerLetter"/>
      <w:lvlText w:val="%5)"/>
      <w:lvlJc w:val="left"/>
      <w:pPr>
        <w:ind w:left="3145" w:hanging="420"/>
      </w:pPr>
    </w:lvl>
    <w:lvl w:ilvl="5">
      <w:start w:val="1"/>
      <w:numFmt w:val="lowerRoman"/>
      <w:lvlText w:val="%6."/>
      <w:lvlJc w:val="right"/>
      <w:pPr>
        <w:ind w:left="3565" w:hanging="420"/>
      </w:pPr>
    </w:lvl>
    <w:lvl w:ilvl="6">
      <w:start w:val="1"/>
      <w:numFmt w:val="decimal"/>
      <w:lvlText w:val="%7."/>
      <w:lvlJc w:val="left"/>
      <w:pPr>
        <w:ind w:left="3985" w:hanging="420"/>
      </w:pPr>
    </w:lvl>
    <w:lvl w:ilvl="7">
      <w:start w:val="1"/>
      <w:numFmt w:val="lowerLetter"/>
      <w:lvlText w:val="%8)"/>
      <w:lvlJc w:val="left"/>
      <w:pPr>
        <w:ind w:left="4405" w:hanging="420"/>
      </w:pPr>
    </w:lvl>
    <w:lvl w:ilvl="8">
      <w:start w:val="1"/>
      <w:numFmt w:val="lowerRoman"/>
      <w:lvlText w:val="%9."/>
      <w:lvlJc w:val="right"/>
      <w:pPr>
        <w:ind w:left="482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41D"/>
    <w:rsid w:val="000144A1"/>
    <w:rsid w:val="0001635B"/>
    <w:rsid w:val="000165A7"/>
    <w:rsid w:val="00023128"/>
    <w:rsid w:val="0003395D"/>
    <w:rsid w:val="00047851"/>
    <w:rsid w:val="00090A4B"/>
    <w:rsid w:val="000A698E"/>
    <w:rsid w:val="000E5F03"/>
    <w:rsid w:val="00120CC6"/>
    <w:rsid w:val="001347D7"/>
    <w:rsid w:val="00144C47"/>
    <w:rsid w:val="001511CD"/>
    <w:rsid w:val="00154C44"/>
    <w:rsid w:val="00164E0F"/>
    <w:rsid w:val="00172447"/>
    <w:rsid w:val="001816A6"/>
    <w:rsid w:val="001A20DC"/>
    <w:rsid w:val="001B4373"/>
    <w:rsid w:val="001E2712"/>
    <w:rsid w:val="00244553"/>
    <w:rsid w:val="00272C64"/>
    <w:rsid w:val="00276109"/>
    <w:rsid w:val="00296920"/>
    <w:rsid w:val="002C2E06"/>
    <w:rsid w:val="002C43B0"/>
    <w:rsid w:val="002D5247"/>
    <w:rsid w:val="003227FE"/>
    <w:rsid w:val="003274C2"/>
    <w:rsid w:val="00353E09"/>
    <w:rsid w:val="00356C3D"/>
    <w:rsid w:val="00390C17"/>
    <w:rsid w:val="003F55BC"/>
    <w:rsid w:val="00432C48"/>
    <w:rsid w:val="00446D4F"/>
    <w:rsid w:val="004626D9"/>
    <w:rsid w:val="00472B1F"/>
    <w:rsid w:val="004A6A95"/>
    <w:rsid w:val="004B57ED"/>
    <w:rsid w:val="004D3B86"/>
    <w:rsid w:val="00566E64"/>
    <w:rsid w:val="00571A16"/>
    <w:rsid w:val="005D172F"/>
    <w:rsid w:val="005D4720"/>
    <w:rsid w:val="005D5748"/>
    <w:rsid w:val="005E7004"/>
    <w:rsid w:val="005F723F"/>
    <w:rsid w:val="00605696"/>
    <w:rsid w:val="006263BA"/>
    <w:rsid w:val="00626C5D"/>
    <w:rsid w:val="00646B61"/>
    <w:rsid w:val="00655805"/>
    <w:rsid w:val="00683B50"/>
    <w:rsid w:val="00685E5D"/>
    <w:rsid w:val="00694143"/>
    <w:rsid w:val="006A2E95"/>
    <w:rsid w:val="006C2658"/>
    <w:rsid w:val="006D091F"/>
    <w:rsid w:val="006F06A3"/>
    <w:rsid w:val="00711B94"/>
    <w:rsid w:val="0071681C"/>
    <w:rsid w:val="00717B3D"/>
    <w:rsid w:val="00724A2C"/>
    <w:rsid w:val="00745417"/>
    <w:rsid w:val="007543C8"/>
    <w:rsid w:val="0078311B"/>
    <w:rsid w:val="0078481C"/>
    <w:rsid w:val="00786683"/>
    <w:rsid w:val="00791258"/>
    <w:rsid w:val="00794352"/>
    <w:rsid w:val="00795BF5"/>
    <w:rsid w:val="007B6E13"/>
    <w:rsid w:val="007C1AC4"/>
    <w:rsid w:val="007C364E"/>
    <w:rsid w:val="007C5066"/>
    <w:rsid w:val="007C5139"/>
    <w:rsid w:val="007D3F58"/>
    <w:rsid w:val="008031E3"/>
    <w:rsid w:val="0082630D"/>
    <w:rsid w:val="00836118"/>
    <w:rsid w:val="00866545"/>
    <w:rsid w:val="00876D68"/>
    <w:rsid w:val="0088335B"/>
    <w:rsid w:val="008867EC"/>
    <w:rsid w:val="00890E9C"/>
    <w:rsid w:val="008A2F78"/>
    <w:rsid w:val="008A7B97"/>
    <w:rsid w:val="008B117C"/>
    <w:rsid w:val="00915C83"/>
    <w:rsid w:val="00921590"/>
    <w:rsid w:val="009361FA"/>
    <w:rsid w:val="00940D04"/>
    <w:rsid w:val="00953B44"/>
    <w:rsid w:val="00956DF6"/>
    <w:rsid w:val="00957B0D"/>
    <w:rsid w:val="00971957"/>
    <w:rsid w:val="009747CB"/>
    <w:rsid w:val="0098162C"/>
    <w:rsid w:val="00991228"/>
    <w:rsid w:val="009A2C32"/>
    <w:rsid w:val="009B23EF"/>
    <w:rsid w:val="009B719F"/>
    <w:rsid w:val="009B74B4"/>
    <w:rsid w:val="009C2A71"/>
    <w:rsid w:val="009D596E"/>
    <w:rsid w:val="009E7DB5"/>
    <w:rsid w:val="009F4CD0"/>
    <w:rsid w:val="00A04466"/>
    <w:rsid w:val="00A0663C"/>
    <w:rsid w:val="00A76EA8"/>
    <w:rsid w:val="00A95F15"/>
    <w:rsid w:val="00AA4945"/>
    <w:rsid w:val="00AA50A3"/>
    <w:rsid w:val="00AC0ECB"/>
    <w:rsid w:val="00AF1CC1"/>
    <w:rsid w:val="00AF2885"/>
    <w:rsid w:val="00AF2B47"/>
    <w:rsid w:val="00AF6FF6"/>
    <w:rsid w:val="00B2796F"/>
    <w:rsid w:val="00B33093"/>
    <w:rsid w:val="00B54C57"/>
    <w:rsid w:val="00BA0EBF"/>
    <w:rsid w:val="00BA2B7A"/>
    <w:rsid w:val="00BB7279"/>
    <w:rsid w:val="00BC05B8"/>
    <w:rsid w:val="00BC2CCF"/>
    <w:rsid w:val="00BD0A92"/>
    <w:rsid w:val="00BD1EEF"/>
    <w:rsid w:val="00BD7914"/>
    <w:rsid w:val="00BE2D3D"/>
    <w:rsid w:val="00BF3E61"/>
    <w:rsid w:val="00C07FC4"/>
    <w:rsid w:val="00C12A1C"/>
    <w:rsid w:val="00C71902"/>
    <w:rsid w:val="00C844DB"/>
    <w:rsid w:val="00C87593"/>
    <w:rsid w:val="00C91D3A"/>
    <w:rsid w:val="00CA04E1"/>
    <w:rsid w:val="00CA1909"/>
    <w:rsid w:val="00CC2494"/>
    <w:rsid w:val="00CD54D9"/>
    <w:rsid w:val="00D3335E"/>
    <w:rsid w:val="00D4084E"/>
    <w:rsid w:val="00D766C2"/>
    <w:rsid w:val="00D9215D"/>
    <w:rsid w:val="00DA09E1"/>
    <w:rsid w:val="00DA24FF"/>
    <w:rsid w:val="00DC3DCF"/>
    <w:rsid w:val="00DD3D1C"/>
    <w:rsid w:val="00DD67F8"/>
    <w:rsid w:val="00DE1CD6"/>
    <w:rsid w:val="00DF60BE"/>
    <w:rsid w:val="00E0032E"/>
    <w:rsid w:val="00E04F7A"/>
    <w:rsid w:val="00E12A46"/>
    <w:rsid w:val="00E14385"/>
    <w:rsid w:val="00E160A0"/>
    <w:rsid w:val="00E170B1"/>
    <w:rsid w:val="00E27295"/>
    <w:rsid w:val="00E57D06"/>
    <w:rsid w:val="00E94A34"/>
    <w:rsid w:val="00E97817"/>
    <w:rsid w:val="00EB3331"/>
    <w:rsid w:val="00EF6193"/>
    <w:rsid w:val="00F24779"/>
    <w:rsid w:val="00F312D4"/>
    <w:rsid w:val="00F34DD0"/>
    <w:rsid w:val="00F50FAA"/>
    <w:rsid w:val="00F5541D"/>
    <w:rsid w:val="00F662AB"/>
    <w:rsid w:val="00F71612"/>
    <w:rsid w:val="00F74F88"/>
    <w:rsid w:val="00F81E93"/>
    <w:rsid w:val="00FB14F2"/>
    <w:rsid w:val="00FC292D"/>
    <w:rsid w:val="00FC2F69"/>
    <w:rsid w:val="00FC65A6"/>
    <w:rsid w:val="00FF3578"/>
    <w:rsid w:val="0FA82815"/>
    <w:rsid w:val="1CFD4CD0"/>
    <w:rsid w:val="3DBA1362"/>
    <w:rsid w:val="43DC1D1A"/>
    <w:rsid w:val="6D07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qFormat="1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qFormat="1"/>
    <w:lsdException w:name="header" w:qFormat="1"/>
    <w:lsdException w:name="footer" w:semiHidden="0" w:qFormat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qFormat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qFormat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qFormat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 w:unhideWhenUsed="1" w:qFormat="1"/>
    <w:lsdException w:name="annotation subject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locked="1" w:semiHidden="0" w:uiPriority="0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unhideWhenUsed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2159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21590"/>
    <w:pPr>
      <w:keepNext/>
      <w:keepLines/>
      <w:widowControl/>
      <w:numPr>
        <w:numId w:val="1"/>
      </w:numPr>
      <w:spacing w:beforeLines="250" w:afterLines="300"/>
      <w:jc w:val="center"/>
      <w:outlineLvl w:val="0"/>
    </w:pPr>
    <w:rPr>
      <w:b/>
      <w:bCs/>
      <w:kern w:val="44"/>
      <w:sz w:val="56"/>
      <w:szCs w:val="56"/>
    </w:rPr>
  </w:style>
  <w:style w:type="paragraph" w:styleId="2">
    <w:name w:val="heading 2"/>
    <w:basedOn w:val="a"/>
    <w:next w:val="a"/>
    <w:link w:val="2Char"/>
    <w:uiPriority w:val="99"/>
    <w:qFormat/>
    <w:rsid w:val="00921590"/>
    <w:pPr>
      <w:keepNext/>
      <w:keepLines/>
      <w:numPr>
        <w:ilvl w:val="1"/>
        <w:numId w:val="1"/>
      </w:numPr>
      <w:spacing w:before="260" w:after="260" w:line="416" w:lineRule="atLeast"/>
      <w:ind w:firstLine="0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921590"/>
    <w:pPr>
      <w:keepNext/>
      <w:keepLines/>
      <w:widowControl/>
      <w:numPr>
        <w:ilvl w:val="2"/>
        <w:numId w:val="1"/>
      </w:numPr>
      <w:spacing w:line="720" w:lineRule="auto"/>
      <w:jc w:val="center"/>
      <w:outlineLvl w:val="2"/>
    </w:pPr>
    <w:rPr>
      <w:rFonts w:ascii="Arial" w:eastAsia="黑体" w:hAnsi="Arial" w:cs="Arial"/>
      <w:kern w:val="0"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921590"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="Arial" w:eastAsia="黑体" w:hAnsi="Arial" w:cs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921590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921590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="Arial" w:eastAsia="黑体" w:hAnsi="Arial" w:cs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921590"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921590"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="Arial" w:eastAsia="黑体" w:hAnsi="Arial" w:cs="Arial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921590"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="Arial" w:eastAsia="黑体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sid w:val="00921590"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rsid w:val="00921590"/>
    <w:pPr>
      <w:jc w:val="left"/>
    </w:pPr>
  </w:style>
  <w:style w:type="paragraph" w:styleId="a5">
    <w:name w:val="Balloon Text"/>
    <w:basedOn w:val="a"/>
    <w:link w:val="Char1"/>
    <w:uiPriority w:val="99"/>
    <w:semiHidden/>
    <w:qFormat/>
    <w:rsid w:val="00921590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92159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rsid w:val="00921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921590"/>
  </w:style>
  <w:style w:type="character" w:styleId="a8">
    <w:name w:val="Hyperlink"/>
    <w:basedOn w:val="a0"/>
    <w:uiPriority w:val="99"/>
    <w:qFormat/>
    <w:rsid w:val="00921590"/>
    <w:rPr>
      <w:color w:val="0000FF"/>
      <w:u w:val="single"/>
    </w:rPr>
  </w:style>
  <w:style w:type="character" w:styleId="a9">
    <w:name w:val="annotation reference"/>
    <w:basedOn w:val="a0"/>
    <w:uiPriority w:val="99"/>
    <w:semiHidden/>
    <w:qFormat/>
    <w:rsid w:val="00921590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locked/>
    <w:rsid w:val="00921590"/>
    <w:rPr>
      <w:rFonts w:ascii="Times New Roman" w:eastAsia="宋体" w:hAnsi="Times New Roman" w:cs="Times New Roman"/>
      <w:b/>
      <w:bCs/>
      <w:kern w:val="44"/>
      <w:sz w:val="44"/>
      <w:szCs w:val="44"/>
      <w:lang w:val="en-US" w:eastAsia="zh-CN"/>
    </w:rPr>
  </w:style>
  <w:style w:type="character" w:customStyle="1" w:styleId="2Char">
    <w:name w:val="标题 2 Char"/>
    <w:basedOn w:val="a0"/>
    <w:link w:val="2"/>
    <w:uiPriority w:val="99"/>
    <w:qFormat/>
    <w:locked/>
    <w:rsid w:val="00921590"/>
    <w:rPr>
      <w:rFonts w:ascii="Arial" w:eastAsia="黑体" w:hAnsi="Arial" w:cs="Arial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locked/>
    <w:rsid w:val="00921590"/>
    <w:rPr>
      <w:rFonts w:ascii="Arial" w:eastAsia="黑体" w:hAnsi="Arial" w:cs="Arial"/>
      <w:sz w:val="32"/>
      <w:szCs w:val="32"/>
      <w:lang w:val="en-US" w:eastAsia="zh-CN"/>
    </w:rPr>
  </w:style>
  <w:style w:type="character" w:customStyle="1" w:styleId="4Char">
    <w:name w:val="标题 4 Char"/>
    <w:basedOn w:val="a0"/>
    <w:link w:val="4"/>
    <w:uiPriority w:val="99"/>
    <w:qFormat/>
    <w:locked/>
    <w:rsid w:val="00921590"/>
    <w:rPr>
      <w:rFonts w:ascii="Arial" w:eastAsia="黑体" w:hAnsi="Arial" w:cs="Arial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qFormat/>
    <w:locked/>
    <w:rsid w:val="0092159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9"/>
    <w:qFormat/>
    <w:locked/>
    <w:rsid w:val="00921590"/>
    <w:rPr>
      <w:rFonts w:ascii="Arial" w:eastAsia="黑体" w:hAnsi="Arial" w:cs="Arial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9"/>
    <w:qFormat/>
    <w:locked/>
    <w:rsid w:val="0092159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qFormat/>
    <w:locked/>
    <w:rsid w:val="00921590"/>
    <w:rPr>
      <w:rFonts w:ascii="Arial" w:eastAsia="黑体" w:hAnsi="Arial" w:cs="Arial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qFormat/>
    <w:locked/>
    <w:rsid w:val="00921590"/>
    <w:rPr>
      <w:rFonts w:ascii="Arial" w:eastAsia="黑体" w:hAnsi="Arial" w:cs="Arial"/>
      <w:kern w:val="0"/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921590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921590"/>
    <w:rPr>
      <w:sz w:val="18"/>
      <w:szCs w:val="18"/>
    </w:rPr>
  </w:style>
  <w:style w:type="paragraph" w:customStyle="1" w:styleId="11">
    <w:name w:val="列出段落1"/>
    <w:basedOn w:val="a"/>
    <w:uiPriority w:val="99"/>
    <w:qFormat/>
    <w:rsid w:val="00921590"/>
    <w:pPr>
      <w:ind w:firstLineChars="200" w:firstLine="420"/>
    </w:pPr>
  </w:style>
  <w:style w:type="paragraph" w:customStyle="1" w:styleId="p1">
    <w:name w:val="p1"/>
    <w:basedOn w:val="a"/>
    <w:uiPriority w:val="99"/>
    <w:qFormat/>
    <w:rsid w:val="00921590"/>
    <w:pPr>
      <w:widowControl/>
      <w:shd w:val="clear" w:color="auto" w:fill="FFFFFF"/>
      <w:jc w:val="left"/>
    </w:pPr>
    <w:rPr>
      <w:rFonts w:ascii="Arial" w:hAnsi="Arial" w:cs="Arial"/>
      <w:color w:val="333333"/>
      <w:kern w:val="0"/>
    </w:rPr>
  </w:style>
  <w:style w:type="character" w:customStyle="1" w:styleId="s2">
    <w:name w:val="s2"/>
    <w:basedOn w:val="a0"/>
    <w:uiPriority w:val="99"/>
    <w:qFormat/>
    <w:rsid w:val="00921590"/>
    <w:rPr>
      <w:color w:val="auto"/>
    </w:rPr>
  </w:style>
  <w:style w:type="character" w:customStyle="1" w:styleId="s1">
    <w:name w:val="s1"/>
    <w:basedOn w:val="a0"/>
    <w:uiPriority w:val="99"/>
    <w:qFormat/>
    <w:rsid w:val="00921590"/>
  </w:style>
  <w:style w:type="character" w:customStyle="1" w:styleId="Char0">
    <w:name w:val="批注文字 Char"/>
    <w:basedOn w:val="a0"/>
    <w:link w:val="a4"/>
    <w:uiPriority w:val="99"/>
    <w:semiHidden/>
    <w:qFormat/>
    <w:rsid w:val="00921590"/>
    <w:rPr>
      <w:rFonts w:ascii="Times New Roman" w:hAnsi="Times New Roman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21590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2159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398</Words>
  <Characters>2270</Characters>
  <Application>Microsoft Office Word</Application>
  <DocSecurity>0</DocSecurity>
  <Lines>18</Lines>
  <Paragraphs>5</Paragraphs>
  <ScaleCrop>false</ScaleCrop>
  <Company>Hewlett-Packard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wangyy</cp:lastModifiedBy>
  <cp:revision>63</cp:revision>
  <dcterms:created xsi:type="dcterms:W3CDTF">2017-03-26T11:45:00Z</dcterms:created>
  <dcterms:modified xsi:type="dcterms:W3CDTF">2017-05-12T07:27:00Z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