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9D" w:rsidRDefault="00D1451C">
      <w:pPr>
        <w:pStyle w:val="1"/>
        <w:adjustRightInd w:val="0"/>
        <w:snapToGrid w:val="0"/>
        <w:spacing w:before="0" w:line="360" w:lineRule="auto"/>
        <w:jc w:val="center"/>
        <w:rPr>
          <w:rFonts w:ascii="宋体" w:cs="Times New Roman"/>
          <w:color w:val="auto"/>
          <w:sz w:val="44"/>
          <w:szCs w:val="44"/>
          <w:lang w:eastAsia="zh-CN"/>
        </w:rPr>
      </w:pPr>
      <w:r>
        <w:rPr>
          <w:rFonts w:ascii="宋体" w:hAnsi="宋体" w:cs="宋体" w:hint="eastAsia"/>
          <w:color w:val="auto"/>
          <w:sz w:val="44"/>
          <w:szCs w:val="44"/>
          <w:lang w:eastAsia="zh-CN"/>
        </w:rPr>
        <w:t>急性心包炎临床路径</w:t>
      </w:r>
    </w:p>
    <w:p w:rsidR="00944B9D" w:rsidRDefault="00D1451C">
      <w:pPr>
        <w:adjustRightInd w:val="0"/>
        <w:snapToGrid w:val="0"/>
        <w:spacing w:after="0" w:line="360" w:lineRule="auto"/>
        <w:jc w:val="center"/>
        <w:rPr>
          <w:rFonts w:ascii="仿宋_GB2312" w:eastAsia="仿宋_GB2312" w:hAnsi="宋体" w:cs="Times New Roman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宋体" w:cs="仿宋_GB2312"/>
          <w:sz w:val="32"/>
          <w:szCs w:val="32"/>
          <w:lang w:eastAsia="zh-CN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  <w:lang w:eastAsia="zh-CN"/>
        </w:rPr>
        <w:t>年版）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</w:t>
      </w:r>
      <w:r w:rsidR="009F3E90">
        <w:rPr>
          <w:rFonts w:ascii="黑体" w:eastAsia="黑体" w:hAnsi="黑体" w:cs="黑体" w:hint="eastAsia"/>
          <w:sz w:val="32"/>
          <w:szCs w:val="32"/>
          <w:lang w:eastAsia="zh-CN"/>
        </w:rPr>
        <w:t>急性心包炎临床路径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标准住院流程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（一）适用对象。</w:t>
      </w:r>
    </w:p>
    <w:p w:rsidR="00944B9D" w:rsidRDefault="00D1451C">
      <w:pPr>
        <w:widowControl w:val="0"/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  <w:lang w:eastAsia="zh-CN"/>
        </w:rPr>
        <w:t>第一诊断为急性心包炎（</w:t>
      </w:r>
      <w:r>
        <w:rPr>
          <w:rFonts w:ascii="仿宋_GB2312" w:eastAsia="仿宋_GB2312" w:hAnsi="宋体" w:cs="仿宋_GB2312"/>
          <w:color w:val="000000"/>
          <w:kern w:val="2"/>
          <w:sz w:val="32"/>
          <w:szCs w:val="32"/>
          <w:lang w:eastAsia="zh-CN"/>
        </w:rPr>
        <w:t>ICD-10</w:t>
      </w: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  <w:lang w:eastAsia="zh-CN"/>
        </w:rPr>
        <w:t>：</w:t>
      </w:r>
      <w:r>
        <w:rPr>
          <w:rFonts w:ascii="仿宋_GB2312" w:eastAsia="仿宋_GB2312" w:hAnsi="宋体" w:cs="仿宋_GB2312"/>
          <w:color w:val="000000"/>
          <w:kern w:val="2"/>
          <w:sz w:val="32"/>
          <w:szCs w:val="32"/>
          <w:lang w:eastAsia="zh-CN"/>
        </w:rPr>
        <w:t>I30.902</w:t>
      </w: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  <w:lang w:eastAsia="zh-CN"/>
        </w:rPr>
        <w:t>）。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（二）诊断依据。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根据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2015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ESC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心包疾病诊治指南。</w:t>
      </w:r>
    </w:p>
    <w:p w:rsidR="00944B9D" w:rsidRDefault="00D1451C">
      <w:pPr>
        <w:pStyle w:val="10"/>
        <w:numPr>
          <w:ilvl w:val="0"/>
          <w:numId w:val="1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临床发作特点：</w:t>
      </w:r>
    </w:p>
    <w:p w:rsidR="00944B9D" w:rsidRDefault="00D1451C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胸痛：常位于胸骨后或心前区，可放射至颈部和背部，呈锐痛，偶可位于上腹部，也可呈钝痛或压榨性痛并放射至左上肢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;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或随每次心脏跳动而发生刺痛。疼痛多在卧位、</w:t>
      </w:r>
      <w:hyperlink r:id="rId8" w:tgtFrame="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lang w:eastAsia="zh-CN"/>
          </w:rPr>
          <w:t>咳嗽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、深吸气时加重，前倾坐位时减轻。</w:t>
      </w:r>
    </w:p>
    <w:p w:rsidR="00944B9D" w:rsidRDefault="00D1451C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呼吸困难：为避免心包和胸膜疼痛而产生呼吸变浅变速。呼吸困难也可因发热、大量</w:t>
      </w:r>
      <w:hyperlink r:id="rId9" w:tgtFrame="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lang w:eastAsia="zh-CN"/>
          </w:rPr>
          <w:t>心包积液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导致心腔压塞、邻近支气管、肺组织受压而加重，表现为面色苍白、烦躁不安、胸闷、大汗淋漓等。患者常采取坐位，身体前倾，这样，可使心包积液向下、向前移位以减轻其对心脏及邻近脏器的压迫，从而缓解症状。</w:t>
      </w:r>
    </w:p>
    <w:p w:rsidR="00944B9D" w:rsidRDefault="00D1451C">
      <w:pPr>
        <w:pStyle w:val="10"/>
        <w:numPr>
          <w:ilvl w:val="0"/>
          <w:numId w:val="2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全身症状：可伴有潜在的全身疾病如结核、肿瘤、</w:t>
      </w:r>
      <w:hyperlink r:id="rId10" w:tgtFrame="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lang w:eastAsia="zh-CN"/>
          </w:rPr>
          <w:t>尿毒症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所致的</w:t>
      </w:r>
      <w:hyperlink r:id="rId11" w:tgtFrame="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lang w:eastAsia="zh-CN"/>
          </w:rPr>
          <w:t>咳嗽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、咳痰、</w:t>
      </w:r>
      <w:hyperlink r:id="rId12" w:tgtFrame="_blank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lang w:eastAsia="zh-CN"/>
          </w:rPr>
          <w:t>贫血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、体重下降等症状。</w:t>
      </w:r>
    </w:p>
    <w:p w:rsidR="00944B9D" w:rsidRDefault="00D1451C">
      <w:pPr>
        <w:pStyle w:val="a9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 w:firstLineChars="133" w:firstLine="426"/>
        <w:jc w:val="both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临床体征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：</w:t>
      </w:r>
    </w:p>
    <w:p w:rsidR="00944B9D" w:rsidRDefault="00D1451C">
      <w:pPr>
        <w:pStyle w:val="10"/>
        <w:numPr>
          <w:ilvl w:val="0"/>
          <w:numId w:val="4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lastRenderedPageBreak/>
        <w:t>心包摩擦音：胸骨左缘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～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肋间、胸骨下段和剑突附近易听到。其强度受呼吸和体位影响，深吸气或前倾坐位摩擦音增强。可持续数小时、数天、数周不等。当心包内出现渗液，将两层心包完全分开时，心包摩擦音消失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;</w:t>
      </w:r>
    </w:p>
    <w:p w:rsidR="00944B9D" w:rsidRDefault="00D1451C">
      <w:pPr>
        <w:pStyle w:val="a9"/>
        <w:numPr>
          <w:ilvl w:val="0"/>
          <w:numId w:val="4"/>
        </w:numPr>
        <w:adjustRightInd w:val="0"/>
        <w:snapToGrid w:val="0"/>
        <w:spacing w:before="0" w:beforeAutospacing="0" w:after="0" w:afterAutospacing="0" w:line="360" w:lineRule="auto"/>
        <w:ind w:left="0" w:firstLineChars="133" w:firstLine="426"/>
        <w:jc w:val="both"/>
        <w:rPr>
          <w:rFonts w:ascii="仿宋_GB2312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心包积液：症状的出现与积液的量和速度有关，而与积液性质无关。当心包积液达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200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～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300ml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以上或积液迅速积聚时出现下列体征：</w:t>
      </w:r>
    </w:p>
    <w:p w:rsidR="00944B9D" w:rsidRDefault="00D1451C">
      <w:pPr>
        <w:pStyle w:val="a9"/>
        <w:adjustRightInd w:val="0"/>
        <w:snapToGrid w:val="0"/>
        <w:spacing w:before="0" w:beforeAutospacing="0" w:after="0" w:afterAutospacing="0" w:line="360" w:lineRule="auto"/>
        <w:ind w:firstLineChars="133" w:firstLine="426"/>
        <w:jc w:val="both"/>
        <w:rPr>
          <w:rFonts w:ascii="仿宋_GB2312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①心脏体征：心脏搏动减弱或消失，心浊音界向两侧扩大。心音轻而远，心率快。少数人在胸骨左缘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3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～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4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肋间可听到舒张早期额外音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(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心包叩击音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)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。</w:t>
      </w:r>
    </w:p>
    <w:p w:rsidR="00944B9D" w:rsidRDefault="00D1451C">
      <w:pPr>
        <w:pStyle w:val="a9"/>
        <w:adjustRightInd w:val="0"/>
        <w:snapToGrid w:val="0"/>
        <w:spacing w:before="0" w:beforeAutospacing="0" w:after="0" w:afterAutospacing="0" w:line="360" w:lineRule="auto"/>
        <w:ind w:firstLineChars="133" w:firstLine="426"/>
        <w:jc w:val="both"/>
        <w:rPr>
          <w:rFonts w:ascii="仿宋_GB2312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②左肺受压迫征象：大量心包积液时，心脏向左后移位，压迫左肺，引起左肺下叶不张，在左肩胛下角区出现肺实变表现，称之为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Ewart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征。</w:t>
      </w:r>
    </w:p>
    <w:p w:rsidR="00944B9D" w:rsidRDefault="00D1451C">
      <w:pPr>
        <w:pStyle w:val="a9"/>
        <w:adjustRightInd w:val="0"/>
        <w:snapToGrid w:val="0"/>
        <w:spacing w:before="0" w:beforeAutospacing="0" w:after="0" w:afterAutospacing="0" w:line="360" w:lineRule="auto"/>
        <w:ind w:firstLineChars="133" w:firstLine="426"/>
        <w:jc w:val="both"/>
        <w:rPr>
          <w:rFonts w:ascii="仿宋_GB2312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③心脏压塞征象：表现为心动过速、心排量下降、发绀、呼吸困难、收缩压下降甚至休克。如积液为缓慢积聚过程，也可产生慢性心脏压塞征，表现为静脉压显着升高，颈静脉怒张和吸气时颈静脉扩张更明显，称</w:t>
      </w:r>
      <w:r>
        <w:rPr>
          <w:rFonts w:ascii="仿宋_GB2312" w:eastAsia="仿宋_GB2312" w:cs="仿宋_GB2312"/>
          <w:color w:val="000000"/>
          <w:kern w:val="2"/>
          <w:sz w:val="32"/>
          <w:szCs w:val="32"/>
          <w:lang w:eastAsia="zh-CN"/>
        </w:rPr>
        <w:t>Kussmaul</w:t>
      </w: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征，常伴有肝大、</w:t>
      </w:r>
      <w:hyperlink r:id="rId13" w:tgtFrame="_blank" w:history="1">
        <w:r>
          <w:rPr>
            <w:rFonts w:ascii="仿宋_GB2312" w:eastAsia="仿宋_GB2312" w:cs="仿宋_GB2312" w:hint="eastAsia"/>
            <w:color w:val="000000"/>
            <w:kern w:val="2"/>
            <w:sz w:val="32"/>
            <w:szCs w:val="32"/>
            <w:lang w:eastAsia="zh-CN"/>
          </w:rPr>
          <w:t>腹水</w:t>
        </w:r>
      </w:hyperlink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和下肢水肿。</w:t>
      </w:r>
    </w:p>
    <w:p w:rsidR="00944B9D" w:rsidRDefault="00D1451C">
      <w:pPr>
        <w:pStyle w:val="a9"/>
        <w:adjustRightInd w:val="0"/>
        <w:snapToGrid w:val="0"/>
        <w:spacing w:before="0" w:beforeAutospacing="0" w:after="0" w:afterAutospacing="0" w:line="360" w:lineRule="auto"/>
        <w:ind w:firstLineChars="133" w:firstLine="426"/>
        <w:jc w:val="both"/>
        <w:rPr>
          <w:rFonts w:ascii="仿宋_GB2312" w:eastAsia="仿宋_GB2312" w:hAnsi="仿宋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2"/>
          <w:sz w:val="32"/>
          <w:szCs w:val="32"/>
          <w:lang w:eastAsia="zh-CN"/>
        </w:rPr>
        <w:t>④脉搏细弱、脉压减小、奇脉：由于动脉收缩压降低，舒张压变化不大所致。奇脉产生的原因主要是胸廓内的血流随呼吸运动而有明显改变所致，表现为吸气时动脉血压下降。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cs="仿宋_GB2312"/>
          <w:color w:val="000000"/>
          <w:sz w:val="32"/>
          <w:szCs w:val="32"/>
          <w:lang w:eastAsia="zh-CN"/>
        </w:rPr>
        <w:t>3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lang w:eastAsia="zh-CN"/>
        </w:rPr>
        <w:t>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心电图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(ECG)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表现：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lastRenderedPageBreak/>
        <w:t>除aVR和V1导联外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ST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段呈弓背向下抬高，aVR和V1导联ST段压低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波高耸直立，数天后，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ST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段回到等位线，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波开始变平坦，倒置，但不伴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R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波电压降低及病理性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Q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波。大量心包积液时可表现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QRS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波低电压，电交替。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 xml:space="preserve">4.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超声心动图检查：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诊断心包积液简便、安全、灵敏和可靠的无创性方法，也可提示有无心包粘连。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5.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急性心包炎的病因：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感染：病毒、细菌、真菌、寄生虫、立克次体等。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自身免疫：风湿热及其他结缔组织疾病，如系统性红斑狼疮、结节性多动脉炎、类风湿关节炎；心肌梗死后综合征、心包切开后综合征及药物性如肼屈嗪、普鲁卡因胺等。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肿瘤：原发性和继发性。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代谢疾病：尿毒症、痛风等。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物理因素：外伤、放射性等。</w:t>
      </w:r>
    </w:p>
    <w:p w:rsidR="00944B9D" w:rsidRDefault="00D1451C">
      <w:pPr>
        <w:pStyle w:val="10"/>
        <w:numPr>
          <w:ilvl w:val="0"/>
          <w:numId w:val="5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其他：淀粉样变性、外伤、心脏手术后、药物等。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6.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急性心包炎诊断标准：至少有以下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项中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项标准：</w:t>
      </w:r>
    </w:p>
    <w:p w:rsidR="00944B9D" w:rsidRDefault="00D1451C">
      <w:pPr>
        <w:pStyle w:val="10"/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⑴与心包炎一致的胸痛。⑵心包摩擦音。⑶心电图新出现的广泛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ST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段抬高或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PR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段压低，aVR和V1导联除外。⑷心包积液（新出现或恶化）。</w:t>
      </w:r>
    </w:p>
    <w:p w:rsidR="00944B9D" w:rsidRDefault="00D1451C">
      <w:pPr>
        <w:pStyle w:val="10"/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lastRenderedPageBreak/>
        <w:t>附加证据：炎症标志物的升高（如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C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反应蛋白，红细胞沉降率、白细胞计数）；心包炎症成像技术（心脏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CT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、心脏核磁共振检查）的证据。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（三）进入路径标准。</w:t>
      </w:r>
    </w:p>
    <w:p w:rsidR="00944B9D" w:rsidRDefault="00D1451C">
      <w:pPr>
        <w:pStyle w:val="10"/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第一诊断为急性心包炎（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ICD-10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：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I30.902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）。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（四）标准住院日为</w:t>
      </w:r>
      <w:r>
        <w:rPr>
          <w:rFonts w:ascii="楷体_GB2312" w:eastAsia="楷体_GB2312" w:hAnsi="宋体" w:cs="楷体_GB2312"/>
          <w:b/>
          <w:bCs/>
          <w:sz w:val="32"/>
          <w:szCs w:val="32"/>
          <w:lang w:eastAsia="zh-CN"/>
        </w:rPr>
        <w:t>2-3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周。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（五）住院期间的检查项目。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7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/>
          <w:b/>
          <w:bCs/>
          <w:sz w:val="32"/>
          <w:szCs w:val="32"/>
          <w:lang w:eastAsia="zh-CN"/>
        </w:rPr>
        <w:t>1.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必需的检查项目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Times New Roman" w:cs="仿宋_GB2312"/>
          <w:sz w:val="32"/>
          <w:szCs w:val="32"/>
          <w:lang w:eastAsia="zh-CN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）血常规；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Times New Roman" w:cs="仿宋_GB2312"/>
          <w:sz w:val="32"/>
          <w:szCs w:val="32"/>
          <w:lang w:eastAsia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Times New Roman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）肝功能、肾功能、血沉、</w:t>
      </w:r>
      <w:r>
        <w:rPr>
          <w:rFonts w:ascii="仿宋_GB2312" w:eastAsia="仿宋_GB2312" w:hAnsi="Times New Roman" w:cs="仿宋_GB2312"/>
          <w:sz w:val="32"/>
          <w:szCs w:val="32"/>
          <w:lang w:eastAsia="zh-CN"/>
        </w:rPr>
        <w:t>C-</w:t>
      </w: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反应蛋白、血清心肌损伤标记物、甲状腺功能</w:t>
      </w:r>
      <w:r>
        <w:rPr>
          <w:rFonts w:ascii="仿宋_GB2312" w:eastAsia="仿宋_GB2312" w:hAnsi="Times New Roman" w:cs="仿宋_GB2312"/>
          <w:sz w:val="32"/>
          <w:szCs w:val="32"/>
          <w:lang w:eastAsia="zh-CN"/>
        </w:rPr>
        <w:t>;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Times New Roman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 w:eastAsia="zh-CN"/>
        </w:rPr>
        <w:t>）胸部影像学检查、心电图、超声心动图。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7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/>
          <w:b/>
          <w:bCs/>
          <w:sz w:val="32"/>
          <w:szCs w:val="32"/>
          <w:lang w:eastAsia="zh-CN"/>
        </w:rPr>
        <w:t>2.</w:t>
      </w: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根据患者病情进行的检查项目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病原学检查：</w:t>
      </w:r>
    </w:p>
    <w:p w:rsidR="00944B9D" w:rsidRDefault="00D1451C">
      <w:pPr>
        <w:pStyle w:val="10"/>
        <w:numPr>
          <w:ilvl w:val="0"/>
          <w:numId w:val="6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细菌性：血培养；</w:t>
      </w:r>
    </w:p>
    <w:p w:rsidR="00944B9D" w:rsidRDefault="00D1451C">
      <w:pPr>
        <w:pStyle w:val="10"/>
        <w:numPr>
          <w:ilvl w:val="0"/>
          <w:numId w:val="6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结核性：结核菌素试验、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T-SPOT.TB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、结核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PCR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检查；</w:t>
      </w:r>
    </w:p>
    <w:p w:rsidR="00944B9D" w:rsidRDefault="00D1451C">
      <w:pPr>
        <w:pStyle w:val="10"/>
        <w:numPr>
          <w:ilvl w:val="0"/>
          <w:numId w:val="6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病毒性：常见病毒如肠道病毒、腺病毒、细小病毒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B19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、疱疹病毒、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EB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病毒的聚合酶链反应基因组学检测；血丙肝病毒、人免疫缺陷病毒检测；</w:t>
      </w:r>
    </w:p>
    <w:p w:rsidR="00944B9D" w:rsidRDefault="00D1451C">
      <w:pPr>
        <w:pStyle w:val="10"/>
        <w:numPr>
          <w:ilvl w:val="0"/>
          <w:numId w:val="6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自身免疫性：抗核抗体、抗中性粒细胞抗体、抗核抗原等；</w:t>
      </w:r>
    </w:p>
    <w:p w:rsidR="00944B9D" w:rsidRDefault="00D1451C">
      <w:pPr>
        <w:pStyle w:val="10"/>
        <w:numPr>
          <w:ilvl w:val="0"/>
          <w:numId w:val="6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肿瘤性：肿瘤标志物如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CA125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等。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lastRenderedPageBreak/>
        <w:t>影像学检查：心脏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CT/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核磁共振心脏显像、</w:t>
      </w:r>
      <w:r>
        <w:rPr>
          <w:rFonts w:ascii="仿宋_GB2312" w:eastAsia="仿宋_GB2312" w:hAnsi="宋体" w:cs="仿宋_GB2312"/>
          <w:color w:val="000000"/>
          <w:sz w:val="32"/>
          <w:szCs w:val="32"/>
          <w:lang w:eastAsia="zh-CN"/>
        </w:rPr>
        <w:t>PET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；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心包穿刺液检测：穿刺液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凃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片、培养、细胞学检查。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hAnsi="宋体" w:cs="Times New Roman"/>
          <w:color w:val="000000"/>
          <w:sz w:val="32"/>
          <w:szCs w:val="32"/>
          <w:lang w:eastAsia="zh-CN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lang w:eastAsia="zh-CN"/>
        </w:rPr>
        <w:t>心包组织活检。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（六）治疗方案的选择。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1.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抗炎治疗：急性心包炎可应用阿司匹林、布洛芬等非甾体抗炎药物、秋水仙碱抗炎治疗。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2.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针对病因治疗：病毒性心包炎可应用静脉免疫球蛋白、缬更昔洛韦治疗；结核性心包炎需要利福平、异烟肼、比嗪酰胺、乙胺丁醇等抗结核治疗；化脓性心包炎：应用有效抗生素；自身免疫性心包炎：应用免疫抑制剂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3.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心包腔内治疗：结核性心包炎：为降低缩窄性心包炎发生心包腔内注入尿激酶；化脓性心包炎：行心包切开引流，并进行心包腔内冲洗、可心包腔内注入溶栓药物。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4.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心包穿刺引流：大量心包积液造成心包填塞时应穿刺引流。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eastAsia="zh-CN"/>
        </w:rPr>
        <w:t>5.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心包切开、心包开窗：反复心包积液、心包填塞可行心包切开、心包开窗治疗。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（七）出院标准。</w:t>
      </w:r>
    </w:p>
    <w:p w:rsidR="00944B9D" w:rsidRDefault="00D1451C">
      <w:pPr>
        <w:adjustRightInd w:val="0"/>
        <w:snapToGrid w:val="0"/>
        <w:spacing w:after="0" w:line="360" w:lineRule="auto"/>
        <w:ind w:firstLineChars="133" w:firstLine="426"/>
        <w:rPr>
          <w:rFonts w:ascii="仿宋_GB2312" w:eastAsia="仿宋_GB2312" w:cs="Times New Roman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胸痛、呼吸困难症状缓解、心包积液得到控制、心包填塞症状缓解、无其它并发症。</w:t>
      </w: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楷体_GB2312" w:eastAsia="楷体_GB2312" w:hAnsi="宋体" w:cs="Times New Roman"/>
          <w:b/>
          <w:bCs/>
          <w:sz w:val="32"/>
          <w:szCs w:val="32"/>
          <w:lang w:eastAsia="zh-CN"/>
        </w:rPr>
      </w:pPr>
      <w:r>
        <w:rPr>
          <w:rFonts w:ascii="楷体_GB2312" w:eastAsia="楷体_GB2312" w:hAnsi="宋体" w:cs="楷体_GB2312" w:hint="eastAsia"/>
          <w:b/>
          <w:bCs/>
          <w:sz w:val="32"/>
          <w:szCs w:val="32"/>
          <w:lang w:eastAsia="zh-CN"/>
        </w:rPr>
        <w:t>（八）变异及原因分析。</w:t>
      </w:r>
    </w:p>
    <w:p w:rsidR="00944B9D" w:rsidRDefault="00D1451C">
      <w:pPr>
        <w:pStyle w:val="10"/>
        <w:numPr>
          <w:ilvl w:val="0"/>
          <w:numId w:val="7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黑体" w:cs="Times New Roman"/>
          <w:sz w:val="32"/>
          <w:szCs w:val="32"/>
          <w:lang w:eastAsia="zh-CN"/>
        </w:rPr>
      </w:pPr>
      <w:r>
        <w:rPr>
          <w:rFonts w:ascii="仿宋_GB2312" w:eastAsia="仿宋_GB2312" w:hAnsi="黑体" w:cs="仿宋_GB2312" w:hint="eastAsia"/>
          <w:sz w:val="32"/>
          <w:szCs w:val="32"/>
          <w:lang w:eastAsia="zh-CN"/>
        </w:rPr>
        <w:t>主动脉夹层破裂致心包积液；</w:t>
      </w:r>
    </w:p>
    <w:p w:rsidR="00944B9D" w:rsidRDefault="00D1451C">
      <w:pPr>
        <w:pStyle w:val="10"/>
        <w:numPr>
          <w:ilvl w:val="0"/>
          <w:numId w:val="7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肿瘤所致心包积液；</w:t>
      </w:r>
    </w:p>
    <w:p w:rsidR="00944B9D" w:rsidRDefault="00D1451C">
      <w:pPr>
        <w:pStyle w:val="10"/>
        <w:numPr>
          <w:ilvl w:val="0"/>
          <w:numId w:val="7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黑体" w:cs="Times New Roman"/>
          <w:sz w:val="32"/>
          <w:szCs w:val="32"/>
          <w:lang w:eastAsia="zh-CN"/>
        </w:rPr>
      </w:pPr>
      <w:r>
        <w:rPr>
          <w:rFonts w:ascii="仿宋_GB2312" w:eastAsia="仿宋_GB2312" w:hAnsi="黑体" w:cs="仿宋_GB2312" w:hint="eastAsia"/>
          <w:sz w:val="32"/>
          <w:szCs w:val="32"/>
          <w:lang w:eastAsia="zh-CN"/>
        </w:rPr>
        <w:t>其它系统性疾病所致心包积液</w:t>
      </w:r>
    </w:p>
    <w:p w:rsidR="00944B9D" w:rsidRDefault="00D1451C">
      <w:pPr>
        <w:pStyle w:val="10"/>
        <w:numPr>
          <w:ilvl w:val="0"/>
          <w:numId w:val="7"/>
        </w:numPr>
        <w:adjustRightInd w:val="0"/>
        <w:snapToGrid w:val="0"/>
        <w:spacing w:after="0" w:line="360" w:lineRule="auto"/>
        <w:ind w:left="0" w:firstLineChars="133" w:firstLine="42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出现严重并发症。</w:t>
      </w:r>
    </w:p>
    <w:p w:rsidR="00944B9D" w:rsidRDefault="00944B9D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 w:hint="eastAsia"/>
          <w:sz w:val="32"/>
          <w:szCs w:val="32"/>
          <w:lang w:eastAsia="zh-CN"/>
        </w:rPr>
      </w:pPr>
    </w:p>
    <w:p w:rsidR="009F3E90" w:rsidRDefault="009F3E90">
      <w:pPr>
        <w:rPr>
          <w:rFonts w:ascii="黑体" w:eastAsia="黑体" w:hAnsi="黑体" w:cs="Times New Roman"/>
          <w:sz w:val="32"/>
          <w:szCs w:val="32"/>
          <w:lang w:eastAsia="zh-CN"/>
        </w:rPr>
      </w:pPr>
    </w:p>
    <w:p w:rsidR="00944B9D" w:rsidRDefault="00D1451C" w:rsidP="009F3E90">
      <w:pPr>
        <w:adjustRightInd w:val="0"/>
        <w:snapToGrid w:val="0"/>
        <w:spacing w:after="0" w:line="360" w:lineRule="auto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二、</w:t>
      </w:r>
      <w:r w:rsidR="009F3E90">
        <w:rPr>
          <w:rFonts w:ascii="黑体" w:eastAsia="黑体" w:hAnsi="黑体" w:cs="黑体" w:hint="eastAsia"/>
          <w:sz w:val="32"/>
          <w:szCs w:val="32"/>
          <w:lang w:eastAsia="zh-CN"/>
        </w:rPr>
        <w:t>急性心包炎临床路径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表单</w:t>
      </w:r>
    </w:p>
    <w:p w:rsidR="00944B9D" w:rsidRPr="009F3E90" w:rsidRDefault="00D1451C" w:rsidP="009F3E90">
      <w:pPr>
        <w:spacing w:after="0" w:line="240" w:lineRule="auto"/>
        <w:ind w:left="1050" w:hangingChars="500" w:hanging="1050"/>
        <w:rPr>
          <w:rFonts w:ascii="宋体" w:cs="Times New Roman"/>
          <w:sz w:val="21"/>
          <w:szCs w:val="21"/>
          <w:lang w:eastAsia="zh-CN"/>
        </w:rPr>
      </w:pPr>
      <w:r w:rsidRPr="009F3E90">
        <w:rPr>
          <w:rFonts w:ascii="宋体" w:hAnsi="宋体" w:cs="宋体" w:hint="eastAsia"/>
          <w:sz w:val="21"/>
          <w:szCs w:val="21"/>
          <w:lang w:eastAsia="zh-CN"/>
        </w:rPr>
        <w:t>适用对象：第一诊断为急性心包炎（</w:t>
      </w:r>
      <w:r w:rsidRPr="009F3E90">
        <w:rPr>
          <w:rFonts w:ascii="宋体" w:hAnsi="宋体" w:cs="宋体"/>
          <w:sz w:val="21"/>
          <w:szCs w:val="21"/>
          <w:lang w:eastAsia="zh-CN"/>
        </w:rPr>
        <w:t>ICD</w:t>
      </w:r>
      <w:r w:rsidRPr="009F3E90">
        <w:rPr>
          <w:rFonts w:ascii="宋体" w:cs="宋体"/>
          <w:sz w:val="21"/>
          <w:szCs w:val="21"/>
          <w:lang w:eastAsia="zh-CN"/>
        </w:rPr>
        <w:t>-</w:t>
      </w:r>
      <w:r w:rsidRPr="009F3E90">
        <w:rPr>
          <w:rFonts w:ascii="宋体" w:hAnsi="宋体" w:cs="宋体"/>
          <w:sz w:val="21"/>
          <w:szCs w:val="21"/>
          <w:lang w:eastAsia="zh-CN"/>
        </w:rPr>
        <w:t>10</w:t>
      </w:r>
      <w:r w:rsidRPr="009F3E90">
        <w:rPr>
          <w:rFonts w:ascii="宋体" w:hAnsi="宋体" w:cs="宋体" w:hint="eastAsia"/>
          <w:sz w:val="21"/>
          <w:szCs w:val="21"/>
          <w:lang w:eastAsia="zh-CN"/>
        </w:rPr>
        <w:t>：</w:t>
      </w:r>
      <w:r w:rsidRPr="009F3E90">
        <w:rPr>
          <w:rFonts w:ascii="宋体" w:hAnsi="宋体" w:cs="宋体"/>
          <w:sz w:val="21"/>
          <w:szCs w:val="21"/>
          <w:lang w:eastAsia="zh-CN"/>
        </w:rPr>
        <w:t>130.902</w:t>
      </w:r>
      <w:r w:rsidRPr="009F3E90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944B9D" w:rsidRPr="009F3E90" w:rsidRDefault="00D1451C" w:rsidP="009F3E90">
      <w:pPr>
        <w:spacing w:after="0" w:line="240" w:lineRule="auto"/>
        <w:rPr>
          <w:rFonts w:ascii="宋体" w:cs="Times New Roman"/>
          <w:sz w:val="21"/>
          <w:szCs w:val="21"/>
          <w:u w:val="single"/>
          <w:lang w:eastAsia="zh-CN"/>
        </w:rPr>
      </w:pPr>
      <w:r w:rsidRPr="009F3E90">
        <w:rPr>
          <w:rFonts w:ascii="宋体" w:hAnsi="宋体" w:cs="宋体" w:hint="eastAsia"/>
          <w:sz w:val="21"/>
          <w:szCs w:val="21"/>
          <w:lang w:eastAsia="zh-CN"/>
        </w:rPr>
        <w:t>患者姓名： 性别：年龄：门诊号：住院号：</w:t>
      </w:r>
    </w:p>
    <w:p w:rsidR="00944B9D" w:rsidRPr="009F3E90" w:rsidRDefault="00D1451C" w:rsidP="009F3E90">
      <w:pPr>
        <w:spacing w:after="0" w:line="240" w:lineRule="auto"/>
        <w:rPr>
          <w:rFonts w:ascii="宋体" w:cs="Times New Roman"/>
          <w:sz w:val="21"/>
          <w:szCs w:val="21"/>
          <w:lang w:eastAsia="zh-CN"/>
        </w:rPr>
      </w:pPr>
      <w:r w:rsidRPr="009F3E90">
        <w:rPr>
          <w:rFonts w:ascii="宋体" w:hAnsi="宋体" w:cs="宋体" w:hint="eastAsia"/>
          <w:sz w:val="21"/>
          <w:szCs w:val="21"/>
          <w:lang w:eastAsia="zh-CN"/>
        </w:rPr>
        <w:t>住院日期：  年月日  出院日期：年月日   标准住院日：</w:t>
      </w:r>
      <w:r w:rsidRPr="009F3E90">
        <w:rPr>
          <w:rFonts w:ascii="宋体" w:hAnsi="宋体" w:cs="宋体"/>
          <w:sz w:val="21"/>
          <w:szCs w:val="21"/>
          <w:u w:val="single"/>
          <w:lang w:eastAsia="zh-CN"/>
        </w:rPr>
        <w:t xml:space="preserve">  14-21 </w:t>
      </w:r>
      <w:r w:rsidRPr="009F3E90">
        <w:rPr>
          <w:rFonts w:ascii="宋体" w:hAnsi="宋体" w:cs="宋体" w:hint="eastAsia"/>
          <w:sz w:val="21"/>
          <w:szCs w:val="21"/>
          <w:lang w:eastAsia="zh-CN"/>
        </w:rPr>
        <w:t>天</w:t>
      </w:r>
    </w:p>
    <w:tbl>
      <w:tblPr>
        <w:tblW w:w="8060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410"/>
        <w:gridCol w:w="2551"/>
        <w:gridCol w:w="2371"/>
      </w:tblGrid>
      <w:tr w:rsidR="00944B9D">
        <w:trPr>
          <w:cantSplit/>
          <w:trHeight w:val="625"/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时间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>
            <w:pPr>
              <w:spacing w:after="0" w:line="260" w:lineRule="exact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住院第１天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>
            <w:pPr>
              <w:spacing w:after="0" w:line="260" w:lineRule="exact"/>
              <w:jc w:val="center"/>
              <w:rPr>
                <w:rFonts w:ascii="黑体" w:eastAsia="黑体" w:hAnsi="黑体" w:cs="宋体"/>
                <w:sz w:val="21"/>
                <w:szCs w:val="21"/>
                <w:u w:val="single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住院第２天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>
            <w:pPr>
              <w:spacing w:after="0" w:line="260" w:lineRule="exact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住院第３天</w:t>
            </w:r>
          </w:p>
        </w:tc>
      </w:tr>
      <w:tr w:rsidR="00944B9D">
        <w:trPr>
          <w:cantSplit/>
          <w:trHeight w:val="1147"/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诊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疗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工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作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监测血压、心率、呼吸生命体征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心电监测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监测体温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观察有无心电图变化；检查有否心肌损伤标志物升高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上级医师查房：病情分析，制订下一步诊疗方案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完成病历及上级医师查房记录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急性心包炎常规抗炎、对症治疗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继续生命体征监护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观察症状及体征变化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观察有无心电图变化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心电监测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观察超声心动图心包积液、心功能状态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根据诊断及鉴别诊断的需要进行相应血生化检测、病原学检测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上级医师查房：评估病情，修订诊疗方案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完成病程记录、上级医师查房记录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继续急性心包炎常规抗炎、对症治疗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评估是否存在心包穿刺抽液指征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继续生命体征监护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心电监测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上级医师查房：评价是否行心脏核磁共振检查或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  <w:t>CT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检查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进一步查找心包炎病因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评估初步治疗效果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完成上级医师查房和病程记录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继续和调整药物治疗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根据病因选择相应治疗</w:t>
            </w:r>
          </w:p>
        </w:tc>
      </w:tr>
      <w:tr w:rsidR="00944B9D">
        <w:trPr>
          <w:cantSplit/>
          <w:trHeight w:val="62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重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点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医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长期医嘱：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急性心包炎护理常规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一级护理或特级护理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吸氧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（必要时）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普食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持续心电、呼吸、血压和血氧饱和度监测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记录出入量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、体重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阿司匹林或布洛芬或秋水仙碱（无禁忌证）</w:t>
            </w:r>
          </w:p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临时医嘱：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根据病情</w:t>
            </w:r>
          </w:p>
          <w:p w:rsidR="00944B9D" w:rsidRDefault="00D1451C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血常规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尿常规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</w:p>
          <w:p w:rsidR="00944B9D" w:rsidRDefault="00D1451C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血清心肌损伤标记物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凝血功能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肝肾功能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电解质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血糖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血脂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、血沉、C-反应蛋白、甲状腺功能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心电图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胸片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超声心动图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长期医嘱：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急性心包炎护理常规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一级护理或特级护理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吸氧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（必要时）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普食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持续心电、呼吸、血压和血氧饱和度监测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记录出入量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、体重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阿司匹林或布洛芬或秋水仙碱（无禁忌证）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酌情使用袢利尿剂、螺内酯</w:t>
            </w:r>
          </w:p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1"/>
                <w:szCs w:val="21"/>
              </w:rPr>
              <w:t>临时医嘱：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根据病情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长期医嘱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：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急性心包炎护理常规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一级护理或特级护理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吸氧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（必要时）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普食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持续心电、呼吸、血压和血氧饱和度监测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记录出入量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、体重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阿司匹林或布洛芬或秋水仙碱（无禁忌证）</w:t>
            </w:r>
          </w:p>
          <w:p w:rsidR="00944B9D" w:rsidRDefault="00D1451C">
            <w:pPr>
              <w:numPr>
                <w:ilvl w:val="0"/>
                <w:numId w:val="8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袢利尿剂、螺内酯根据心包积液情况酌情使用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酌情病因治疗</w:t>
            </w:r>
          </w:p>
          <w:p w:rsidR="00944B9D" w:rsidRDefault="00D1451C">
            <w:pPr>
              <w:spacing w:after="0" w:line="260" w:lineRule="exac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临时医嘱：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根据病情</w:t>
            </w:r>
          </w:p>
        </w:tc>
      </w:tr>
      <w:tr w:rsidR="00944B9D">
        <w:trPr>
          <w:cantSplit/>
          <w:trHeight w:val="62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护理工作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生活与心理护理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指导患者配合检查治疗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生活与心理护理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指导患者配合检查治疗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生活与心理护理</w:t>
            </w:r>
          </w:p>
          <w:p w:rsidR="00944B9D" w:rsidRDefault="00D1451C">
            <w:pPr>
              <w:numPr>
                <w:ilvl w:val="0"/>
                <w:numId w:val="9"/>
              </w:numPr>
              <w:spacing w:after="0" w:line="26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指导患者配合检查治疗</w:t>
            </w:r>
          </w:p>
          <w:p w:rsidR="00944B9D" w:rsidRDefault="00D1451C">
            <w:pPr>
              <w:numPr>
                <w:ilvl w:val="0"/>
                <w:numId w:val="10"/>
              </w:numPr>
              <w:spacing w:after="0" w:line="280" w:lineRule="exac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有心包穿刺引流患者注意保持引流管通畅，记录引流量</w:t>
            </w:r>
          </w:p>
        </w:tc>
      </w:tr>
      <w:tr w:rsidR="00944B9D">
        <w:trPr>
          <w:cantSplit/>
          <w:trHeight w:val="34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变异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□无□有，原因：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□无□有，原因：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D1451C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□无□有，原因：</w:t>
            </w:r>
          </w:p>
        </w:tc>
      </w:tr>
      <w:tr w:rsidR="00944B9D">
        <w:trPr>
          <w:cantSplit/>
          <w:trHeight w:val="68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护士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签名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ind w:leftChars="-82" w:left="-178" w:hangingChars="1" w:hanging="2"/>
              <w:jc w:val="center"/>
              <w:rPr>
                <w:rFonts w:asciiTheme="minorEastAsia" w:eastAsiaTheme="minorEastAsia" w:hAnsiTheme="minorEastAsia" w:cs="宋体"/>
                <w:spacing w:val="-20"/>
                <w:sz w:val="21"/>
                <w:szCs w:val="21"/>
              </w:rPr>
            </w:pPr>
          </w:p>
        </w:tc>
      </w:tr>
      <w:tr w:rsidR="00944B9D">
        <w:trPr>
          <w:trHeight w:val="64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医师</w:t>
            </w:r>
          </w:p>
          <w:p w:rsidR="00944B9D" w:rsidRPr="009F3E90" w:rsidRDefault="00D1451C" w:rsidP="009F3E90">
            <w:pPr>
              <w:spacing w:after="0" w:line="260" w:lineRule="exact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签名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>
            <w:pPr>
              <w:spacing w:after="0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944B9D" w:rsidRDefault="00944B9D">
      <w:pPr>
        <w:spacing w:line="360" w:lineRule="auto"/>
        <w:rPr>
          <w:rFonts w:cs="Times New Roman"/>
        </w:rPr>
      </w:pPr>
    </w:p>
    <w:p w:rsidR="00944B9D" w:rsidRDefault="00944B9D">
      <w:pPr>
        <w:spacing w:line="360" w:lineRule="auto"/>
        <w:rPr>
          <w:rFonts w:cs="Times New Roman" w:hint="eastAsia"/>
          <w:lang w:eastAsia="zh-CN"/>
        </w:rPr>
      </w:pPr>
      <w:bookmarkStart w:id="0" w:name="_GoBack"/>
      <w:bookmarkEnd w:id="0"/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p w:rsidR="009F3E90" w:rsidRDefault="009F3E90">
      <w:pPr>
        <w:spacing w:line="360" w:lineRule="auto"/>
        <w:rPr>
          <w:rFonts w:cs="Times New Roman" w:hint="eastAsia"/>
          <w:lang w:eastAsia="zh-CN"/>
        </w:rPr>
      </w:pPr>
    </w:p>
    <w:tbl>
      <w:tblPr>
        <w:tblW w:w="824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501"/>
        <w:gridCol w:w="2835"/>
        <w:gridCol w:w="2177"/>
      </w:tblGrid>
      <w:tr w:rsidR="00944B9D" w:rsidTr="009F3E90">
        <w:trPr>
          <w:cantSplit/>
          <w:trHeight w:val="625"/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lastRenderedPageBreak/>
              <w:t>时间</w:t>
            </w:r>
          </w:p>
        </w:tc>
        <w:tc>
          <w:tcPr>
            <w:tcW w:w="2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住院第4-10天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住院第11-15天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住院第16-21天</w:t>
            </w:r>
          </w:p>
          <w:p w:rsidR="00944B9D" w:rsidRPr="009F3E90" w:rsidRDefault="00D1451C" w:rsidP="009F3E90">
            <w:pPr>
              <w:spacing w:after="0" w:line="240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（出院日）</w:t>
            </w:r>
          </w:p>
        </w:tc>
      </w:tr>
      <w:tr w:rsidR="00944B9D" w:rsidTr="009F3E90">
        <w:trPr>
          <w:cantSplit/>
          <w:trHeight w:val="1147"/>
          <w:jc w:val="center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诊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疗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工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作</w:t>
            </w:r>
          </w:p>
        </w:tc>
        <w:tc>
          <w:tcPr>
            <w:tcW w:w="2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继续生命体征监护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心电监测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体温检测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上级医师查房：进一步查找心包炎病因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评估初步治疗效果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完成上级医师查房和病程记录</w:t>
            </w:r>
          </w:p>
          <w:p w:rsidR="00944B9D" w:rsidRPr="009F3E90" w:rsidRDefault="00D1451C" w:rsidP="009F3E9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继续</w:t>
            </w: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或</w:t>
            </w: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调整药物治疗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根据病因选择相应治疗。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继续生命体征监护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心电监测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体温监测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观察症状及体征变化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异常血生化、病原学检测结果复查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上级医师查房：评估病情及治疗效果，根据病情调整诊疗方案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完成病历、病程记录、上级医师查房记录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继续治疗</w:t>
            </w:r>
          </w:p>
        </w:tc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通知患者和家属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□ 通知住院处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向患者交代出院后注意事项，预约复诊日期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完成病历书写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将出院记录副本交给患者</w:t>
            </w:r>
          </w:p>
          <w:p w:rsidR="00944B9D" w:rsidRPr="009F3E90" w:rsidRDefault="00D1451C" w:rsidP="009F3E90">
            <w:pPr>
              <w:numPr>
                <w:ilvl w:val="255"/>
                <w:numId w:val="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如果患者不能出院，在病程记录中说明原因和继续治疗的方案</w:t>
            </w:r>
          </w:p>
        </w:tc>
      </w:tr>
      <w:tr w:rsidR="00944B9D" w:rsidTr="009F3E90">
        <w:trPr>
          <w:cantSplit/>
          <w:trHeight w:val="62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重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点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医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长期医嘱：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急性心包炎护理常规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一级护理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吸氧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普食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持续心电、呼吸、血压和血氧饱和度监测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</w:rPr>
              <w:t>记录出入量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阿司匹林或布洛芬或秋水仙碱（无禁忌证）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袢利尿剂</w:t>
            </w: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9F3E9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螺内酯根据心包积液情况酌情使用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</w:rPr>
              <w:t>酌情病因治疗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临时医嘱：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根据病情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长期医嘱：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急性心包炎护理常规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二</w:t>
            </w: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级护理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吸氧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普食</w:t>
            </w:r>
          </w:p>
          <w:p w:rsidR="00944B9D" w:rsidRPr="009F3E90" w:rsidRDefault="00D1451C" w:rsidP="009F3E90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停止持续心电、血压和血氧饱和度监测（根据病情）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</w:rPr>
              <w:t>记录出入量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阿司匹林或布洛芬或秋水仙碱（无禁忌证）</w:t>
            </w:r>
          </w:p>
          <w:p w:rsidR="00944B9D" w:rsidRPr="009F3E90" w:rsidRDefault="00D1451C" w:rsidP="009F3E90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袢利尿剂</w:t>
            </w: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9F3E9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螺内酯根据心包积液情况酌情使用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</w:rPr>
              <w:t>酌情病因治疗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临时医嘱：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异常血生化、病原学检测结果复查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出院医嘱</w:t>
            </w: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注意事项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 出院带药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□ 门诊随诊</w:t>
            </w:r>
          </w:p>
          <w:p w:rsidR="00944B9D" w:rsidRPr="009F3E90" w:rsidRDefault="00944B9D" w:rsidP="009F3E90">
            <w:pPr>
              <w:numPr>
                <w:ilvl w:val="255"/>
                <w:numId w:val="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4B9D" w:rsidTr="009F3E90">
        <w:trPr>
          <w:cantSplit/>
          <w:trHeight w:val="62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护理工作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生活与心理护理</w:t>
            </w:r>
          </w:p>
          <w:p w:rsidR="00944B9D" w:rsidRPr="009F3E90" w:rsidRDefault="00D1451C" w:rsidP="009F3E9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指导患者配合检查治疗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有心包穿刺引流患者注意保持引流管通畅</w:t>
            </w: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9F3E9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记录引流量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生活与心理护理</w:t>
            </w:r>
          </w:p>
          <w:p w:rsidR="00944B9D" w:rsidRPr="009F3E90" w:rsidRDefault="00D1451C" w:rsidP="009F3E90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指导患者配合检查治疗</w:t>
            </w:r>
          </w:p>
          <w:p w:rsidR="00944B9D" w:rsidRPr="009F3E90" w:rsidRDefault="00D1451C" w:rsidP="009F3E90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3E9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有心包穿刺引流患者注意保持引流管通畅</w:t>
            </w: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9F3E9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记录引流量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帮助办理出院手续</w:t>
            </w:r>
          </w:p>
          <w:p w:rsidR="00944B9D" w:rsidRPr="009F3E90" w:rsidRDefault="00D1451C" w:rsidP="009F3E9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出院指导</w:t>
            </w:r>
          </w:p>
        </w:tc>
      </w:tr>
      <w:tr w:rsidR="00944B9D" w:rsidTr="009F3E90">
        <w:trPr>
          <w:cantSplit/>
          <w:trHeight w:val="34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变异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□无  □有，原因：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□无  □有，原因：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D1451C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3E90">
              <w:rPr>
                <w:rFonts w:asciiTheme="minorEastAsia" w:eastAsiaTheme="minorEastAsia" w:hAnsiTheme="minorEastAsia" w:hint="eastAsia"/>
                <w:sz w:val="21"/>
                <w:szCs w:val="21"/>
              </w:rPr>
              <w:t>□无  □有，原因：</w:t>
            </w:r>
          </w:p>
        </w:tc>
      </w:tr>
      <w:tr w:rsidR="00944B9D" w:rsidTr="009F3E90">
        <w:trPr>
          <w:cantSplit/>
          <w:trHeight w:val="680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护士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签名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944B9D" w:rsidP="009F3E90">
            <w:pPr>
              <w:spacing w:after="0"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944B9D" w:rsidP="009F3E90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Pr="009F3E90" w:rsidRDefault="00944B9D" w:rsidP="009F3E90">
            <w:pPr>
              <w:spacing w:after="0" w:line="240" w:lineRule="auto"/>
              <w:ind w:leftChars="-82" w:left="-178" w:hangingChars="1" w:hanging="2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944B9D" w:rsidTr="009F3E90">
        <w:trPr>
          <w:trHeight w:val="645"/>
          <w:jc w:val="center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医师</w:t>
            </w:r>
          </w:p>
          <w:p w:rsidR="00944B9D" w:rsidRPr="009F3E90" w:rsidRDefault="00D1451C" w:rsidP="009F3E90">
            <w:pPr>
              <w:spacing w:after="0" w:line="240" w:lineRule="auto"/>
              <w:rPr>
                <w:rFonts w:ascii="黑体" w:eastAsia="黑体" w:hAnsi="黑体" w:cs="宋体"/>
                <w:sz w:val="21"/>
                <w:szCs w:val="21"/>
              </w:rPr>
            </w:pPr>
            <w:r w:rsidRPr="009F3E90">
              <w:rPr>
                <w:rFonts w:ascii="黑体" w:eastAsia="黑体" w:hAnsi="黑体" w:cs="宋体" w:hint="eastAsia"/>
                <w:sz w:val="21"/>
                <w:szCs w:val="21"/>
              </w:rPr>
              <w:t>签名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 w:rsidP="009F3E90">
            <w:pPr>
              <w:spacing w:after="0" w:line="240" w:lineRule="auto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 w:rsidP="009F3E90">
            <w:pPr>
              <w:spacing w:after="0" w:line="240" w:lineRule="auto"/>
              <w:rPr>
                <w:rFonts w:ascii="宋体" w:hAnsi="宋体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B9D" w:rsidRDefault="00944B9D" w:rsidP="009F3E90">
            <w:pPr>
              <w:spacing w:after="0" w:line="240" w:lineRule="auto"/>
              <w:rPr>
                <w:rFonts w:ascii="宋体" w:hAnsi="宋体"/>
              </w:rPr>
            </w:pPr>
          </w:p>
        </w:tc>
      </w:tr>
    </w:tbl>
    <w:p w:rsidR="00944B9D" w:rsidRDefault="00944B9D">
      <w:pPr>
        <w:spacing w:line="360" w:lineRule="auto"/>
        <w:rPr>
          <w:rFonts w:cs="Times New Roman"/>
        </w:rPr>
      </w:pPr>
    </w:p>
    <w:sectPr w:rsidR="00944B9D" w:rsidSect="0094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1C" w:rsidRDefault="002F451C" w:rsidP="00111A9E">
      <w:pPr>
        <w:spacing w:after="0" w:line="240" w:lineRule="auto"/>
      </w:pPr>
      <w:r>
        <w:separator/>
      </w:r>
    </w:p>
  </w:endnote>
  <w:endnote w:type="continuationSeparator" w:id="1">
    <w:p w:rsidR="002F451C" w:rsidRDefault="002F451C" w:rsidP="0011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1C" w:rsidRDefault="002F451C" w:rsidP="00111A9E">
      <w:pPr>
        <w:spacing w:after="0" w:line="240" w:lineRule="auto"/>
      </w:pPr>
      <w:r>
        <w:separator/>
      </w:r>
    </w:p>
  </w:footnote>
  <w:footnote w:type="continuationSeparator" w:id="1">
    <w:p w:rsidR="002F451C" w:rsidRDefault="002F451C" w:rsidP="0011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5EA"/>
    <w:multiLevelType w:val="multilevel"/>
    <w:tmpl w:val="0B3475EA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5B2C49"/>
    <w:multiLevelType w:val="multilevel"/>
    <w:tmpl w:val="2D5B2C49"/>
    <w:lvl w:ilvl="0">
      <w:start w:val="1"/>
      <w:numFmt w:val="decimal"/>
      <w:lvlText w:val="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18B66CC"/>
    <w:multiLevelType w:val="multilevel"/>
    <w:tmpl w:val="318B6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6874B8"/>
    <w:multiLevelType w:val="multilevel"/>
    <w:tmpl w:val="3A6874B8"/>
    <w:lvl w:ilvl="0">
      <w:start w:val="2"/>
      <w:numFmt w:val="decimal"/>
      <w:lvlText w:val="%1.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D54424"/>
    <w:multiLevelType w:val="multilevel"/>
    <w:tmpl w:val="3ED54424"/>
    <w:lvl w:ilvl="0">
      <w:start w:val="1"/>
      <w:numFmt w:val="bullet"/>
      <w:lvlText w:val="□"/>
      <w:lvlJc w:val="left"/>
      <w:pPr>
        <w:tabs>
          <w:tab w:val="left" w:pos="363"/>
        </w:tabs>
        <w:ind w:left="363" w:hanging="363"/>
      </w:pPr>
      <w:rPr>
        <w:rFonts w:ascii="华文细黑" w:eastAsia="华文细黑" w:hAnsi="Wingdings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410D42EF"/>
    <w:multiLevelType w:val="multilevel"/>
    <w:tmpl w:val="410D42EF"/>
    <w:lvl w:ilvl="0">
      <w:start w:val="1"/>
      <w:numFmt w:val="bullet"/>
      <w:lvlText w:val="□"/>
      <w:lvlJc w:val="left"/>
      <w:pPr>
        <w:tabs>
          <w:tab w:val="left" w:pos="363"/>
        </w:tabs>
        <w:ind w:left="363" w:hanging="363"/>
      </w:pPr>
      <w:rPr>
        <w:rFonts w:ascii="华文细黑" w:eastAsia="华文细黑" w:hAnsi="Wingdings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4A45ACE"/>
    <w:multiLevelType w:val="multilevel"/>
    <w:tmpl w:val="54A45AC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A5A07CE"/>
    <w:multiLevelType w:val="multilevel"/>
    <w:tmpl w:val="5A5A07CE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70BD5AF5"/>
    <w:multiLevelType w:val="multilevel"/>
    <w:tmpl w:val="70BD5A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41D"/>
    <w:rsid w:val="000165A7"/>
    <w:rsid w:val="00067615"/>
    <w:rsid w:val="000A2518"/>
    <w:rsid w:val="000C086D"/>
    <w:rsid w:val="000E68AF"/>
    <w:rsid w:val="00111A9E"/>
    <w:rsid w:val="00140F08"/>
    <w:rsid w:val="00144C47"/>
    <w:rsid w:val="00172447"/>
    <w:rsid w:val="001816A6"/>
    <w:rsid w:val="001B5334"/>
    <w:rsid w:val="001D12A6"/>
    <w:rsid w:val="001E50B9"/>
    <w:rsid w:val="00215CA0"/>
    <w:rsid w:val="00231F1A"/>
    <w:rsid w:val="0028739D"/>
    <w:rsid w:val="002956C3"/>
    <w:rsid w:val="002B533C"/>
    <w:rsid w:val="002C2E06"/>
    <w:rsid w:val="002D3FFB"/>
    <w:rsid w:val="002F451C"/>
    <w:rsid w:val="0035313E"/>
    <w:rsid w:val="003879AD"/>
    <w:rsid w:val="00391D92"/>
    <w:rsid w:val="00395DA5"/>
    <w:rsid w:val="003B3461"/>
    <w:rsid w:val="003C7073"/>
    <w:rsid w:val="003D2EE3"/>
    <w:rsid w:val="003D6511"/>
    <w:rsid w:val="003F1B15"/>
    <w:rsid w:val="003F73F6"/>
    <w:rsid w:val="00415C5C"/>
    <w:rsid w:val="00421D2E"/>
    <w:rsid w:val="004626D9"/>
    <w:rsid w:val="00465DDF"/>
    <w:rsid w:val="004D3AC5"/>
    <w:rsid w:val="0056479B"/>
    <w:rsid w:val="00566683"/>
    <w:rsid w:val="005A2588"/>
    <w:rsid w:val="005B385A"/>
    <w:rsid w:val="005C25B7"/>
    <w:rsid w:val="005E65C6"/>
    <w:rsid w:val="00626C5D"/>
    <w:rsid w:val="00627ABA"/>
    <w:rsid w:val="00656FD8"/>
    <w:rsid w:val="006C2658"/>
    <w:rsid w:val="006D1AD7"/>
    <w:rsid w:val="006E168B"/>
    <w:rsid w:val="006E5E41"/>
    <w:rsid w:val="00702FB3"/>
    <w:rsid w:val="0070392C"/>
    <w:rsid w:val="00704611"/>
    <w:rsid w:val="00711B94"/>
    <w:rsid w:val="00732CF3"/>
    <w:rsid w:val="007543C8"/>
    <w:rsid w:val="00781B36"/>
    <w:rsid w:val="007C4AC5"/>
    <w:rsid w:val="00805526"/>
    <w:rsid w:val="00833A64"/>
    <w:rsid w:val="00863E99"/>
    <w:rsid w:val="00904743"/>
    <w:rsid w:val="00944B9D"/>
    <w:rsid w:val="00953B44"/>
    <w:rsid w:val="00956B4C"/>
    <w:rsid w:val="00971957"/>
    <w:rsid w:val="009A1130"/>
    <w:rsid w:val="009B23EF"/>
    <w:rsid w:val="009E7DB5"/>
    <w:rsid w:val="009F3E90"/>
    <w:rsid w:val="009F643E"/>
    <w:rsid w:val="00A003F0"/>
    <w:rsid w:val="00A5437D"/>
    <w:rsid w:val="00A9674E"/>
    <w:rsid w:val="00A97D74"/>
    <w:rsid w:val="00AA4945"/>
    <w:rsid w:val="00AC1EA5"/>
    <w:rsid w:val="00B13B85"/>
    <w:rsid w:val="00B33894"/>
    <w:rsid w:val="00B41A1C"/>
    <w:rsid w:val="00BD1EEF"/>
    <w:rsid w:val="00BE2E05"/>
    <w:rsid w:val="00C426B0"/>
    <w:rsid w:val="00C57389"/>
    <w:rsid w:val="00C844DB"/>
    <w:rsid w:val="00CA1909"/>
    <w:rsid w:val="00CD54D9"/>
    <w:rsid w:val="00D1451C"/>
    <w:rsid w:val="00DD44D7"/>
    <w:rsid w:val="00DE5D00"/>
    <w:rsid w:val="00E160A0"/>
    <w:rsid w:val="00E441CC"/>
    <w:rsid w:val="00E67707"/>
    <w:rsid w:val="00E7799D"/>
    <w:rsid w:val="00E95709"/>
    <w:rsid w:val="00EA0469"/>
    <w:rsid w:val="00EB444A"/>
    <w:rsid w:val="00EB641C"/>
    <w:rsid w:val="00EB71C7"/>
    <w:rsid w:val="00ED2D7C"/>
    <w:rsid w:val="00F00BE3"/>
    <w:rsid w:val="00F31529"/>
    <w:rsid w:val="00F5541D"/>
    <w:rsid w:val="00F821A3"/>
    <w:rsid w:val="00FB5DAD"/>
    <w:rsid w:val="00FB6E8D"/>
    <w:rsid w:val="00FC57EB"/>
    <w:rsid w:val="45720E1A"/>
    <w:rsid w:val="6CA3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44B9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44B9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44B9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944B9D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944B9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944B9D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944B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944B9D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944B9D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44B9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annotation text"/>
    <w:basedOn w:val="a"/>
    <w:uiPriority w:val="99"/>
    <w:unhideWhenUsed/>
    <w:rsid w:val="00944B9D"/>
  </w:style>
  <w:style w:type="paragraph" w:styleId="a5">
    <w:name w:val="Balloon Text"/>
    <w:basedOn w:val="a"/>
    <w:link w:val="Char"/>
    <w:uiPriority w:val="99"/>
    <w:semiHidden/>
    <w:qFormat/>
    <w:rsid w:val="00944B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qFormat/>
    <w:rsid w:val="00944B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qFormat/>
    <w:rsid w:val="0094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uiPriority w:val="99"/>
    <w:qFormat/>
    <w:rsid w:val="00944B9D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9">
    <w:name w:val="Normal (Web)"/>
    <w:basedOn w:val="a"/>
    <w:uiPriority w:val="99"/>
    <w:semiHidden/>
    <w:qFormat/>
    <w:rsid w:val="00944B9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a">
    <w:name w:val="Title"/>
    <w:basedOn w:val="a"/>
    <w:next w:val="a"/>
    <w:link w:val="Char3"/>
    <w:uiPriority w:val="99"/>
    <w:qFormat/>
    <w:rsid w:val="00944B9D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b">
    <w:name w:val="Strong"/>
    <w:basedOn w:val="a0"/>
    <w:uiPriority w:val="99"/>
    <w:qFormat/>
    <w:rsid w:val="00944B9D"/>
    <w:rPr>
      <w:b/>
      <w:bCs/>
    </w:rPr>
  </w:style>
  <w:style w:type="character" w:styleId="ac">
    <w:name w:val="Emphasis"/>
    <w:basedOn w:val="a0"/>
    <w:uiPriority w:val="99"/>
    <w:qFormat/>
    <w:rsid w:val="00944B9D"/>
    <w:rPr>
      <w:i/>
      <w:iCs/>
    </w:rPr>
  </w:style>
  <w:style w:type="character" w:styleId="ad">
    <w:name w:val="Hyperlink"/>
    <w:basedOn w:val="a0"/>
    <w:uiPriority w:val="99"/>
    <w:semiHidden/>
    <w:qFormat/>
    <w:rsid w:val="00944B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944B9D"/>
    <w:rPr>
      <w:rFonts w:ascii="Cambria" w:eastAsia="宋体" w:hAnsi="Cambria" w:cs="Cambria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9"/>
    <w:qFormat/>
    <w:locked/>
    <w:rsid w:val="00944B9D"/>
    <w:rPr>
      <w:rFonts w:ascii="Cambria" w:eastAsia="宋体" w:hAnsi="Cambria" w:cs="Cambria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9"/>
    <w:qFormat/>
    <w:locked/>
    <w:rsid w:val="00944B9D"/>
    <w:rPr>
      <w:rFonts w:ascii="Cambria" w:eastAsia="宋体" w:hAnsi="Cambria" w:cs="Cambria"/>
      <w:b/>
      <w:bCs/>
      <w:color w:val="4F81BD"/>
    </w:rPr>
  </w:style>
  <w:style w:type="character" w:customStyle="1" w:styleId="4Char">
    <w:name w:val="标题 4 Char"/>
    <w:basedOn w:val="a0"/>
    <w:link w:val="4"/>
    <w:uiPriority w:val="99"/>
    <w:qFormat/>
    <w:locked/>
    <w:rsid w:val="00944B9D"/>
    <w:rPr>
      <w:rFonts w:ascii="Cambria" w:eastAsia="宋体" w:hAnsi="Cambria" w:cs="Cambria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9"/>
    <w:locked/>
    <w:rsid w:val="00944B9D"/>
    <w:rPr>
      <w:rFonts w:ascii="Cambria" w:eastAsia="宋体" w:hAnsi="Cambria" w:cs="Cambria"/>
      <w:color w:val="243F60"/>
    </w:rPr>
  </w:style>
  <w:style w:type="character" w:customStyle="1" w:styleId="6Char">
    <w:name w:val="标题 6 Char"/>
    <w:basedOn w:val="a0"/>
    <w:link w:val="6"/>
    <w:uiPriority w:val="99"/>
    <w:locked/>
    <w:rsid w:val="00944B9D"/>
    <w:rPr>
      <w:rFonts w:ascii="Cambria" w:eastAsia="宋体" w:hAnsi="Cambria" w:cs="Cambria"/>
      <w:i/>
      <w:iCs/>
      <w:color w:val="243F60"/>
    </w:rPr>
  </w:style>
  <w:style w:type="character" w:customStyle="1" w:styleId="7Char">
    <w:name w:val="标题 7 Char"/>
    <w:basedOn w:val="a0"/>
    <w:link w:val="7"/>
    <w:uiPriority w:val="99"/>
    <w:locked/>
    <w:rsid w:val="00944B9D"/>
    <w:rPr>
      <w:rFonts w:ascii="Cambria" w:eastAsia="宋体" w:hAnsi="Cambria" w:cs="Cambria"/>
      <w:i/>
      <w:iCs/>
      <w:color w:val="404040"/>
    </w:rPr>
  </w:style>
  <w:style w:type="character" w:customStyle="1" w:styleId="8Char">
    <w:name w:val="标题 8 Char"/>
    <w:basedOn w:val="a0"/>
    <w:link w:val="8"/>
    <w:uiPriority w:val="99"/>
    <w:locked/>
    <w:rsid w:val="00944B9D"/>
    <w:rPr>
      <w:rFonts w:ascii="Cambria" w:eastAsia="宋体" w:hAnsi="Cambria" w:cs="Cambria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9"/>
    <w:qFormat/>
    <w:locked/>
    <w:rsid w:val="00944B9D"/>
    <w:rPr>
      <w:rFonts w:ascii="Cambria" w:eastAsia="宋体" w:hAnsi="Cambria" w:cs="Cambria"/>
      <w:i/>
      <w:iCs/>
      <w:color w:val="404040"/>
      <w:sz w:val="20"/>
      <w:szCs w:val="20"/>
    </w:rPr>
  </w:style>
  <w:style w:type="character" w:customStyle="1" w:styleId="Char1">
    <w:name w:val="页眉 Char"/>
    <w:basedOn w:val="a0"/>
    <w:link w:val="a7"/>
    <w:uiPriority w:val="99"/>
    <w:semiHidden/>
    <w:qFormat/>
    <w:locked/>
    <w:rsid w:val="00944B9D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qFormat/>
    <w:locked/>
    <w:rsid w:val="00944B9D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944B9D"/>
    <w:pPr>
      <w:ind w:left="720"/>
    </w:pPr>
  </w:style>
  <w:style w:type="character" w:customStyle="1" w:styleId="Char">
    <w:name w:val="批注框文本 Char"/>
    <w:basedOn w:val="a0"/>
    <w:link w:val="a5"/>
    <w:uiPriority w:val="99"/>
    <w:semiHidden/>
    <w:locked/>
    <w:rsid w:val="00944B9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标题 Char"/>
    <w:basedOn w:val="a0"/>
    <w:link w:val="aa"/>
    <w:uiPriority w:val="99"/>
    <w:qFormat/>
    <w:locked/>
    <w:rsid w:val="00944B9D"/>
    <w:rPr>
      <w:rFonts w:ascii="Cambria" w:eastAsia="宋体" w:hAnsi="Cambria" w:cs="Cambria"/>
      <w:color w:val="17365D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8"/>
    <w:uiPriority w:val="99"/>
    <w:qFormat/>
    <w:locked/>
    <w:rsid w:val="00944B9D"/>
    <w:rPr>
      <w:rFonts w:ascii="Cambria" w:eastAsia="宋体" w:hAnsi="Cambria" w:cs="Cambria"/>
      <w:i/>
      <w:iCs/>
      <w:color w:val="4F81BD"/>
      <w:spacing w:val="15"/>
      <w:sz w:val="24"/>
      <w:szCs w:val="24"/>
    </w:rPr>
  </w:style>
  <w:style w:type="paragraph" w:customStyle="1" w:styleId="11">
    <w:name w:val="无间隔1"/>
    <w:uiPriority w:val="99"/>
    <w:qFormat/>
    <w:rsid w:val="00944B9D"/>
    <w:rPr>
      <w:rFonts w:cs="Calibri"/>
      <w:sz w:val="22"/>
      <w:szCs w:val="22"/>
      <w:lang w:eastAsia="en-US"/>
    </w:rPr>
  </w:style>
  <w:style w:type="paragraph" w:customStyle="1" w:styleId="12">
    <w:name w:val="引用1"/>
    <w:basedOn w:val="a"/>
    <w:next w:val="a"/>
    <w:link w:val="QuoteChar"/>
    <w:uiPriority w:val="99"/>
    <w:qFormat/>
    <w:rsid w:val="00944B9D"/>
    <w:rPr>
      <w:i/>
      <w:iCs/>
      <w:color w:val="000000"/>
    </w:rPr>
  </w:style>
  <w:style w:type="character" w:customStyle="1" w:styleId="QuoteChar">
    <w:name w:val="Quote Char"/>
    <w:basedOn w:val="a0"/>
    <w:link w:val="12"/>
    <w:uiPriority w:val="99"/>
    <w:qFormat/>
    <w:locked/>
    <w:rsid w:val="00944B9D"/>
    <w:rPr>
      <w:i/>
      <w:iCs/>
      <w:color w:val="000000"/>
    </w:rPr>
  </w:style>
  <w:style w:type="paragraph" w:customStyle="1" w:styleId="13">
    <w:name w:val="明显引用1"/>
    <w:basedOn w:val="a"/>
    <w:next w:val="a"/>
    <w:link w:val="IntenseQuoteChar"/>
    <w:uiPriority w:val="99"/>
    <w:qFormat/>
    <w:rsid w:val="00944B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uiPriority w:val="99"/>
    <w:locked/>
    <w:rsid w:val="00944B9D"/>
    <w:rPr>
      <w:b/>
      <w:bCs/>
      <w:i/>
      <w:iCs/>
      <w:color w:val="4F81BD"/>
    </w:rPr>
  </w:style>
  <w:style w:type="character" w:customStyle="1" w:styleId="14">
    <w:name w:val="不明显强调1"/>
    <w:basedOn w:val="a0"/>
    <w:uiPriority w:val="99"/>
    <w:qFormat/>
    <w:rsid w:val="00944B9D"/>
    <w:rPr>
      <w:i/>
      <w:iCs/>
      <w:color w:val="808080"/>
    </w:rPr>
  </w:style>
  <w:style w:type="character" w:customStyle="1" w:styleId="15">
    <w:name w:val="明显强调1"/>
    <w:basedOn w:val="a0"/>
    <w:uiPriority w:val="99"/>
    <w:qFormat/>
    <w:rsid w:val="00944B9D"/>
    <w:rPr>
      <w:b/>
      <w:bCs/>
      <w:i/>
      <w:iCs/>
      <w:color w:val="4F81BD"/>
    </w:rPr>
  </w:style>
  <w:style w:type="character" w:customStyle="1" w:styleId="16">
    <w:name w:val="不明显参考1"/>
    <w:basedOn w:val="a0"/>
    <w:uiPriority w:val="99"/>
    <w:qFormat/>
    <w:rsid w:val="00944B9D"/>
    <w:rPr>
      <w:smallCaps/>
      <w:color w:val="auto"/>
      <w:u w:val="single"/>
    </w:rPr>
  </w:style>
  <w:style w:type="character" w:customStyle="1" w:styleId="17">
    <w:name w:val="明显参考1"/>
    <w:basedOn w:val="a0"/>
    <w:uiPriority w:val="99"/>
    <w:qFormat/>
    <w:rsid w:val="00944B9D"/>
    <w:rPr>
      <w:b/>
      <w:bCs/>
      <w:smallCaps/>
      <w:color w:val="auto"/>
      <w:spacing w:val="5"/>
      <w:u w:val="single"/>
    </w:rPr>
  </w:style>
  <w:style w:type="character" w:customStyle="1" w:styleId="18">
    <w:name w:val="书籍标题1"/>
    <w:basedOn w:val="a0"/>
    <w:uiPriority w:val="99"/>
    <w:qFormat/>
    <w:rsid w:val="00944B9D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99"/>
    <w:qFormat/>
    <w:rsid w:val="00944B9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xnk.xywy.com/ks/" TargetMode="External"/><Relationship Id="rId13" Type="http://schemas.openxmlformats.org/officeDocument/2006/relationships/hyperlink" Target="http://xhnk.xywy.com/f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yk.xywy.com/p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xnk.xywy.com/k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k.xywy.com/nd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gnk.xywy.com/xbj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639</Words>
  <Characters>3643</Characters>
  <Application>Microsoft Office Word</Application>
  <DocSecurity>0</DocSecurity>
  <Lines>30</Lines>
  <Paragraphs>8</Paragraphs>
  <ScaleCrop>false</ScaleCrop>
  <Company>Lenovo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27</cp:revision>
  <dcterms:created xsi:type="dcterms:W3CDTF">2017-04-03T07:13:00Z</dcterms:created>
  <dcterms:modified xsi:type="dcterms:W3CDTF">2017-05-12T07:25:00Z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