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94" w:rsidRPr="00626C5D" w:rsidRDefault="002426D6" w:rsidP="008614A8">
      <w:pPr>
        <w:adjustRightInd w:val="0"/>
        <w:snapToGrid w:val="0"/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426D6">
        <w:rPr>
          <w:rFonts w:asciiTheme="majorEastAsia" w:eastAsiaTheme="majorEastAsia" w:hAnsiTheme="majorEastAsia" w:hint="eastAsia"/>
          <w:b/>
          <w:sz w:val="44"/>
          <w:szCs w:val="44"/>
        </w:rPr>
        <w:t>儿童股骨头缺血性坏死</w:t>
      </w:r>
      <w:bookmarkStart w:id="0" w:name="_GoBack"/>
      <w:bookmarkEnd w:id="0"/>
      <w:r w:rsidR="00F5541D" w:rsidRPr="00626C5D">
        <w:rPr>
          <w:rFonts w:asciiTheme="majorEastAsia" w:eastAsiaTheme="majorEastAsia" w:hAnsiTheme="majorEastAsia" w:hint="eastAsia"/>
          <w:b/>
          <w:sz w:val="44"/>
          <w:szCs w:val="44"/>
        </w:rPr>
        <w:t>临床路径</w:t>
      </w:r>
    </w:p>
    <w:p w:rsidR="00122287" w:rsidRDefault="00122287" w:rsidP="008614A8">
      <w:pPr>
        <w:adjustRightInd w:val="0"/>
        <w:snapToGrid w:val="0"/>
        <w:spacing w:line="620" w:lineRule="exact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（2017年版）</w:t>
      </w:r>
    </w:p>
    <w:p w:rsidR="00F5541D" w:rsidRDefault="00711B94" w:rsidP="008614A8">
      <w:pPr>
        <w:adjustRightInd w:val="0"/>
        <w:snapToGrid w:val="0"/>
        <w:spacing w:line="620" w:lineRule="exact"/>
        <w:ind w:firstLineChars="160" w:firstLine="51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CF4906">
        <w:rPr>
          <w:rFonts w:ascii="黑体" w:eastAsia="黑体" w:hAnsi="黑体" w:hint="eastAsia"/>
          <w:sz w:val="32"/>
          <w:szCs w:val="32"/>
        </w:rPr>
        <w:t>儿童股骨头缺血性坏死临床路径</w:t>
      </w:r>
      <w:r w:rsidR="00F5541D" w:rsidRPr="00AA4945">
        <w:rPr>
          <w:rFonts w:ascii="黑体" w:eastAsia="黑体" w:hAnsi="黑体" w:hint="eastAsia"/>
          <w:sz w:val="32"/>
          <w:szCs w:val="32"/>
        </w:rPr>
        <w:t>标准住院流程</w:t>
      </w:r>
    </w:p>
    <w:p w:rsidR="00F5541D" w:rsidRPr="00626C5D" w:rsidRDefault="00F5541D" w:rsidP="008614A8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（一）适用对象。</w:t>
      </w:r>
    </w:p>
    <w:p w:rsidR="00F5541D" w:rsidRPr="00874D1D" w:rsidRDefault="00D25668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第一诊断为</w:t>
      </w:r>
      <w:r w:rsidR="004E4C04">
        <w:rPr>
          <w:rFonts w:ascii="仿宋_GB2312" w:eastAsia="仿宋_GB2312" w:hAnsi="宋体" w:hint="eastAsia"/>
          <w:sz w:val="32"/>
          <w:szCs w:val="32"/>
        </w:rPr>
        <w:t>股骨头缺血性坏死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="004E4C04">
        <w:rPr>
          <w:rFonts w:ascii="仿宋_GB2312" w:eastAsia="仿宋_GB2312" w:hAnsi="宋体" w:hint="eastAsia"/>
          <w:sz w:val="32"/>
          <w:szCs w:val="32"/>
        </w:rPr>
        <w:t>股骨头无菌性坏死或幼</w:t>
      </w:r>
      <w:r w:rsidR="004E4C04" w:rsidRPr="004E4C04">
        <w:rPr>
          <w:rFonts w:ascii="仿宋_GB2312" w:eastAsia="仿宋_GB2312" w:hAnsi="宋体" w:hint="eastAsia"/>
          <w:sz w:val="32"/>
          <w:szCs w:val="32"/>
        </w:rPr>
        <w:t>年型股骨头骨软骨病[莱格－卡尔韦－佩尔特斯]</w:t>
      </w:r>
      <w:r>
        <w:rPr>
          <w:rFonts w:ascii="仿宋_GB2312" w:eastAsia="仿宋_GB2312" w:hAnsi="宋体" w:hint="eastAsia"/>
          <w:sz w:val="32"/>
          <w:szCs w:val="32"/>
        </w:rPr>
        <w:t>的</w:t>
      </w:r>
      <w:r w:rsidRPr="0013603D">
        <w:rPr>
          <w:rFonts w:ascii="仿宋_GB2312" w:eastAsia="仿宋_GB2312" w:hAnsi="宋体" w:hint="eastAsia"/>
          <w:sz w:val="32"/>
          <w:szCs w:val="32"/>
        </w:rPr>
        <w:t>（ICD-10：</w:t>
      </w:r>
      <w:r w:rsidR="004E4C04">
        <w:rPr>
          <w:rFonts w:ascii="仿宋_GB2312" w:eastAsia="仿宋_GB2312" w:hAnsi="宋体" w:hint="eastAsia"/>
          <w:sz w:val="32"/>
          <w:szCs w:val="32"/>
        </w:rPr>
        <w:t>M87.951/M87.051/M91.156</w:t>
      </w:r>
      <w:r w:rsidRPr="0013603D">
        <w:rPr>
          <w:rFonts w:ascii="仿宋_GB2312" w:eastAsia="仿宋_GB2312" w:hAnsi="宋体" w:hint="eastAsia"/>
          <w:sz w:val="32"/>
          <w:szCs w:val="32"/>
        </w:rPr>
        <w:t>）行</w:t>
      </w:r>
      <w:r w:rsidR="004E4C04">
        <w:rPr>
          <w:rFonts w:ascii="仿宋_GB2312" w:eastAsia="仿宋_GB2312" w:hAnsi="宋体" w:hint="eastAsia"/>
          <w:sz w:val="32"/>
          <w:szCs w:val="32"/>
        </w:rPr>
        <w:t>股骨上端截骨术或骨盆截骨</w:t>
      </w:r>
      <w:r>
        <w:rPr>
          <w:rFonts w:ascii="仿宋_GB2312" w:eastAsia="仿宋_GB2312" w:hAnsi="宋体" w:hint="eastAsia"/>
          <w:sz w:val="32"/>
          <w:szCs w:val="32"/>
        </w:rPr>
        <w:t>术</w:t>
      </w:r>
      <w:r w:rsidR="00AA1CCC">
        <w:rPr>
          <w:rFonts w:ascii="仿宋_GB2312" w:eastAsia="仿宋_GB2312" w:hAnsi="宋体" w:hint="eastAsia"/>
          <w:sz w:val="32"/>
          <w:szCs w:val="32"/>
        </w:rPr>
        <w:t>（CM3：</w:t>
      </w:r>
      <w:r w:rsidR="004E4C04">
        <w:rPr>
          <w:rFonts w:ascii="仿宋_GB2312" w:eastAsia="仿宋_GB2312" w:hAnsi="宋体"/>
          <w:sz w:val="32"/>
          <w:szCs w:val="32"/>
        </w:rPr>
        <w:t>77</w:t>
      </w:r>
      <w:r w:rsidR="004E4C04">
        <w:rPr>
          <w:rFonts w:ascii="仿宋_GB2312" w:eastAsia="仿宋_GB2312" w:hAnsi="宋体" w:hint="eastAsia"/>
          <w:sz w:val="32"/>
          <w:szCs w:val="32"/>
        </w:rPr>
        <w:t>.</w:t>
      </w:r>
      <w:r w:rsidR="004E4C04">
        <w:rPr>
          <w:rFonts w:ascii="仿宋_GB2312" w:eastAsia="仿宋_GB2312" w:hAnsi="宋体"/>
          <w:sz w:val="32"/>
          <w:szCs w:val="32"/>
        </w:rPr>
        <w:t>2501/77</w:t>
      </w:r>
      <w:r w:rsidR="004E4C04">
        <w:rPr>
          <w:rFonts w:ascii="仿宋_GB2312" w:eastAsia="仿宋_GB2312" w:hAnsi="宋体" w:hint="eastAsia"/>
          <w:sz w:val="32"/>
          <w:szCs w:val="32"/>
        </w:rPr>
        <w:t>.</w:t>
      </w:r>
      <w:r w:rsidR="004E4C04">
        <w:rPr>
          <w:rFonts w:ascii="仿宋_GB2312" w:eastAsia="仿宋_GB2312" w:hAnsi="宋体"/>
          <w:sz w:val="32"/>
          <w:szCs w:val="32"/>
        </w:rPr>
        <w:t>2902</w:t>
      </w:r>
      <w:r w:rsidR="00AA1CCC">
        <w:rPr>
          <w:rFonts w:ascii="仿宋_GB2312" w:eastAsia="仿宋_GB2312" w:hAnsi="宋体" w:hint="eastAsia"/>
          <w:sz w:val="32"/>
          <w:szCs w:val="32"/>
        </w:rPr>
        <w:t>）</w:t>
      </w:r>
    </w:p>
    <w:p w:rsidR="00F5541D" w:rsidRPr="00626C5D" w:rsidRDefault="00F5541D" w:rsidP="008614A8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（二）诊断依据。</w:t>
      </w:r>
    </w:p>
    <w:p w:rsidR="00D25668" w:rsidRPr="0013603D" w:rsidRDefault="00D25668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根据《小儿</w:t>
      </w:r>
      <w:r w:rsidR="004E4C04">
        <w:rPr>
          <w:rFonts w:ascii="仿宋_GB2312" w:eastAsia="仿宋_GB2312" w:hAnsi="宋体" w:hint="eastAsia"/>
          <w:sz w:val="32"/>
          <w:szCs w:val="32"/>
        </w:rPr>
        <w:t>骨</w:t>
      </w:r>
      <w:r>
        <w:rPr>
          <w:rFonts w:ascii="仿宋_GB2312" w:eastAsia="仿宋_GB2312" w:hAnsi="宋体" w:hint="eastAsia"/>
          <w:sz w:val="32"/>
          <w:szCs w:val="32"/>
        </w:rPr>
        <w:t>科学</w:t>
      </w:r>
      <w:r w:rsidR="00FA47D4">
        <w:rPr>
          <w:rFonts w:ascii="仿宋_GB2312" w:eastAsia="仿宋_GB2312" w:hAnsi="宋体" w:hint="eastAsia"/>
          <w:sz w:val="32"/>
          <w:szCs w:val="32"/>
        </w:rPr>
        <w:t>》（</w:t>
      </w:r>
      <w:r w:rsidR="00FF6310">
        <w:rPr>
          <w:rFonts w:ascii="仿宋_GB2312" w:eastAsia="仿宋_GB2312" w:hAnsi="宋体" w:hint="eastAsia"/>
          <w:sz w:val="32"/>
          <w:szCs w:val="32"/>
        </w:rPr>
        <w:t>吉士俊主编，</w:t>
      </w:r>
      <w:r w:rsidR="00FF6310" w:rsidRPr="00FF6310">
        <w:rPr>
          <w:rFonts w:ascii="仿宋_GB2312" w:eastAsia="仿宋_GB2312" w:hAnsi="宋体" w:hint="eastAsia"/>
          <w:sz w:val="32"/>
          <w:szCs w:val="32"/>
        </w:rPr>
        <w:t>山东科学技术出版社</w:t>
      </w:r>
      <w:r w:rsidR="00FA47D4">
        <w:rPr>
          <w:rFonts w:ascii="仿宋_GB2312" w:eastAsia="仿宋_GB2312" w:hAnsi="宋体" w:hint="eastAsia"/>
          <w:sz w:val="32"/>
          <w:szCs w:val="32"/>
        </w:rPr>
        <w:t>），《</w:t>
      </w:r>
      <w:r w:rsidR="00FF6310">
        <w:rPr>
          <w:rFonts w:ascii="仿宋_GB2312" w:eastAsia="仿宋_GB2312" w:hAnsi="宋体" w:hint="eastAsia"/>
          <w:sz w:val="32"/>
          <w:szCs w:val="32"/>
        </w:rPr>
        <w:t>实用小儿骨</w:t>
      </w:r>
      <w:r w:rsidR="00FA47D4">
        <w:rPr>
          <w:rFonts w:ascii="仿宋_GB2312" w:eastAsia="仿宋_GB2312" w:hAnsi="宋体" w:hint="eastAsia"/>
          <w:sz w:val="32"/>
          <w:szCs w:val="32"/>
        </w:rPr>
        <w:t>科学》</w:t>
      </w:r>
      <w:r w:rsidRPr="0013603D">
        <w:rPr>
          <w:rFonts w:ascii="仿宋_GB2312" w:eastAsia="仿宋_GB2312" w:hAnsi="宋体" w:hint="eastAsia"/>
          <w:sz w:val="32"/>
          <w:szCs w:val="32"/>
        </w:rPr>
        <w:t>（</w:t>
      </w:r>
      <w:r w:rsidR="00FF6310">
        <w:rPr>
          <w:rFonts w:ascii="仿宋_GB2312" w:eastAsia="仿宋_GB2312" w:hAnsi="宋体" w:hint="eastAsia"/>
          <w:sz w:val="32"/>
          <w:szCs w:val="32"/>
        </w:rPr>
        <w:t>潘少川</w:t>
      </w:r>
      <w:r w:rsidR="00FA47D4">
        <w:rPr>
          <w:rFonts w:ascii="仿宋_GB2312" w:eastAsia="仿宋_GB2312" w:hAnsi="宋体" w:hint="eastAsia"/>
          <w:sz w:val="32"/>
          <w:szCs w:val="32"/>
        </w:rPr>
        <w:t>主编，</w:t>
      </w:r>
      <w:r w:rsidRPr="0013603D">
        <w:rPr>
          <w:rFonts w:ascii="仿宋_GB2312" w:eastAsia="仿宋_GB2312" w:hAnsi="宋体" w:hint="eastAsia"/>
          <w:sz w:val="32"/>
          <w:szCs w:val="32"/>
        </w:rPr>
        <w:t>人民卫生出版社）。</w:t>
      </w:r>
    </w:p>
    <w:p w:rsidR="00D25668" w:rsidRPr="0013603D" w:rsidRDefault="00D25668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 w:rsidRPr="0013603D">
        <w:rPr>
          <w:rFonts w:ascii="仿宋_GB2312" w:eastAsia="仿宋_GB2312" w:hAnsi="宋体" w:hint="eastAsia"/>
          <w:sz w:val="32"/>
          <w:szCs w:val="32"/>
        </w:rPr>
        <w:t>1.</w:t>
      </w:r>
      <w:r w:rsidR="00FA47D4">
        <w:rPr>
          <w:rFonts w:ascii="仿宋_GB2312" w:eastAsia="仿宋_GB2312" w:hAnsi="宋体" w:hint="eastAsia"/>
          <w:sz w:val="32"/>
          <w:szCs w:val="32"/>
        </w:rPr>
        <w:t>病史：</w:t>
      </w:r>
      <w:r w:rsidR="00FF6310">
        <w:rPr>
          <w:rFonts w:ascii="仿宋_GB2312" w:eastAsia="仿宋_GB2312" w:hAnsi="宋体" w:hint="eastAsia"/>
          <w:sz w:val="32"/>
          <w:szCs w:val="32"/>
        </w:rPr>
        <w:t>持续数月间歇性跛行与疼痛，活动后加重，休息后缓解</w:t>
      </w:r>
    </w:p>
    <w:p w:rsidR="00D25668" w:rsidRDefault="00D25668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 w:rsidRPr="0013603D">
        <w:rPr>
          <w:rFonts w:ascii="仿宋_GB2312" w:eastAsia="仿宋_GB2312" w:hAnsi="宋体" w:hint="eastAsia"/>
          <w:sz w:val="32"/>
          <w:szCs w:val="32"/>
        </w:rPr>
        <w:t>2.体征：</w:t>
      </w:r>
      <w:r w:rsidR="00FF6310">
        <w:rPr>
          <w:rFonts w:ascii="仿宋_GB2312" w:eastAsia="仿宋_GB2312" w:hAnsi="宋体" w:hint="eastAsia"/>
          <w:sz w:val="32"/>
          <w:szCs w:val="32"/>
        </w:rPr>
        <w:t>患髋轻度屈曲内收畸形</w:t>
      </w:r>
    </w:p>
    <w:p w:rsidR="00D25668" w:rsidRPr="0013603D" w:rsidRDefault="00D25668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3.查体：</w:t>
      </w:r>
      <w:r w:rsidR="00FF6310">
        <w:rPr>
          <w:rFonts w:ascii="仿宋_GB2312" w:eastAsia="仿宋_GB2312" w:hAnsi="宋体" w:hint="eastAsia"/>
          <w:sz w:val="32"/>
          <w:szCs w:val="32"/>
        </w:rPr>
        <w:t>患髋疼痛活动受限，大腿及臀部肌肉萎缩，4字试验阳性</w:t>
      </w:r>
    </w:p>
    <w:p w:rsidR="00711B94" w:rsidRPr="00FA47D4" w:rsidRDefault="00D25668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Pr="0013603D">
        <w:rPr>
          <w:rFonts w:ascii="仿宋_GB2312" w:eastAsia="仿宋_GB2312" w:hAnsi="宋体" w:hint="eastAsia"/>
          <w:sz w:val="32"/>
          <w:szCs w:val="32"/>
        </w:rPr>
        <w:t>.辅助检查：</w:t>
      </w:r>
      <w:r w:rsidR="00FF6310">
        <w:rPr>
          <w:rFonts w:ascii="仿宋_GB2312" w:eastAsia="仿宋_GB2312" w:hAnsi="宋体" w:hint="eastAsia"/>
          <w:sz w:val="32"/>
          <w:szCs w:val="32"/>
        </w:rPr>
        <w:t>骨盆正侧位X线平片见</w:t>
      </w:r>
      <w:r w:rsidR="007D0D2E">
        <w:rPr>
          <w:rFonts w:ascii="仿宋_GB2312" w:eastAsia="仿宋_GB2312" w:hAnsi="宋体" w:hint="eastAsia"/>
          <w:sz w:val="32"/>
          <w:szCs w:val="32"/>
        </w:rPr>
        <w:t>III或IV期改变</w:t>
      </w:r>
    </w:p>
    <w:p w:rsidR="00F5541D" w:rsidRPr="00626C5D" w:rsidRDefault="00F5541D" w:rsidP="008614A8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（三）进入路径标准。</w:t>
      </w:r>
    </w:p>
    <w:p w:rsidR="00711B94" w:rsidRPr="00644BB2" w:rsidRDefault="007D0D2E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根据《小儿骨科学》（吉士俊主编，</w:t>
      </w:r>
      <w:r w:rsidRPr="00FF6310">
        <w:rPr>
          <w:rFonts w:ascii="仿宋_GB2312" w:eastAsia="仿宋_GB2312" w:hAnsi="宋体" w:hint="eastAsia"/>
          <w:sz w:val="32"/>
          <w:szCs w:val="32"/>
        </w:rPr>
        <w:t>山东科学技术出版社</w:t>
      </w:r>
      <w:r>
        <w:rPr>
          <w:rFonts w:ascii="仿宋_GB2312" w:eastAsia="仿宋_GB2312" w:hAnsi="宋体" w:hint="eastAsia"/>
          <w:sz w:val="32"/>
          <w:szCs w:val="32"/>
        </w:rPr>
        <w:t>），《实用小儿骨科学》</w:t>
      </w:r>
      <w:r w:rsidRPr="0013603D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潘少川主编，</w:t>
      </w:r>
      <w:r w:rsidRPr="0013603D">
        <w:rPr>
          <w:rFonts w:ascii="仿宋_GB2312" w:eastAsia="仿宋_GB2312" w:hAnsi="宋体" w:hint="eastAsia"/>
          <w:sz w:val="32"/>
          <w:szCs w:val="32"/>
        </w:rPr>
        <w:t>人民卫生出版社）</w:t>
      </w:r>
      <w:r w:rsidR="00644BB2">
        <w:rPr>
          <w:rFonts w:ascii="仿宋_GB2312" w:eastAsia="仿宋_GB2312" w:hAnsi="宋体" w:hint="eastAsia"/>
          <w:sz w:val="32"/>
          <w:szCs w:val="32"/>
        </w:rPr>
        <w:t>明确为</w:t>
      </w:r>
      <w:r>
        <w:rPr>
          <w:rFonts w:ascii="仿宋_GB2312" w:eastAsia="仿宋_GB2312" w:hAnsi="宋体" w:hint="eastAsia"/>
          <w:sz w:val="32"/>
          <w:szCs w:val="32"/>
        </w:rPr>
        <w:t>股骨头缺血性坏死</w:t>
      </w:r>
      <w:r w:rsidR="00644BB2">
        <w:rPr>
          <w:rFonts w:ascii="仿宋_GB2312" w:eastAsia="仿宋_GB2312" w:hAnsi="宋体" w:hint="eastAsia"/>
          <w:sz w:val="32"/>
          <w:szCs w:val="32"/>
        </w:rPr>
        <w:t>病例</w:t>
      </w:r>
    </w:p>
    <w:p w:rsidR="00711B94" w:rsidRPr="00644BB2" w:rsidRDefault="00F5541D" w:rsidP="008614A8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bCs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bCs/>
          <w:sz w:val="32"/>
          <w:szCs w:val="32"/>
        </w:rPr>
        <w:t>（四）标准住院日</w:t>
      </w:r>
      <w:r w:rsidR="00644BB2">
        <w:rPr>
          <w:rFonts w:ascii="楷体_GB2312" w:eastAsia="楷体_GB2312" w:hAnsi="宋体" w:hint="eastAsia"/>
          <w:b/>
          <w:bCs/>
          <w:sz w:val="32"/>
          <w:szCs w:val="32"/>
        </w:rPr>
        <w:t>（</w:t>
      </w:r>
      <w:r w:rsidR="007D0D2E">
        <w:rPr>
          <w:rFonts w:ascii="楷体_GB2312" w:eastAsia="楷体_GB2312" w:hAnsi="宋体"/>
          <w:b/>
          <w:bCs/>
          <w:sz w:val="32"/>
          <w:szCs w:val="32"/>
        </w:rPr>
        <w:t>10</w:t>
      </w:r>
      <w:r w:rsidR="00F066DB">
        <w:rPr>
          <w:rFonts w:ascii="楷体_GB2312" w:eastAsia="楷体_GB2312" w:hAnsi="宋体" w:hint="eastAsia"/>
          <w:b/>
          <w:bCs/>
          <w:sz w:val="32"/>
          <w:szCs w:val="32"/>
        </w:rPr>
        <w:t>-</w:t>
      </w:r>
      <w:r w:rsidR="007D0D2E">
        <w:rPr>
          <w:rFonts w:ascii="楷体_GB2312" w:eastAsia="楷体_GB2312" w:hAnsi="宋体"/>
          <w:b/>
          <w:bCs/>
          <w:sz w:val="32"/>
          <w:szCs w:val="32"/>
        </w:rPr>
        <w:t>12</w:t>
      </w:r>
      <w:r w:rsidR="00644BB2">
        <w:rPr>
          <w:rFonts w:ascii="楷体_GB2312" w:eastAsia="楷体_GB2312" w:hAnsi="宋体" w:hint="eastAsia"/>
          <w:b/>
          <w:bCs/>
          <w:sz w:val="32"/>
          <w:szCs w:val="32"/>
        </w:rPr>
        <w:t>天）</w:t>
      </w:r>
      <w:r w:rsidRPr="00626C5D">
        <w:rPr>
          <w:rFonts w:ascii="楷体_GB2312" w:eastAsia="楷体_GB2312" w:hAnsi="宋体" w:hint="eastAsia"/>
          <w:b/>
          <w:bCs/>
          <w:sz w:val="32"/>
          <w:szCs w:val="32"/>
        </w:rPr>
        <w:t>。</w:t>
      </w:r>
    </w:p>
    <w:p w:rsidR="00F5541D" w:rsidRPr="00626C5D" w:rsidRDefault="00F5541D" w:rsidP="008614A8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lastRenderedPageBreak/>
        <w:t>（五）住院期间的检查项目。</w:t>
      </w:r>
    </w:p>
    <w:p w:rsidR="00F5541D" w:rsidRPr="00626C5D" w:rsidRDefault="00F5541D" w:rsidP="008614A8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1.必需的检查项目</w:t>
      </w:r>
    </w:p>
    <w:p w:rsidR="00644BB2" w:rsidRPr="0013603D" w:rsidRDefault="00644BB2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 w:rsidRPr="0013603D">
        <w:rPr>
          <w:rFonts w:ascii="仿宋_GB2312" w:eastAsia="仿宋_GB2312" w:hAnsi="宋体" w:hint="eastAsia"/>
          <w:sz w:val="32"/>
          <w:szCs w:val="32"/>
        </w:rPr>
        <w:t>（1）血常规、尿常规；</w:t>
      </w:r>
    </w:p>
    <w:p w:rsidR="00644BB2" w:rsidRPr="0013603D" w:rsidRDefault="00644BB2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 w:rsidRPr="0013603D">
        <w:rPr>
          <w:rFonts w:ascii="仿宋_GB2312" w:eastAsia="仿宋_GB2312" w:hAnsi="宋体" w:hint="eastAsia"/>
          <w:sz w:val="32"/>
          <w:szCs w:val="32"/>
        </w:rPr>
        <w:t>（2）肝</w:t>
      </w:r>
      <w:r>
        <w:rPr>
          <w:rFonts w:ascii="仿宋_GB2312" w:eastAsia="仿宋_GB2312" w:hAnsi="宋体" w:hint="eastAsia"/>
          <w:sz w:val="32"/>
          <w:szCs w:val="32"/>
        </w:rPr>
        <w:t>功能、</w:t>
      </w:r>
      <w:r w:rsidRPr="0013603D">
        <w:rPr>
          <w:rFonts w:ascii="仿宋_GB2312" w:eastAsia="仿宋_GB2312" w:hAnsi="宋体" w:hint="eastAsia"/>
          <w:sz w:val="32"/>
          <w:szCs w:val="32"/>
        </w:rPr>
        <w:t xml:space="preserve">肾功能、电解质、凝血功能、血型、血淀粉酶、感染性疾病筛查（乙肝、丙肝、艾滋病、梅毒等）； </w:t>
      </w:r>
    </w:p>
    <w:p w:rsidR="00644BB2" w:rsidRPr="0013603D" w:rsidRDefault="00644BB2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 w:rsidRPr="0013603D">
        <w:rPr>
          <w:rFonts w:ascii="仿宋_GB2312" w:eastAsia="仿宋_GB2312" w:hAnsi="宋体" w:hint="eastAsia"/>
          <w:sz w:val="32"/>
          <w:szCs w:val="32"/>
        </w:rPr>
        <w:t>（3）</w:t>
      </w:r>
      <w:r w:rsidR="007D0D2E">
        <w:rPr>
          <w:rFonts w:ascii="仿宋_GB2312" w:eastAsia="仿宋_GB2312" w:hAnsi="宋体" w:hint="eastAsia"/>
          <w:sz w:val="32"/>
          <w:szCs w:val="32"/>
        </w:rPr>
        <w:t>胸片</w:t>
      </w:r>
      <w:r w:rsidRPr="0013603D">
        <w:rPr>
          <w:rFonts w:ascii="仿宋_GB2312" w:eastAsia="仿宋_GB2312" w:hAnsi="宋体" w:hint="eastAsia"/>
          <w:sz w:val="32"/>
          <w:szCs w:val="32"/>
        </w:rPr>
        <w:t>；</w:t>
      </w:r>
    </w:p>
    <w:p w:rsidR="00711B94" w:rsidRDefault="00644BB2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 w:rsidRPr="0013603D">
        <w:rPr>
          <w:rFonts w:ascii="仿宋_GB2312" w:eastAsia="仿宋_GB2312" w:hAnsi="宋体" w:hint="eastAsia"/>
          <w:sz w:val="32"/>
          <w:szCs w:val="32"/>
        </w:rPr>
        <w:t>（4</w:t>
      </w:r>
      <w:r w:rsidR="00C842C1">
        <w:rPr>
          <w:rFonts w:ascii="仿宋_GB2312" w:eastAsia="仿宋_GB2312" w:hAnsi="宋体" w:hint="eastAsia"/>
          <w:sz w:val="32"/>
          <w:szCs w:val="32"/>
        </w:rPr>
        <w:t>）心电图</w:t>
      </w:r>
      <w:r w:rsidR="007D0D2E">
        <w:rPr>
          <w:rFonts w:ascii="仿宋_GB2312" w:eastAsia="仿宋_GB2312" w:hAnsi="宋体" w:hint="eastAsia"/>
          <w:sz w:val="32"/>
          <w:szCs w:val="32"/>
        </w:rPr>
        <w:t>；</w:t>
      </w:r>
    </w:p>
    <w:p w:rsidR="007D0D2E" w:rsidRPr="00832D3B" w:rsidRDefault="007D0D2E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（5</w:t>
      </w:r>
      <w:r>
        <w:rPr>
          <w:rFonts w:ascii="仿宋_GB2312" w:eastAsia="仿宋_GB2312" w:hAnsi="宋体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骨盆正位片+髋关节蛙式位片</w:t>
      </w:r>
      <w:r w:rsidRPr="00832D3B">
        <w:rPr>
          <w:rFonts w:ascii="仿宋_GB2312" w:eastAsia="仿宋_GB2312" w:hAnsi="宋体" w:hint="eastAsia"/>
          <w:sz w:val="32"/>
          <w:szCs w:val="32"/>
        </w:rPr>
        <w:t>；</w:t>
      </w:r>
      <w:r w:rsidR="00125DE1" w:rsidRPr="00832D3B">
        <w:rPr>
          <w:rFonts w:ascii="仿宋_GB2312" w:eastAsia="仿宋_GB2312" w:hAnsi="宋体" w:hint="eastAsia"/>
          <w:sz w:val="32"/>
          <w:szCs w:val="32"/>
        </w:rPr>
        <w:t>髋关节三维CT检查</w:t>
      </w:r>
    </w:p>
    <w:p w:rsidR="007D0D2E" w:rsidRPr="00644BB2" w:rsidRDefault="007D0D2E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（6）髋关节MRI增强</w:t>
      </w:r>
    </w:p>
    <w:p w:rsidR="00F5541D" w:rsidRPr="00626C5D" w:rsidRDefault="00F5541D" w:rsidP="008614A8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2.根据患者病情进行的检查项目</w:t>
      </w:r>
    </w:p>
    <w:p w:rsidR="00711B94" w:rsidRPr="00626C5D" w:rsidRDefault="007D0D2E" w:rsidP="008614A8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同位素骨扫描</w:t>
      </w:r>
    </w:p>
    <w:p w:rsidR="00F5541D" w:rsidRPr="00626C5D" w:rsidRDefault="00F5541D" w:rsidP="008614A8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（六）治疗方案的选择。</w:t>
      </w:r>
    </w:p>
    <w:p w:rsidR="003A094F" w:rsidRDefault="003A094F" w:rsidP="008614A8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7D0D2E">
        <w:rPr>
          <w:rFonts w:ascii="仿宋_GB2312" w:eastAsia="仿宋_GB2312" w:hint="eastAsia"/>
          <w:sz w:val="32"/>
          <w:szCs w:val="32"/>
        </w:rPr>
        <w:t>股骨上端截骨术： C</w:t>
      </w:r>
      <w:r w:rsidR="007D0D2E">
        <w:rPr>
          <w:rFonts w:ascii="仿宋_GB2312" w:eastAsia="仿宋_GB2312"/>
          <w:sz w:val="32"/>
          <w:szCs w:val="32"/>
        </w:rPr>
        <w:t>atterall III</w:t>
      </w:r>
      <w:r w:rsidR="007D0D2E">
        <w:rPr>
          <w:rFonts w:ascii="仿宋_GB2312" w:eastAsia="仿宋_GB2312" w:hint="eastAsia"/>
          <w:sz w:val="32"/>
          <w:szCs w:val="32"/>
        </w:rPr>
        <w:t>型或IV型病变；6岁以上儿童，有2个以上危象；股骨头有半脱位或伴有前倾角过大和CE角较小者。</w:t>
      </w:r>
    </w:p>
    <w:p w:rsidR="00711B94" w:rsidRPr="00626C5D" w:rsidRDefault="007D0D2E" w:rsidP="008614A8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3A094F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骨盆截骨术：P</w:t>
      </w:r>
      <w:r>
        <w:rPr>
          <w:rFonts w:ascii="仿宋_GB2312" w:eastAsia="仿宋_GB2312"/>
          <w:sz w:val="32"/>
          <w:szCs w:val="32"/>
        </w:rPr>
        <w:t>erthes</w:t>
      </w:r>
      <w:r>
        <w:rPr>
          <w:rFonts w:ascii="仿宋_GB2312" w:eastAsia="仿宋_GB2312" w:hint="eastAsia"/>
          <w:sz w:val="32"/>
          <w:szCs w:val="32"/>
        </w:rPr>
        <w:t>病伴明显半脱位者；C</w:t>
      </w:r>
      <w:r>
        <w:rPr>
          <w:rFonts w:ascii="仿宋_GB2312" w:eastAsia="仿宋_GB2312"/>
          <w:sz w:val="32"/>
          <w:szCs w:val="32"/>
        </w:rPr>
        <w:t>atterall III</w:t>
      </w:r>
      <w:r>
        <w:rPr>
          <w:rFonts w:ascii="仿宋_GB2312" w:eastAsia="仿宋_GB2312" w:hint="eastAsia"/>
          <w:sz w:val="32"/>
          <w:szCs w:val="32"/>
        </w:rPr>
        <w:t>型或IV型；6岁以上儿童，有2个以上危象；II型患者非手术治疗期半年内头骺继续变扁小于5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%，干骺端出现广泛病损者。</w:t>
      </w:r>
    </w:p>
    <w:p w:rsidR="00F5541D" w:rsidRPr="00626C5D" w:rsidRDefault="00F5541D" w:rsidP="008614A8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（七）预防性抗菌药物选择与使用时机。</w:t>
      </w:r>
    </w:p>
    <w:p w:rsidR="00711B94" w:rsidRPr="00626C5D" w:rsidRDefault="003A094F" w:rsidP="008614A8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227B">
        <w:rPr>
          <w:rFonts w:ascii="仿宋_GB2312" w:eastAsia="仿宋_GB2312" w:hint="eastAsia"/>
          <w:sz w:val="32"/>
          <w:szCs w:val="32"/>
        </w:rPr>
        <w:t>按照《抗菌药物临床应用指导原则》（</w:t>
      </w:r>
      <w:r w:rsidR="007D0D2E" w:rsidRPr="007D0D2E">
        <w:rPr>
          <w:rFonts w:ascii="仿宋_GB2312" w:eastAsia="仿宋_GB2312" w:hint="eastAsia"/>
          <w:sz w:val="32"/>
          <w:szCs w:val="32"/>
        </w:rPr>
        <w:t>国卫办医发〔2015〕43号</w:t>
      </w:r>
      <w:r w:rsidRPr="001C227B">
        <w:rPr>
          <w:rFonts w:ascii="仿宋_GB2312" w:eastAsia="仿宋_GB2312" w:hint="eastAsia"/>
          <w:sz w:val="32"/>
          <w:szCs w:val="32"/>
        </w:rPr>
        <w:t>）执行。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建议使用第</w:t>
      </w:r>
      <w:r w:rsidR="007D0D2E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一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代头孢菌素（例如头孢</w:t>
      </w:r>
      <w:r w:rsidR="007D0D2E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唑啉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）</w:t>
      </w:r>
      <w:r w:rsidRPr="00A366F8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预防性抗生素在术前0.5小时使用</w:t>
      </w:r>
    </w:p>
    <w:p w:rsidR="00F5541D" w:rsidRPr="00626C5D" w:rsidRDefault="00F5541D" w:rsidP="008614A8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（八）手术日。</w:t>
      </w:r>
    </w:p>
    <w:p w:rsidR="003A094F" w:rsidRPr="0013603D" w:rsidRDefault="003A094F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 w:rsidRPr="0013603D">
        <w:rPr>
          <w:rFonts w:ascii="仿宋_GB2312" w:eastAsia="仿宋_GB2312" w:hAnsi="宋体" w:hint="eastAsia"/>
          <w:sz w:val="32"/>
          <w:szCs w:val="32"/>
        </w:rPr>
        <w:t>1.麻醉方式：气管插管</w:t>
      </w:r>
      <w:r>
        <w:rPr>
          <w:rFonts w:ascii="仿宋_GB2312" w:eastAsia="仿宋_GB2312" w:hAnsi="宋体" w:hint="eastAsia"/>
          <w:sz w:val="32"/>
          <w:szCs w:val="32"/>
        </w:rPr>
        <w:t>全身麻醉</w:t>
      </w:r>
    </w:p>
    <w:p w:rsidR="003A094F" w:rsidRPr="0013603D" w:rsidRDefault="003A094F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Pr="0013603D">
        <w:rPr>
          <w:rFonts w:ascii="仿宋_GB2312" w:eastAsia="仿宋_GB2312" w:hAnsi="宋体" w:hint="eastAsia"/>
          <w:sz w:val="32"/>
          <w:szCs w:val="32"/>
        </w:rPr>
        <w:t>.术中用药：麻醉常规用药。</w:t>
      </w:r>
    </w:p>
    <w:p w:rsidR="003A094F" w:rsidRDefault="003A094F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Pr="0013603D">
        <w:rPr>
          <w:rFonts w:ascii="仿宋_GB2312" w:eastAsia="仿宋_GB2312" w:hAnsi="宋体" w:hint="eastAsia"/>
          <w:sz w:val="32"/>
          <w:szCs w:val="32"/>
        </w:rPr>
        <w:t>.输血：</w:t>
      </w:r>
      <w:r w:rsidRPr="009E2965">
        <w:rPr>
          <w:rFonts w:ascii="仿宋_GB2312" w:eastAsia="仿宋_GB2312" w:hAnsi="宋体" w:hint="eastAsia"/>
          <w:sz w:val="32"/>
          <w:szCs w:val="32"/>
        </w:rPr>
        <w:t>根据术前血红蛋白状况及术中出血情况</w:t>
      </w:r>
      <w:r>
        <w:rPr>
          <w:rFonts w:ascii="仿宋_GB2312" w:eastAsia="仿宋_GB2312" w:hAnsi="宋体" w:hint="eastAsia"/>
          <w:sz w:val="32"/>
          <w:szCs w:val="32"/>
        </w:rPr>
        <w:t>决</w:t>
      </w:r>
      <w:r w:rsidRPr="009E2965">
        <w:rPr>
          <w:rFonts w:ascii="仿宋_GB2312" w:eastAsia="仿宋_GB2312" w:hAnsi="宋体" w:hint="eastAsia"/>
          <w:sz w:val="32"/>
          <w:szCs w:val="32"/>
        </w:rPr>
        <w:t>定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F5541D" w:rsidRPr="00626C5D" w:rsidRDefault="003A094F" w:rsidP="008614A8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4.手术方式：</w:t>
      </w:r>
      <w:r w:rsidR="007D0D2E">
        <w:rPr>
          <w:rFonts w:ascii="仿宋_GB2312" w:eastAsia="仿宋_GB2312" w:hAnsi="宋体" w:hint="eastAsia"/>
          <w:sz w:val="32"/>
          <w:szCs w:val="32"/>
        </w:rPr>
        <w:t>股骨上端截骨术或骨盆截骨术</w:t>
      </w:r>
    </w:p>
    <w:p w:rsidR="00F5541D" w:rsidRPr="00626C5D" w:rsidRDefault="00F5541D" w:rsidP="008614A8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（九）术后恢复。</w:t>
      </w:r>
    </w:p>
    <w:p w:rsidR="003A094F" w:rsidRDefault="003A094F" w:rsidP="008614A8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3603D">
        <w:rPr>
          <w:rFonts w:ascii="仿宋_GB2312" w:eastAsia="仿宋_GB2312" w:hAnsi="宋体" w:hint="eastAsia"/>
          <w:sz w:val="32"/>
          <w:szCs w:val="32"/>
        </w:rPr>
        <w:t>必须复查的检查项目：血常规、</w:t>
      </w:r>
      <w:r w:rsidR="007D0D2E">
        <w:rPr>
          <w:rFonts w:ascii="仿宋_GB2312" w:eastAsia="仿宋_GB2312" w:hAnsi="宋体" w:hint="eastAsia"/>
          <w:sz w:val="32"/>
          <w:szCs w:val="32"/>
        </w:rPr>
        <w:t>骨盆正位片</w:t>
      </w:r>
    </w:p>
    <w:p w:rsidR="003A094F" w:rsidRPr="0013603D" w:rsidRDefault="003A094F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 w:rsidRPr="0013603D">
        <w:rPr>
          <w:rFonts w:ascii="仿宋_GB2312" w:eastAsia="仿宋_GB2312" w:hAnsi="宋体" w:hint="eastAsia"/>
          <w:sz w:val="32"/>
          <w:szCs w:val="32"/>
        </w:rPr>
        <w:t>2.术后用药：</w:t>
      </w:r>
    </w:p>
    <w:p w:rsidR="003A094F" w:rsidRPr="0013603D" w:rsidRDefault="003A094F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 w:rsidRPr="0013603D">
        <w:rPr>
          <w:rFonts w:ascii="仿宋_GB2312" w:eastAsia="仿宋_GB2312" w:hAnsi="宋体" w:hint="eastAsia"/>
          <w:sz w:val="32"/>
          <w:szCs w:val="32"/>
        </w:rPr>
        <w:t>抗菌药物：按照《抗菌药物临床应用指导原则》（</w:t>
      </w:r>
      <w:r w:rsidR="007D0D2E" w:rsidRPr="007D0D2E">
        <w:rPr>
          <w:rFonts w:ascii="仿宋_GB2312" w:eastAsia="仿宋_GB2312" w:hint="eastAsia"/>
          <w:sz w:val="32"/>
          <w:szCs w:val="32"/>
        </w:rPr>
        <w:t>国卫办医发〔2015〕43号</w:t>
      </w:r>
      <w:r w:rsidRPr="0013603D">
        <w:rPr>
          <w:rFonts w:ascii="仿宋_GB2312" w:eastAsia="仿宋_GB2312" w:hAnsi="宋体" w:hint="eastAsia"/>
          <w:sz w:val="32"/>
          <w:szCs w:val="32"/>
        </w:rPr>
        <w:t>）选用药物，用药时间1-3天。</w:t>
      </w:r>
    </w:p>
    <w:p w:rsidR="00711B94" w:rsidRPr="003A094F" w:rsidRDefault="003A094F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 w:rsidRPr="0013603D">
        <w:rPr>
          <w:rFonts w:ascii="仿宋_GB2312" w:eastAsia="仿宋_GB2312" w:hAnsi="宋体" w:hint="eastAsia"/>
          <w:sz w:val="32"/>
          <w:szCs w:val="32"/>
        </w:rPr>
        <w:t>3.术后饮食指导。</w:t>
      </w:r>
    </w:p>
    <w:p w:rsidR="00F5541D" w:rsidRPr="00626C5D" w:rsidRDefault="00F5541D" w:rsidP="008614A8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（十）出院标准。</w:t>
      </w:r>
    </w:p>
    <w:p w:rsidR="003A094F" w:rsidRPr="0013603D" w:rsidRDefault="003A094F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 w:rsidRPr="0013603D">
        <w:rPr>
          <w:rFonts w:ascii="仿宋_GB2312" w:eastAsia="仿宋_GB2312" w:hAnsi="宋体" w:hint="eastAsia"/>
          <w:sz w:val="32"/>
          <w:szCs w:val="32"/>
        </w:rPr>
        <w:t>1.患者一般情况良好。</w:t>
      </w:r>
    </w:p>
    <w:p w:rsidR="003A094F" w:rsidRPr="0013603D" w:rsidRDefault="003A094F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 w:rsidRPr="0013603D">
        <w:rPr>
          <w:rFonts w:ascii="仿宋_GB2312" w:eastAsia="仿宋_GB2312" w:hAnsi="宋体" w:hint="eastAsia"/>
          <w:sz w:val="32"/>
          <w:szCs w:val="32"/>
        </w:rPr>
        <w:t>2.切口愈合良好：伤口无感染，无皮下积液（或门诊可处理的少量积液）。</w:t>
      </w:r>
    </w:p>
    <w:p w:rsidR="00F5541D" w:rsidRPr="003A094F" w:rsidRDefault="003A094F" w:rsidP="008614A8">
      <w:pPr>
        <w:adjustRightInd w:val="0"/>
        <w:snapToGrid w:val="0"/>
        <w:spacing w:line="620" w:lineRule="exact"/>
        <w:ind w:firstLineChars="160" w:firstLine="512"/>
        <w:jc w:val="left"/>
        <w:rPr>
          <w:rFonts w:ascii="仿宋_GB2312" w:eastAsia="仿宋_GB2312" w:hAnsi="宋体"/>
          <w:sz w:val="32"/>
          <w:szCs w:val="32"/>
        </w:rPr>
      </w:pPr>
      <w:r w:rsidRPr="0013603D">
        <w:rPr>
          <w:rFonts w:ascii="仿宋_GB2312" w:eastAsia="仿宋_GB2312" w:hAnsi="宋体" w:hint="eastAsia"/>
          <w:sz w:val="32"/>
          <w:szCs w:val="32"/>
        </w:rPr>
        <w:t>3.体温正常，相关实验室检查结果和腹平片基本正常，没有需要住院处理的并发症和/或合并症。</w:t>
      </w:r>
    </w:p>
    <w:p w:rsidR="00F5541D" w:rsidRPr="00626C5D" w:rsidRDefault="00F5541D" w:rsidP="008614A8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（十一）变异及原因分析。</w:t>
      </w:r>
    </w:p>
    <w:p w:rsidR="003A094F" w:rsidRPr="008A4B98" w:rsidRDefault="003A094F" w:rsidP="008614A8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 w:rsidRPr="008A4B98">
        <w:rPr>
          <w:rFonts w:ascii="仿宋_GB2312" w:eastAsia="仿宋_GB2312" w:hint="eastAsia"/>
          <w:sz w:val="32"/>
          <w:szCs w:val="32"/>
        </w:rPr>
        <w:t>1.术前合并其他影响手术的基础疾病，需要进行相关的诊断和治疗。</w:t>
      </w:r>
    </w:p>
    <w:p w:rsidR="003A094F" w:rsidRPr="008A4B98" w:rsidRDefault="003A094F" w:rsidP="008614A8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 w:rsidRPr="008A4B98">
        <w:rPr>
          <w:rFonts w:ascii="仿宋_GB2312" w:eastAsia="仿宋_GB2312" w:hint="eastAsia"/>
          <w:sz w:val="32"/>
          <w:szCs w:val="32"/>
        </w:rPr>
        <w:t>2.术前</w:t>
      </w:r>
      <w:r>
        <w:rPr>
          <w:rFonts w:ascii="仿宋_GB2312" w:eastAsia="仿宋_GB2312" w:hint="eastAsia"/>
          <w:sz w:val="32"/>
          <w:szCs w:val="32"/>
        </w:rPr>
        <w:t>根据患者病情初步</w:t>
      </w:r>
      <w:r w:rsidRPr="008A4B98">
        <w:rPr>
          <w:rFonts w:ascii="仿宋_GB2312" w:eastAsia="仿宋_GB2312" w:hint="eastAsia"/>
          <w:sz w:val="32"/>
          <w:szCs w:val="32"/>
        </w:rPr>
        <w:t>确定手术方式，</w:t>
      </w:r>
      <w:r>
        <w:rPr>
          <w:rFonts w:ascii="仿宋_GB2312" w:eastAsia="仿宋_GB2312" w:hint="eastAsia"/>
          <w:sz w:val="32"/>
          <w:szCs w:val="32"/>
        </w:rPr>
        <w:t>根据患者</w:t>
      </w:r>
      <w:r w:rsidRPr="008A4B98">
        <w:rPr>
          <w:rFonts w:ascii="仿宋_GB2312" w:eastAsia="仿宋_GB2312" w:hint="eastAsia"/>
          <w:sz w:val="32"/>
          <w:szCs w:val="32"/>
        </w:rPr>
        <w:t>术中</w:t>
      </w:r>
      <w:r w:rsidRPr="008A4B98">
        <w:rPr>
          <w:rFonts w:ascii="仿宋_GB2312" w:eastAsia="仿宋_GB2312" w:hint="eastAsia"/>
          <w:sz w:val="32"/>
          <w:szCs w:val="32"/>
        </w:rPr>
        <w:lastRenderedPageBreak/>
        <w:t>情况更改</w:t>
      </w:r>
      <w:r>
        <w:rPr>
          <w:rFonts w:ascii="仿宋_GB2312" w:eastAsia="仿宋_GB2312" w:hint="eastAsia"/>
          <w:sz w:val="32"/>
          <w:szCs w:val="32"/>
        </w:rPr>
        <w:t>手术方式可能</w:t>
      </w:r>
      <w:r w:rsidRPr="008A4B98">
        <w:rPr>
          <w:rFonts w:ascii="仿宋_GB2312" w:eastAsia="仿宋_GB2312" w:hint="eastAsia"/>
          <w:sz w:val="32"/>
          <w:szCs w:val="32"/>
        </w:rPr>
        <w:t>。</w:t>
      </w:r>
    </w:p>
    <w:p w:rsidR="003A094F" w:rsidRPr="008A4B98" w:rsidRDefault="003A094F" w:rsidP="008614A8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8A4B98">
        <w:rPr>
          <w:rFonts w:ascii="仿宋_GB2312" w:eastAsia="仿宋_GB2312" w:hint="eastAsia"/>
          <w:sz w:val="32"/>
          <w:szCs w:val="32"/>
        </w:rPr>
        <w:t>.手术后继发切口感染等并发症，导致围手术期住院时间延长与费用增加。</w:t>
      </w:r>
    </w:p>
    <w:p w:rsidR="00971957" w:rsidRDefault="003A094F" w:rsidP="008614A8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8A4B98">
        <w:rPr>
          <w:rFonts w:ascii="仿宋_GB2312" w:eastAsia="仿宋_GB2312" w:hint="eastAsia"/>
          <w:sz w:val="32"/>
          <w:szCs w:val="32"/>
        </w:rPr>
        <w:t>.住院后出</w:t>
      </w:r>
      <w:r>
        <w:rPr>
          <w:rFonts w:ascii="仿宋_GB2312" w:eastAsia="仿宋_GB2312" w:hint="eastAsia"/>
          <w:sz w:val="32"/>
          <w:szCs w:val="32"/>
        </w:rPr>
        <w:t>现其他内、外科疾病需进一步明确诊断，导致住院时间延长与费用增加。</w:t>
      </w:r>
    </w:p>
    <w:p w:rsidR="008F5EBC" w:rsidRDefault="008F5EBC" w:rsidP="008614A8">
      <w:pPr>
        <w:spacing w:line="6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122287" w:rsidRDefault="00122287" w:rsidP="003A094F">
      <w:pPr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122287" w:rsidRDefault="00122287" w:rsidP="003A094F">
      <w:pPr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122287" w:rsidRDefault="00122287" w:rsidP="003A094F">
      <w:pPr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122287" w:rsidRDefault="00122287" w:rsidP="003A094F">
      <w:pPr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122287" w:rsidRDefault="00122287" w:rsidP="003A094F">
      <w:pPr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122287" w:rsidRDefault="00122287" w:rsidP="003A094F">
      <w:pPr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122287" w:rsidRDefault="00122287" w:rsidP="003A094F">
      <w:pPr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122287" w:rsidRDefault="00122287" w:rsidP="003A094F">
      <w:pPr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122287" w:rsidRDefault="00122287" w:rsidP="003A094F">
      <w:pPr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122287" w:rsidRDefault="00122287" w:rsidP="003A094F">
      <w:pPr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122287" w:rsidRDefault="00122287" w:rsidP="003A094F">
      <w:pPr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122287" w:rsidRDefault="00122287" w:rsidP="003A094F">
      <w:pPr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122287" w:rsidRDefault="00122287" w:rsidP="003A094F">
      <w:pPr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122287" w:rsidRDefault="00122287" w:rsidP="003A094F">
      <w:pPr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122287" w:rsidRDefault="00122287" w:rsidP="003A094F">
      <w:pPr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122287" w:rsidRPr="003A094F" w:rsidRDefault="00122287" w:rsidP="003A094F">
      <w:pPr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711B94" w:rsidRDefault="00711B94" w:rsidP="00711B94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014C24">
        <w:rPr>
          <w:rFonts w:ascii="黑体" w:eastAsia="黑体" w:hAnsi="黑体" w:hint="eastAsia"/>
          <w:sz w:val="32"/>
          <w:szCs w:val="32"/>
        </w:rPr>
        <w:t>儿童股骨头缺血性坏死</w:t>
      </w:r>
      <w:r>
        <w:rPr>
          <w:rFonts w:ascii="黑体" w:eastAsia="黑体" w:hAnsi="黑体" w:hint="eastAsia"/>
          <w:sz w:val="32"/>
          <w:szCs w:val="32"/>
        </w:rPr>
        <w:t>临床路径</w:t>
      </w:r>
      <w:r w:rsidRPr="00711B94">
        <w:rPr>
          <w:rFonts w:ascii="黑体" w:eastAsia="黑体" w:hAnsi="黑体" w:hint="eastAsia"/>
          <w:sz w:val="32"/>
          <w:szCs w:val="32"/>
        </w:rPr>
        <w:t>表单</w:t>
      </w:r>
    </w:p>
    <w:p w:rsidR="00711B94" w:rsidRPr="008614A8" w:rsidRDefault="00711B94" w:rsidP="008614A8">
      <w:pPr>
        <w:ind w:left="1050" w:hangingChars="500" w:hanging="1050"/>
        <w:rPr>
          <w:rFonts w:ascii="宋体" w:hAnsi="宋体"/>
          <w:szCs w:val="21"/>
        </w:rPr>
      </w:pPr>
      <w:r w:rsidRPr="008614A8">
        <w:rPr>
          <w:rFonts w:ascii="宋体" w:hAnsi="宋体" w:hint="eastAsia"/>
          <w:szCs w:val="21"/>
        </w:rPr>
        <w:t>适用对象：</w:t>
      </w:r>
      <w:r w:rsidR="007D0D2E" w:rsidRPr="008614A8">
        <w:rPr>
          <w:rFonts w:ascii="宋体" w:hAnsi="宋体" w:hint="eastAsia"/>
          <w:b/>
          <w:szCs w:val="21"/>
        </w:rPr>
        <w:t>第一诊断为</w:t>
      </w:r>
      <w:r w:rsidR="007D0D2E" w:rsidRPr="008614A8">
        <w:rPr>
          <w:rFonts w:ascii="宋体" w:hAnsi="宋体" w:hint="eastAsia"/>
          <w:szCs w:val="21"/>
        </w:rPr>
        <w:t>股骨头缺血性坏死或股骨头无菌性坏死或幼年型股骨头骨软骨病[莱格－卡尔韦－佩尔特斯]的（ICD-10：M87.951/M87.051/M91.156）</w:t>
      </w:r>
      <w:r w:rsidR="007D0D2E" w:rsidRPr="008614A8">
        <w:rPr>
          <w:rFonts w:ascii="宋体" w:hAnsi="宋体" w:hint="eastAsia"/>
          <w:b/>
          <w:szCs w:val="21"/>
        </w:rPr>
        <w:t>行</w:t>
      </w:r>
      <w:r w:rsidR="007D0D2E" w:rsidRPr="008614A8">
        <w:rPr>
          <w:rFonts w:ascii="宋体" w:hAnsi="宋体" w:hint="eastAsia"/>
          <w:szCs w:val="21"/>
        </w:rPr>
        <w:t>股骨上端截骨术或骨盆截骨术（CM3：77.2501/77.2902）</w:t>
      </w:r>
    </w:p>
    <w:p w:rsidR="00711B94" w:rsidRPr="008614A8" w:rsidRDefault="00711B94" w:rsidP="008614A8">
      <w:pPr>
        <w:rPr>
          <w:rFonts w:ascii="宋体" w:hAnsi="宋体"/>
          <w:szCs w:val="21"/>
          <w:u w:val="single"/>
        </w:rPr>
      </w:pPr>
      <w:r w:rsidRPr="008614A8">
        <w:rPr>
          <w:rFonts w:ascii="宋体" w:hAnsi="宋体" w:hint="eastAsia"/>
          <w:szCs w:val="21"/>
        </w:rPr>
        <w:t>患者姓名  性别年龄门诊号住院号</w:t>
      </w:r>
    </w:p>
    <w:p w:rsidR="00711B94" w:rsidRPr="008614A8" w:rsidRDefault="00711B94" w:rsidP="008614A8">
      <w:pPr>
        <w:rPr>
          <w:rFonts w:ascii="宋体" w:hAnsi="宋体"/>
          <w:szCs w:val="21"/>
        </w:rPr>
      </w:pPr>
      <w:r w:rsidRPr="008614A8">
        <w:rPr>
          <w:rFonts w:ascii="宋体" w:hAnsi="宋体" w:hint="eastAsia"/>
          <w:szCs w:val="21"/>
        </w:rPr>
        <w:t>住院日期  年月日   出院日期  年月日  标准住院日天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14"/>
        <w:gridCol w:w="2520"/>
        <w:gridCol w:w="2160"/>
      </w:tblGrid>
      <w:tr w:rsidR="00EF5FB3" w:rsidRPr="008614A8" w:rsidTr="00932952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FB3" w:rsidRPr="008614A8" w:rsidRDefault="00EF5FB3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FB3" w:rsidRPr="008614A8" w:rsidRDefault="00EF5FB3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住院第1-2天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FB3" w:rsidRPr="008614A8" w:rsidRDefault="00EF5FB3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住院第3-4天</w:t>
            </w:r>
          </w:p>
          <w:p w:rsidR="00EF5FB3" w:rsidRPr="008614A8" w:rsidRDefault="00EF5FB3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术前1天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FB3" w:rsidRPr="008614A8" w:rsidRDefault="00EF5FB3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住院第4-5天</w:t>
            </w:r>
          </w:p>
          <w:p w:rsidR="00EF5FB3" w:rsidRPr="008614A8" w:rsidRDefault="00EF5FB3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（手术日）                   术后</w:t>
            </w:r>
          </w:p>
        </w:tc>
      </w:tr>
      <w:tr w:rsidR="00EF5FB3" w:rsidRPr="008614A8" w:rsidTr="00ED2D7C">
        <w:trPr>
          <w:cantSplit/>
          <w:trHeight w:val="114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FB3" w:rsidRPr="008614A8" w:rsidRDefault="00EF5FB3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诊</w:t>
            </w:r>
          </w:p>
          <w:p w:rsidR="00EF5FB3" w:rsidRPr="008614A8" w:rsidRDefault="00EF5FB3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疗</w:t>
            </w:r>
          </w:p>
          <w:p w:rsidR="00EF5FB3" w:rsidRPr="008614A8" w:rsidRDefault="00EF5FB3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工</w:t>
            </w:r>
          </w:p>
          <w:p w:rsidR="00EF5FB3" w:rsidRPr="008614A8" w:rsidRDefault="00EF5FB3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FB3" w:rsidRPr="008614A8" w:rsidRDefault="00EF5FB3" w:rsidP="008614A8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/>
                <w:szCs w:val="21"/>
              </w:rPr>
              <w:t>询问病史</w:t>
            </w:r>
            <w:r w:rsidRPr="008614A8">
              <w:rPr>
                <w:rFonts w:ascii="宋体" w:hAnsi="宋体" w:hint="eastAsia"/>
                <w:szCs w:val="21"/>
              </w:rPr>
              <w:t>和</w:t>
            </w:r>
            <w:r w:rsidRPr="008614A8">
              <w:rPr>
                <w:rFonts w:ascii="宋体" w:hAnsi="宋体"/>
                <w:szCs w:val="21"/>
              </w:rPr>
              <w:t>体格检查</w:t>
            </w: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完成住院病历和首次病程记录</w:t>
            </w: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开</w:t>
            </w:r>
            <w:r w:rsidRPr="008614A8">
              <w:rPr>
                <w:rFonts w:ascii="宋体" w:hAnsi="宋体"/>
                <w:szCs w:val="21"/>
              </w:rPr>
              <w:t>检查</w:t>
            </w:r>
            <w:r w:rsidRPr="008614A8">
              <w:rPr>
                <w:rFonts w:ascii="宋体" w:hAnsi="宋体" w:hint="eastAsia"/>
                <w:szCs w:val="21"/>
              </w:rPr>
              <w:t>检验单</w:t>
            </w: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/>
                <w:szCs w:val="21"/>
              </w:rPr>
              <w:t>上级医生查房</w:t>
            </w: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初步确定诊治方案和特殊检查项目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B40" w:rsidRPr="008614A8" w:rsidRDefault="00EF5FB3" w:rsidP="008614A8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/>
                <w:szCs w:val="21"/>
              </w:rPr>
              <w:t>询问病史</w:t>
            </w:r>
            <w:r w:rsidRPr="008614A8">
              <w:rPr>
                <w:rFonts w:ascii="宋体" w:hAnsi="宋体" w:hint="eastAsia"/>
                <w:szCs w:val="21"/>
              </w:rPr>
              <w:t>和</w:t>
            </w:r>
            <w:r w:rsidRPr="008614A8">
              <w:rPr>
                <w:rFonts w:ascii="宋体" w:hAnsi="宋体"/>
                <w:szCs w:val="21"/>
              </w:rPr>
              <w:t>体格检查</w:t>
            </w: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完成术前小结与讨论</w:t>
            </w: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安排手术日期</w:t>
            </w:r>
          </w:p>
          <w:p w:rsidR="00EF5FB3" w:rsidRPr="008614A8" w:rsidRDefault="00C453A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完善术前准备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FB3" w:rsidRPr="008614A8" w:rsidRDefault="00C453A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完成术后病程录</w:t>
            </w:r>
          </w:p>
          <w:p w:rsidR="00C453A3" w:rsidRPr="008614A8" w:rsidRDefault="00234B40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术后监护及治疗</w:t>
            </w:r>
          </w:p>
          <w:p w:rsidR="00EF5FB3" w:rsidRPr="008614A8" w:rsidRDefault="00EF5FB3" w:rsidP="008614A8">
            <w:pPr>
              <w:ind w:left="360"/>
              <w:rPr>
                <w:rFonts w:ascii="宋体" w:hAnsi="宋体"/>
                <w:szCs w:val="21"/>
              </w:rPr>
            </w:pPr>
          </w:p>
        </w:tc>
      </w:tr>
      <w:tr w:rsidR="00EF5FB3" w:rsidRPr="008614A8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FB3" w:rsidRPr="008614A8" w:rsidRDefault="00EF5FB3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重</w:t>
            </w:r>
          </w:p>
          <w:p w:rsidR="00EF5FB3" w:rsidRPr="008614A8" w:rsidRDefault="00EF5FB3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点</w:t>
            </w:r>
          </w:p>
          <w:p w:rsidR="00EF5FB3" w:rsidRPr="008614A8" w:rsidRDefault="00EF5FB3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医</w:t>
            </w:r>
          </w:p>
          <w:p w:rsidR="00EF5FB3" w:rsidRPr="008614A8" w:rsidRDefault="00EF5FB3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8614A8" w:rsidRDefault="00EF5FB3" w:rsidP="008614A8">
            <w:pPr>
              <w:rPr>
                <w:rFonts w:ascii="宋体" w:hAnsi="宋体"/>
                <w:b/>
                <w:szCs w:val="21"/>
              </w:rPr>
            </w:pPr>
            <w:r w:rsidRPr="008614A8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EF5FB3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骨科</w:t>
            </w:r>
            <w:r w:rsidR="00EF5FB3" w:rsidRPr="008614A8">
              <w:rPr>
                <w:rFonts w:ascii="宋体" w:hAnsi="宋体"/>
                <w:szCs w:val="21"/>
              </w:rPr>
              <w:t>护理常规</w:t>
            </w: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二</w:t>
            </w:r>
            <w:r w:rsidRPr="008614A8">
              <w:rPr>
                <w:rFonts w:ascii="宋体" w:hAnsi="宋体"/>
                <w:szCs w:val="21"/>
              </w:rPr>
              <w:t>级</w:t>
            </w:r>
            <w:r w:rsidRPr="008614A8">
              <w:rPr>
                <w:rFonts w:ascii="宋体" w:hAnsi="宋体" w:hint="eastAsia"/>
                <w:szCs w:val="21"/>
              </w:rPr>
              <w:t>护理</w:t>
            </w:r>
          </w:p>
          <w:p w:rsidR="00EF5FB3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普食</w:t>
            </w:r>
          </w:p>
          <w:p w:rsidR="00EF5FB3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免负重</w:t>
            </w:r>
          </w:p>
          <w:p w:rsidR="007D0D2E" w:rsidRPr="008614A8" w:rsidRDefault="007D0D2E" w:rsidP="008614A8">
            <w:pPr>
              <w:rPr>
                <w:rFonts w:ascii="宋体" w:hAnsi="宋体"/>
                <w:szCs w:val="21"/>
              </w:rPr>
            </w:pPr>
          </w:p>
          <w:p w:rsidR="00EF5FB3" w:rsidRPr="008614A8" w:rsidRDefault="00EF5FB3" w:rsidP="008614A8">
            <w:pPr>
              <w:rPr>
                <w:rFonts w:ascii="宋体" w:hAnsi="宋体"/>
                <w:b/>
                <w:szCs w:val="21"/>
              </w:rPr>
            </w:pPr>
            <w:r w:rsidRPr="008614A8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三大常规</w:t>
            </w: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肝肾功能</w:t>
            </w: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凝血全套</w:t>
            </w: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肝炎两对半</w:t>
            </w: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血型测定</w:t>
            </w: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梅毒、HIV筛查</w:t>
            </w: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血气分析、电解质</w:t>
            </w: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胸片</w:t>
            </w: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心电图</w:t>
            </w:r>
          </w:p>
          <w:p w:rsidR="00EF5FB3" w:rsidRPr="008614A8" w:rsidRDefault="007D0D2E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骨盆正侧位片</w:t>
            </w:r>
          </w:p>
          <w:p w:rsidR="00EF5FB3" w:rsidRPr="008614A8" w:rsidRDefault="007D0D2E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髋关节MRI增强</w:t>
            </w:r>
          </w:p>
          <w:p w:rsidR="00EF5FB3" w:rsidRPr="008614A8" w:rsidRDefault="007D0D2E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同位素骨扫描</w:t>
            </w:r>
            <w:r w:rsidR="00EF5FB3" w:rsidRPr="008614A8">
              <w:rPr>
                <w:rFonts w:ascii="宋体" w:hAnsi="宋体" w:hint="eastAsia"/>
                <w:szCs w:val="21"/>
              </w:rPr>
              <w:t>（必要时）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8614A8" w:rsidRDefault="00EF5FB3" w:rsidP="008614A8">
            <w:pPr>
              <w:rPr>
                <w:rFonts w:ascii="宋体" w:hAnsi="宋体"/>
                <w:b/>
                <w:szCs w:val="21"/>
              </w:rPr>
            </w:pPr>
            <w:r w:rsidRPr="008614A8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骨科</w:t>
            </w:r>
            <w:r w:rsidRPr="008614A8">
              <w:rPr>
                <w:rFonts w:ascii="宋体" w:hAnsi="宋体"/>
                <w:szCs w:val="21"/>
              </w:rPr>
              <w:t>护理常规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二</w:t>
            </w:r>
            <w:r w:rsidRPr="008614A8">
              <w:rPr>
                <w:rFonts w:ascii="宋体" w:hAnsi="宋体"/>
                <w:szCs w:val="21"/>
              </w:rPr>
              <w:t>级</w:t>
            </w:r>
            <w:r w:rsidRPr="008614A8">
              <w:rPr>
                <w:rFonts w:ascii="宋体" w:hAnsi="宋体" w:hint="eastAsia"/>
                <w:szCs w:val="21"/>
              </w:rPr>
              <w:t>护理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普食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免负重</w:t>
            </w:r>
          </w:p>
          <w:p w:rsidR="00EF5FB3" w:rsidRPr="008614A8" w:rsidRDefault="00EF5FB3" w:rsidP="008614A8">
            <w:pPr>
              <w:ind w:left="360"/>
              <w:rPr>
                <w:rFonts w:ascii="宋体" w:hAnsi="宋体"/>
                <w:szCs w:val="21"/>
              </w:rPr>
            </w:pPr>
          </w:p>
          <w:p w:rsidR="00EF5FB3" w:rsidRPr="008614A8" w:rsidRDefault="00EF5FB3" w:rsidP="008614A8">
            <w:pPr>
              <w:rPr>
                <w:rFonts w:ascii="宋体" w:hAnsi="宋体"/>
                <w:b/>
                <w:szCs w:val="21"/>
              </w:rPr>
            </w:pPr>
            <w:r w:rsidRPr="008614A8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EF5FB3" w:rsidRPr="008614A8" w:rsidRDefault="00234B40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手术医嘱</w:t>
            </w:r>
          </w:p>
          <w:p w:rsidR="00EF5FB3" w:rsidRPr="008614A8" w:rsidRDefault="00234B40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清洁皮肤</w:t>
            </w:r>
          </w:p>
          <w:p w:rsidR="00234B40" w:rsidRPr="008614A8" w:rsidRDefault="00234B40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备血</w:t>
            </w:r>
          </w:p>
          <w:p w:rsidR="00234B40" w:rsidRPr="008614A8" w:rsidRDefault="00234B40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术前0.5h预防性抗生素（</w:t>
            </w:r>
            <w:r w:rsidR="007D0D2E" w:rsidRPr="008614A8">
              <w:rPr>
                <w:rFonts w:ascii="宋体" w:hAnsi="宋体" w:hint="eastAsia"/>
                <w:szCs w:val="21"/>
              </w:rPr>
              <w:t>一</w:t>
            </w:r>
            <w:r w:rsidRPr="008614A8">
              <w:rPr>
                <w:rFonts w:ascii="宋体" w:hAnsi="宋体" w:hint="eastAsia"/>
                <w:szCs w:val="21"/>
              </w:rPr>
              <w:t>代头孢）</w:t>
            </w:r>
          </w:p>
          <w:p w:rsidR="00EF5FB3" w:rsidRPr="008614A8" w:rsidRDefault="00EF5FB3" w:rsidP="008614A8">
            <w:pPr>
              <w:ind w:left="360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8614A8" w:rsidRDefault="00EF5FB3" w:rsidP="008614A8">
            <w:pPr>
              <w:rPr>
                <w:rFonts w:ascii="宋体" w:hAnsi="宋体"/>
                <w:b/>
                <w:szCs w:val="21"/>
              </w:rPr>
            </w:pPr>
            <w:r w:rsidRPr="008614A8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93758C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骨科</w:t>
            </w:r>
            <w:r w:rsidR="0093758C" w:rsidRPr="008614A8">
              <w:rPr>
                <w:rFonts w:ascii="宋体" w:hAnsi="宋体"/>
                <w:szCs w:val="21"/>
              </w:rPr>
              <w:t>护理常规</w:t>
            </w:r>
          </w:p>
          <w:p w:rsidR="0093758C" w:rsidRPr="008614A8" w:rsidRDefault="0093758C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一</w:t>
            </w:r>
            <w:r w:rsidRPr="008614A8">
              <w:rPr>
                <w:rFonts w:ascii="宋体" w:hAnsi="宋体"/>
                <w:szCs w:val="21"/>
              </w:rPr>
              <w:t>级</w:t>
            </w:r>
            <w:r w:rsidRPr="008614A8">
              <w:rPr>
                <w:rFonts w:ascii="宋体" w:hAnsi="宋体" w:hint="eastAsia"/>
                <w:szCs w:val="21"/>
              </w:rPr>
              <w:t>护理</w:t>
            </w:r>
          </w:p>
          <w:p w:rsidR="0093758C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普食</w:t>
            </w:r>
          </w:p>
          <w:p w:rsidR="0093758C" w:rsidRPr="008614A8" w:rsidRDefault="0093758C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心电监护</w:t>
            </w:r>
          </w:p>
          <w:p w:rsidR="00530285" w:rsidRPr="008614A8" w:rsidRDefault="00530285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留置导尿</w:t>
            </w:r>
            <w:r w:rsidR="007D0D2E" w:rsidRPr="008614A8">
              <w:rPr>
                <w:rFonts w:ascii="宋体" w:hAnsi="宋体" w:hint="eastAsia"/>
                <w:szCs w:val="21"/>
              </w:rPr>
              <w:t>（必要时）</w:t>
            </w:r>
          </w:p>
          <w:p w:rsidR="00EF5FB3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留置负压球（必要时）</w:t>
            </w:r>
          </w:p>
          <w:p w:rsidR="0093758C" w:rsidRPr="008614A8" w:rsidRDefault="0093758C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抗生素（同术前）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石膏护理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</w:p>
          <w:p w:rsidR="00EF5FB3" w:rsidRPr="008614A8" w:rsidRDefault="00EF5FB3" w:rsidP="008614A8">
            <w:pPr>
              <w:rPr>
                <w:rFonts w:ascii="宋体" w:hAnsi="宋体"/>
                <w:b/>
                <w:szCs w:val="21"/>
              </w:rPr>
            </w:pPr>
            <w:r w:rsidRPr="008614A8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EF5FB3" w:rsidRPr="008614A8" w:rsidRDefault="0093758C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血常规</w:t>
            </w:r>
          </w:p>
          <w:p w:rsidR="00EF5FB3" w:rsidRPr="008614A8" w:rsidRDefault="0093758C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补液支持</w:t>
            </w:r>
          </w:p>
          <w:p w:rsidR="00EF5FB3" w:rsidRPr="008614A8" w:rsidRDefault="00EF5FB3" w:rsidP="008614A8">
            <w:pPr>
              <w:rPr>
                <w:rFonts w:ascii="宋体" w:hAnsi="宋体"/>
                <w:szCs w:val="21"/>
              </w:rPr>
            </w:pPr>
          </w:p>
        </w:tc>
      </w:tr>
      <w:tr w:rsidR="00EF5FB3" w:rsidRPr="008614A8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FB3" w:rsidRPr="008614A8" w:rsidRDefault="00EF5FB3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8614A8" w:rsidRDefault="00EF5FB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8614A8" w:rsidRDefault="00EF5FB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8614A8" w:rsidRDefault="00EF5FB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EF5FB3" w:rsidRPr="008614A8" w:rsidRDefault="00EF5FB3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</w:tr>
      <w:tr w:rsidR="00EF5FB3" w:rsidRPr="008614A8" w:rsidTr="00ED2D7C">
        <w:trPr>
          <w:cantSplit/>
          <w:trHeight w:val="34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FB3" w:rsidRPr="008614A8" w:rsidRDefault="00EF5FB3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8614A8" w:rsidRDefault="00EF5FB3" w:rsidP="008614A8">
            <w:p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8614A8" w:rsidRDefault="00EF5FB3" w:rsidP="008614A8">
            <w:p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8614A8" w:rsidRDefault="00EF5FB3" w:rsidP="008614A8">
            <w:p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EF5FB3" w:rsidRPr="008614A8" w:rsidTr="00ED2D7C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FB3" w:rsidRPr="008614A8" w:rsidRDefault="00EF5FB3" w:rsidP="008614A8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护士</w:t>
            </w:r>
          </w:p>
          <w:p w:rsidR="00EF5FB3" w:rsidRPr="008614A8" w:rsidRDefault="00EF5FB3" w:rsidP="008614A8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8614A8" w:rsidRDefault="00EF5FB3" w:rsidP="00861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8614A8" w:rsidRDefault="00EF5FB3" w:rsidP="00861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8614A8" w:rsidRDefault="00EF5FB3" w:rsidP="008614A8">
            <w:pPr>
              <w:rPr>
                <w:rFonts w:ascii="宋体" w:hAnsi="宋体"/>
                <w:szCs w:val="21"/>
              </w:rPr>
            </w:pPr>
          </w:p>
        </w:tc>
      </w:tr>
      <w:tr w:rsidR="00EF5FB3" w:rsidRPr="008614A8" w:rsidTr="00ED2D7C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FB3" w:rsidRPr="008614A8" w:rsidRDefault="00EF5FB3" w:rsidP="008614A8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lastRenderedPageBreak/>
              <w:t>医师</w:t>
            </w:r>
          </w:p>
          <w:p w:rsidR="00EF5FB3" w:rsidRPr="008614A8" w:rsidRDefault="00EF5FB3" w:rsidP="008614A8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8614A8" w:rsidRDefault="00EF5FB3" w:rsidP="00861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8614A8" w:rsidRDefault="00EF5FB3" w:rsidP="00861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8614A8" w:rsidRDefault="00EF5FB3" w:rsidP="008614A8">
            <w:pPr>
              <w:rPr>
                <w:rFonts w:ascii="宋体" w:hAnsi="宋体"/>
                <w:szCs w:val="21"/>
              </w:rPr>
            </w:pPr>
          </w:p>
        </w:tc>
      </w:tr>
    </w:tbl>
    <w:p w:rsidR="00711B94" w:rsidRPr="008614A8" w:rsidRDefault="00711B94" w:rsidP="008614A8">
      <w:pPr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14"/>
        <w:gridCol w:w="2520"/>
        <w:gridCol w:w="2160"/>
      </w:tblGrid>
      <w:tr w:rsidR="00711B94" w:rsidRPr="008614A8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住院第</w:t>
            </w:r>
            <w:r w:rsidR="00673A55" w:rsidRPr="008614A8">
              <w:rPr>
                <w:rFonts w:ascii="黑体" w:eastAsia="黑体" w:hAnsi="黑体" w:hint="eastAsia"/>
                <w:szCs w:val="21"/>
              </w:rPr>
              <w:t>6</w:t>
            </w:r>
            <w:r w:rsidRPr="008614A8">
              <w:rPr>
                <w:rFonts w:ascii="黑体" w:eastAsia="黑体" w:hAnsi="黑体" w:hint="eastAsia"/>
                <w:szCs w:val="21"/>
              </w:rPr>
              <w:t>天</w:t>
            </w:r>
          </w:p>
          <w:p w:rsidR="00711B94" w:rsidRPr="008614A8" w:rsidRDefault="00711B94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（术后第</w:t>
            </w:r>
            <w:r w:rsidR="00673A55" w:rsidRPr="008614A8">
              <w:rPr>
                <w:rFonts w:ascii="黑体" w:eastAsia="黑体" w:hAnsi="黑体" w:hint="eastAsia"/>
                <w:szCs w:val="21"/>
              </w:rPr>
              <w:t>1</w:t>
            </w:r>
            <w:r w:rsidRPr="008614A8">
              <w:rPr>
                <w:rFonts w:ascii="黑体" w:eastAsia="黑体" w:hAnsi="黑体" w:hint="eastAsia"/>
                <w:szCs w:val="21"/>
              </w:rPr>
              <w:t>天）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住院第</w:t>
            </w:r>
            <w:r w:rsidR="00530285" w:rsidRPr="008614A8">
              <w:rPr>
                <w:rFonts w:ascii="黑体" w:eastAsia="黑体" w:hAnsi="黑体" w:hint="eastAsia"/>
                <w:szCs w:val="21"/>
              </w:rPr>
              <w:t>7</w:t>
            </w:r>
            <w:r w:rsidRPr="008614A8">
              <w:rPr>
                <w:rFonts w:ascii="黑体" w:eastAsia="黑体" w:hAnsi="黑体" w:hint="eastAsia"/>
                <w:szCs w:val="21"/>
              </w:rPr>
              <w:t>天</w:t>
            </w:r>
          </w:p>
          <w:p w:rsidR="00711B94" w:rsidRPr="008614A8" w:rsidRDefault="00711B94" w:rsidP="008614A8">
            <w:pPr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（术后第</w:t>
            </w:r>
            <w:r w:rsidR="00530285" w:rsidRPr="008614A8">
              <w:rPr>
                <w:rFonts w:ascii="黑体" w:eastAsia="黑体" w:hAnsi="黑体" w:hint="eastAsia"/>
                <w:szCs w:val="21"/>
              </w:rPr>
              <w:t>2</w:t>
            </w:r>
            <w:r w:rsidRPr="008614A8">
              <w:rPr>
                <w:rFonts w:ascii="黑体" w:eastAsia="黑体" w:hAnsi="黑体" w:hint="eastAsia"/>
                <w:szCs w:val="21"/>
              </w:rPr>
              <w:t>天）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住院第</w:t>
            </w:r>
            <w:r w:rsidR="00F066DB" w:rsidRPr="008614A8">
              <w:rPr>
                <w:rFonts w:ascii="黑体" w:eastAsia="黑体" w:hAnsi="黑体" w:hint="eastAsia"/>
                <w:szCs w:val="21"/>
              </w:rPr>
              <w:t>8-10</w:t>
            </w:r>
            <w:r w:rsidRPr="008614A8">
              <w:rPr>
                <w:rFonts w:ascii="黑体" w:eastAsia="黑体" w:hAnsi="黑体" w:hint="eastAsia"/>
                <w:szCs w:val="21"/>
              </w:rPr>
              <w:t>天</w:t>
            </w:r>
          </w:p>
          <w:p w:rsidR="00711B94" w:rsidRPr="008614A8" w:rsidRDefault="00711B94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（术后第</w:t>
            </w:r>
            <w:r w:rsidR="00F066DB" w:rsidRPr="008614A8">
              <w:rPr>
                <w:rFonts w:ascii="黑体" w:eastAsia="黑体" w:hAnsi="黑体" w:hint="eastAsia"/>
                <w:szCs w:val="21"/>
              </w:rPr>
              <w:t>3-5</w:t>
            </w:r>
            <w:r w:rsidRPr="008614A8">
              <w:rPr>
                <w:rFonts w:ascii="黑体" w:eastAsia="黑体" w:hAnsi="黑体" w:hint="eastAsia"/>
                <w:szCs w:val="21"/>
              </w:rPr>
              <w:t>天）</w:t>
            </w:r>
          </w:p>
        </w:tc>
      </w:tr>
      <w:tr w:rsidR="00711B94" w:rsidRPr="008614A8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诊</w:t>
            </w:r>
          </w:p>
          <w:p w:rsidR="00711B94" w:rsidRPr="008614A8" w:rsidRDefault="00711B94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疗</w:t>
            </w:r>
          </w:p>
          <w:p w:rsidR="00711B94" w:rsidRPr="008614A8" w:rsidRDefault="00711B94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工</w:t>
            </w:r>
          </w:p>
          <w:p w:rsidR="00711B94" w:rsidRPr="008614A8" w:rsidRDefault="00711B94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A55" w:rsidRPr="008614A8" w:rsidRDefault="00673A55" w:rsidP="008614A8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/>
                <w:szCs w:val="21"/>
              </w:rPr>
              <w:t>询问</w:t>
            </w:r>
            <w:r w:rsidRPr="008614A8">
              <w:rPr>
                <w:rFonts w:ascii="宋体" w:hAnsi="宋体" w:hint="eastAsia"/>
                <w:szCs w:val="21"/>
              </w:rPr>
              <w:t>病情和</w:t>
            </w:r>
            <w:r w:rsidRPr="008614A8">
              <w:rPr>
                <w:rFonts w:ascii="宋体" w:hAnsi="宋体"/>
                <w:szCs w:val="21"/>
              </w:rPr>
              <w:t>体格检查</w:t>
            </w:r>
          </w:p>
          <w:p w:rsidR="00673A55" w:rsidRPr="008614A8" w:rsidRDefault="00673A55" w:rsidP="008614A8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完善病程录</w:t>
            </w:r>
          </w:p>
          <w:p w:rsidR="00673A55" w:rsidRPr="008614A8" w:rsidRDefault="00673A55" w:rsidP="008614A8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/>
                <w:szCs w:val="21"/>
              </w:rPr>
              <w:t>上级医生查房</w:t>
            </w:r>
          </w:p>
          <w:p w:rsidR="00711B94" w:rsidRPr="008614A8" w:rsidRDefault="00711B94" w:rsidP="00861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285" w:rsidRPr="008614A8" w:rsidRDefault="00530285" w:rsidP="008614A8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/>
                <w:szCs w:val="21"/>
              </w:rPr>
              <w:t>询问</w:t>
            </w:r>
            <w:r w:rsidRPr="008614A8">
              <w:rPr>
                <w:rFonts w:ascii="宋体" w:hAnsi="宋体" w:hint="eastAsia"/>
                <w:szCs w:val="21"/>
              </w:rPr>
              <w:t>病情和</w:t>
            </w:r>
            <w:r w:rsidRPr="008614A8">
              <w:rPr>
                <w:rFonts w:ascii="宋体" w:hAnsi="宋体"/>
                <w:szCs w:val="21"/>
              </w:rPr>
              <w:t>体格检查</w:t>
            </w:r>
          </w:p>
          <w:p w:rsidR="00530285" w:rsidRPr="008614A8" w:rsidRDefault="00530285" w:rsidP="008614A8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完善病程录</w:t>
            </w:r>
          </w:p>
          <w:p w:rsidR="00711B94" w:rsidRPr="008614A8" w:rsidRDefault="00530285" w:rsidP="008614A8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/>
                <w:szCs w:val="21"/>
              </w:rPr>
              <w:t>上级医生查房</w:t>
            </w:r>
          </w:p>
          <w:p w:rsidR="00F066DB" w:rsidRPr="008614A8" w:rsidRDefault="00F066DB" w:rsidP="008614A8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66DB" w:rsidRPr="008614A8" w:rsidRDefault="00F066DB" w:rsidP="008614A8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/>
                <w:szCs w:val="21"/>
              </w:rPr>
              <w:t>询问</w:t>
            </w:r>
            <w:r w:rsidRPr="008614A8">
              <w:rPr>
                <w:rFonts w:ascii="宋体" w:hAnsi="宋体" w:hint="eastAsia"/>
                <w:szCs w:val="21"/>
              </w:rPr>
              <w:t>病情和</w:t>
            </w:r>
            <w:r w:rsidRPr="008614A8">
              <w:rPr>
                <w:rFonts w:ascii="宋体" w:hAnsi="宋体"/>
                <w:szCs w:val="21"/>
              </w:rPr>
              <w:t>体格检查</w:t>
            </w:r>
          </w:p>
          <w:p w:rsidR="00F066DB" w:rsidRPr="008614A8" w:rsidRDefault="00F066DB" w:rsidP="008614A8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完善病程录</w:t>
            </w:r>
          </w:p>
          <w:p w:rsidR="00711B94" w:rsidRPr="008614A8" w:rsidRDefault="00F066DB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/>
                <w:szCs w:val="21"/>
              </w:rPr>
              <w:t>上级医生查房</w:t>
            </w:r>
          </w:p>
        </w:tc>
      </w:tr>
      <w:tr w:rsidR="00711B94" w:rsidRPr="008614A8" w:rsidTr="007D0D2E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重</w:t>
            </w:r>
          </w:p>
          <w:p w:rsidR="00711B94" w:rsidRPr="008614A8" w:rsidRDefault="00711B94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点</w:t>
            </w:r>
          </w:p>
          <w:p w:rsidR="00711B94" w:rsidRPr="008614A8" w:rsidRDefault="00711B94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医</w:t>
            </w:r>
          </w:p>
          <w:p w:rsidR="00711B94" w:rsidRPr="008614A8" w:rsidRDefault="00711B94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1B94" w:rsidRPr="008614A8" w:rsidRDefault="00711B94" w:rsidP="008614A8">
            <w:pPr>
              <w:rPr>
                <w:rFonts w:ascii="宋体" w:hAnsi="宋体"/>
                <w:b/>
                <w:szCs w:val="21"/>
              </w:rPr>
            </w:pPr>
            <w:r w:rsidRPr="008614A8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骨科</w:t>
            </w:r>
            <w:r w:rsidRPr="008614A8">
              <w:rPr>
                <w:rFonts w:ascii="宋体" w:hAnsi="宋体"/>
                <w:szCs w:val="21"/>
              </w:rPr>
              <w:t>护理常规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二</w:t>
            </w:r>
            <w:r w:rsidRPr="008614A8">
              <w:rPr>
                <w:rFonts w:ascii="宋体" w:hAnsi="宋体"/>
                <w:szCs w:val="21"/>
              </w:rPr>
              <w:t>级</w:t>
            </w:r>
            <w:r w:rsidRPr="008614A8">
              <w:rPr>
                <w:rFonts w:ascii="宋体" w:hAnsi="宋体" w:hint="eastAsia"/>
                <w:szCs w:val="21"/>
              </w:rPr>
              <w:t>护理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普食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留置负压球（必要时）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抗生素（同术前）</w:t>
            </w:r>
          </w:p>
          <w:p w:rsidR="00711B94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石膏护理</w:t>
            </w:r>
          </w:p>
          <w:p w:rsidR="00530285" w:rsidRPr="008614A8" w:rsidRDefault="00530285" w:rsidP="008614A8">
            <w:pPr>
              <w:snapToGrid w:val="0"/>
              <w:ind w:left="360"/>
              <w:rPr>
                <w:rFonts w:ascii="宋体" w:hAnsi="宋体"/>
                <w:szCs w:val="21"/>
              </w:rPr>
            </w:pPr>
          </w:p>
          <w:p w:rsidR="00711B94" w:rsidRPr="008614A8" w:rsidRDefault="00711B94" w:rsidP="008614A8">
            <w:pPr>
              <w:rPr>
                <w:rFonts w:ascii="宋体" w:hAnsi="宋体"/>
                <w:b/>
                <w:szCs w:val="21"/>
              </w:rPr>
            </w:pPr>
            <w:r w:rsidRPr="008614A8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11B94" w:rsidRPr="008614A8" w:rsidRDefault="007D0D2E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补液支持</w:t>
            </w:r>
          </w:p>
          <w:p w:rsidR="007D0D2E" w:rsidRPr="008614A8" w:rsidRDefault="007D0D2E" w:rsidP="008614A8">
            <w:pPr>
              <w:rPr>
                <w:rFonts w:ascii="宋体" w:hAnsi="宋体"/>
                <w:szCs w:val="21"/>
              </w:rPr>
            </w:pPr>
          </w:p>
          <w:p w:rsidR="00F066DB" w:rsidRPr="008614A8" w:rsidRDefault="00F066DB" w:rsidP="008614A8">
            <w:pPr>
              <w:rPr>
                <w:rFonts w:ascii="宋体" w:hAnsi="宋体"/>
                <w:szCs w:val="21"/>
              </w:rPr>
            </w:pPr>
          </w:p>
          <w:p w:rsidR="00F066DB" w:rsidRPr="008614A8" w:rsidRDefault="00F066DB" w:rsidP="008614A8">
            <w:pPr>
              <w:rPr>
                <w:rFonts w:ascii="宋体" w:hAnsi="宋体"/>
                <w:szCs w:val="21"/>
              </w:rPr>
            </w:pPr>
          </w:p>
          <w:p w:rsidR="00F066DB" w:rsidRPr="008614A8" w:rsidRDefault="00F066DB" w:rsidP="00861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D2E" w:rsidRPr="008614A8" w:rsidRDefault="007D0D2E" w:rsidP="008614A8">
            <w:pPr>
              <w:rPr>
                <w:rFonts w:ascii="宋体" w:hAnsi="宋体"/>
                <w:b/>
                <w:szCs w:val="21"/>
              </w:rPr>
            </w:pPr>
            <w:r w:rsidRPr="008614A8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骨科</w:t>
            </w:r>
            <w:r w:rsidRPr="008614A8">
              <w:rPr>
                <w:rFonts w:ascii="宋体" w:hAnsi="宋体"/>
                <w:szCs w:val="21"/>
              </w:rPr>
              <w:t>护理常规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二</w:t>
            </w:r>
            <w:r w:rsidRPr="008614A8">
              <w:rPr>
                <w:rFonts w:ascii="宋体" w:hAnsi="宋体"/>
                <w:szCs w:val="21"/>
              </w:rPr>
              <w:t>级</w:t>
            </w:r>
            <w:r w:rsidRPr="008614A8">
              <w:rPr>
                <w:rFonts w:ascii="宋体" w:hAnsi="宋体" w:hint="eastAsia"/>
                <w:szCs w:val="21"/>
              </w:rPr>
              <w:t>护理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普食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留置负压球（必要时）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抗生素（同术前）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石膏护理</w:t>
            </w:r>
          </w:p>
          <w:p w:rsidR="007D0D2E" w:rsidRPr="008614A8" w:rsidRDefault="007D0D2E" w:rsidP="008614A8">
            <w:pPr>
              <w:snapToGrid w:val="0"/>
              <w:ind w:left="360"/>
              <w:rPr>
                <w:rFonts w:ascii="宋体" w:hAnsi="宋体"/>
                <w:szCs w:val="21"/>
              </w:rPr>
            </w:pPr>
          </w:p>
          <w:p w:rsidR="007D0D2E" w:rsidRPr="008614A8" w:rsidRDefault="007D0D2E" w:rsidP="008614A8">
            <w:pPr>
              <w:rPr>
                <w:rFonts w:ascii="宋体" w:hAnsi="宋体"/>
                <w:b/>
                <w:szCs w:val="21"/>
              </w:rPr>
            </w:pPr>
            <w:r w:rsidRPr="008614A8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补液支持</w:t>
            </w:r>
          </w:p>
          <w:p w:rsidR="00F066DB" w:rsidRPr="008614A8" w:rsidRDefault="00F066DB" w:rsidP="008614A8">
            <w:pPr>
              <w:rPr>
                <w:rFonts w:ascii="宋体" w:hAnsi="宋体"/>
                <w:szCs w:val="21"/>
              </w:rPr>
            </w:pPr>
          </w:p>
          <w:p w:rsidR="00F066DB" w:rsidRPr="008614A8" w:rsidRDefault="00F066DB" w:rsidP="008614A8">
            <w:pPr>
              <w:rPr>
                <w:rFonts w:ascii="宋体" w:hAnsi="宋体"/>
                <w:szCs w:val="21"/>
              </w:rPr>
            </w:pPr>
          </w:p>
          <w:p w:rsidR="00F066DB" w:rsidRPr="008614A8" w:rsidRDefault="00F066DB" w:rsidP="008614A8">
            <w:pPr>
              <w:rPr>
                <w:rFonts w:ascii="宋体" w:hAnsi="宋体"/>
                <w:szCs w:val="21"/>
              </w:rPr>
            </w:pPr>
          </w:p>
          <w:p w:rsidR="00F066DB" w:rsidRPr="008614A8" w:rsidRDefault="00F066DB" w:rsidP="008614A8">
            <w:pPr>
              <w:rPr>
                <w:rFonts w:ascii="宋体" w:hAnsi="宋体"/>
                <w:szCs w:val="21"/>
              </w:rPr>
            </w:pPr>
          </w:p>
          <w:p w:rsidR="00F066DB" w:rsidRPr="008614A8" w:rsidRDefault="00F066DB" w:rsidP="008614A8">
            <w:pPr>
              <w:rPr>
                <w:rFonts w:ascii="宋体" w:hAnsi="宋体"/>
                <w:szCs w:val="21"/>
              </w:rPr>
            </w:pPr>
          </w:p>
          <w:p w:rsidR="00F066DB" w:rsidRPr="008614A8" w:rsidRDefault="00F066DB" w:rsidP="00861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D2E" w:rsidRPr="008614A8" w:rsidRDefault="007D0D2E" w:rsidP="008614A8">
            <w:pPr>
              <w:rPr>
                <w:rFonts w:ascii="宋体" w:hAnsi="宋体"/>
                <w:b/>
                <w:szCs w:val="21"/>
              </w:rPr>
            </w:pPr>
            <w:r w:rsidRPr="008614A8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骨科</w:t>
            </w:r>
            <w:r w:rsidRPr="008614A8">
              <w:rPr>
                <w:rFonts w:ascii="宋体" w:hAnsi="宋体"/>
                <w:szCs w:val="21"/>
              </w:rPr>
              <w:t>护理常规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二</w:t>
            </w:r>
            <w:r w:rsidRPr="008614A8">
              <w:rPr>
                <w:rFonts w:ascii="宋体" w:hAnsi="宋体"/>
                <w:szCs w:val="21"/>
              </w:rPr>
              <w:t>级</w:t>
            </w:r>
            <w:r w:rsidRPr="008614A8">
              <w:rPr>
                <w:rFonts w:ascii="宋体" w:hAnsi="宋体" w:hint="eastAsia"/>
                <w:szCs w:val="21"/>
              </w:rPr>
              <w:t>护理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普食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石膏护理</w:t>
            </w:r>
          </w:p>
          <w:p w:rsidR="007D0D2E" w:rsidRPr="008614A8" w:rsidRDefault="007D0D2E" w:rsidP="008614A8">
            <w:pPr>
              <w:snapToGrid w:val="0"/>
              <w:ind w:left="360"/>
              <w:rPr>
                <w:rFonts w:ascii="宋体" w:hAnsi="宋体"/>
                <w:szCs w:val="21"/>
              </w:rPr>
            </w:pPr>
          </w:p>
          <w:p w:rsidR="007D0D2E" w:rsidRPr="008614A8" w:rsidRDefault="007D0D2E" w:rsidP="008614A8">
            <w:pPr>
              <w:rPr>
                <w:rFonts w:ascii="宋体" w:hAnsi="宋体"/>
                <w:b/>
                <w:szCs w:val="21"/>
              </w:rPr>
            </w:pPr>
            <w:r w:rsidRPr="008614A8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F066DB" w:rsidRPr="008614A8" w:rsidRDefault="00F066DB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复查血常规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伤口护理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复查骨盆正位片</w:t>
            </w:r>
          </w:p>
          <w:p w:rsidR="00F066DB" w:rsidRPr="008614A8" w:rsidRDefault="00F066DB" w:rsidP="008614A8">
            <w:pPr>
              <w:rPr>
                <w:rFonts w:ascii="宋体" w:hAnsi="宋体"/>
                <w:szCs w:val="21"/>
              </w:rPr>
            </w:pPr>
          </w:p>
        </w:tc>
      </w:tr>
      <w:tr w:rsidR="00711B94" w:rsidRPr="008614A8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711B94" w:rsidRPr="008614A8" w:rsidRDefault="00711B94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711B94" w:rsidRPr="008614A8" w:rsidRDefault="00711B94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711B94" w:rsidRPr="008614A8" w:rsidRDefault="00711B94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711B94" w:rsidRPr="008614A8" w:rsidRDefault="00711B94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711B94" w:rsidRPr="008614A8" w:rsidRDefault="00711B94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711B94" w:rsidRPr="008614A8" w:rsidRDefault="00711B94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</w:tr>
      <w:tr w:rsidR="00711B94" w:rsidRPr="008614A8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jc w:val="center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jc w:val="center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jc w:val="center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711B94" w:rsidRPr="008614A8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护士</w:t>
            </w:r>
          </w:p>
          <w:p w:rsidR="00711B94" w:rsidRPr="008614A8" w:rsidRDefault="00711B94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1B94" w:rsidRPr="008614A8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医师</w:t>
            </w:r>
          </w:p>
          <w:p w:rsidR="00711B94" w:rsidRPr="008614A8" w:rsidRDefault="00711B94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614A8" w:rsidRDefault="00711B94" w:rsidP="008614A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11B94" w:rsidRPr="008614A8" w:rsidRDefault="00711B94" w:rsidP="008614A8">
      <w:pPr>
        <w:rPr>
          <w:szCs w:val="21"/>
        </w:rPr>
      </w:pPr>
    </w:p>
    <w:p w:rsidR="00832D3B" w:rsidRPr="008614A8" w:rsidRDefault="00832D3B" w:rsidP="008614A8">
      <w:pPr>
        <w:rPr>
          <w:szCs w:val="21"/>
        </w:rPr>
      </w:pPr>
    </w:p>
    <w:p w:rsidR="00832D3B" w:rsidRPr="008614A8" w:rsidRDefault="00832D3B" w:rsidP="008614A8">
      <w:pPr>
        <w:rPr>
          <w:szCs w:val="21"/>
        </w:rPr>
      </w:pPr>
    </w:p>
    <w:p w:rsidR="00832D3B" w:rsidRPr="008614A8" w:rsidRDefault="00832D3B" w:rsidP="008614A8">
      <w:pPr>
        <w:rPr>
          <w:szCs w:val="21"/>
        </w:rPr>
      </w:pPr>
    </w:p>
    <w:p w:rsidR="00832D3B" w:rsidRPr="008614A8" w:rsidRDefault="00832D3B" w:rsidP="008614A8">
      <w:pPr>
        <w:rPr>
          <w:szCs w:val="21"/>
        </w:rPr>
      </w:pPr>
    </w:p>
    <w:p w:rsidR="00832D3B" w:rsidRPr="008614A8" w:rsidRDefault="00832D3B" w:rsidP="008614A8">
      <w:pPr>
        <w:rPr>
          <w:szCs w:val="21"/>
        </w:rPr>
      </w:pPr>
    </w:p>
    <w:p w:rsidR="00832D3B" w:rsidRPr="008614A8" w:rsidRDefault="00832D3B" w:rsidP="008614A8">
      <w:pPr>
        <w:rPr>
          <w:szCs w:val="21"/>
        </w:rPr>
      </w:pPr>
    </w:p>
    <w:p w:rsidR="00832D3B" w:rsidRPr="008614A8" w:rsidRDefault="00832D3B" w:rsidP="008614A8">
      <w:pPr>
        <w:rPr>
          <w:szCs w:val="21"/>
        </w:rPr>
      </w:pPr>
    </w:p>
    <w:p w:rsidR="00832D3B" w:rsidRPr="008614A8" w:rsidRDefault="00832D3B" w:rsidP="008614A8">
      <w:pPr>
        <w:rPr>
          <w:szCs w:val="21"/>
        </w:rPr>
      </w:pPr>
    </w:p>
    <w:p w:rsidR="00832D3B" w:rsidRPr="008614A8" w:rsidRDefault="00832D3B" w:rsidP="008614A8">
      <w:pPr>
        <w:rPr>
          <w:szCs w:val="21"/>
        </w:rPr>
      </w:pPr>
    </w:p>
    <w:p w:rsidR="00832D3B" w:rsidRPr="008614A8" w:rsidRDefault="00832D3B" w:rsidP="008614A8">
      <w:pPr>
        <w:rPr>
          <w:szCs w:val="21"/>
        </w:rPr>
      </w:pPr>
    </w:p>
    <w:p w:rsidR="00832D3B" w:rsidRPr="008614A8" w:rsidRDefault="00832D3B" w:rsidP="008614A8">
      <w:pPr>
        <w:rPr>
          <w:szCs w:val="21"/>
        </w:rPr>
      </w:pPr>
    </w:p>
    <w:p w:rsidR="00832D3B" w:rsidRPr="008614A8" w:rsidRDefault="00832D3B" w:rsidP="008614A8">
      <w:pPr>
        <w:rPr>
          <w:szCs w:val="21"/>
        </w:rPr>
      </w:pPr>
    </w:p>
    <w:p w:rsidR="00832D3B" w:rsidRPr="008614A8" w:rsidRDefault="00832D3B" w:rsidP="008614A8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3"/>
        <w:gridCol w:w="6235"/>
      </w:tblGrid>
      <w:tr w:rsidR="007D0D2E" w:rsidRPr="008614A8" w:rsidTr="00122287">
        <w:trPr>
          <w:cantSplit/>
          <w:trHeight w:val="602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D2E" w:rsidRPr="008614A8" w:rsidRDefault="007D0D2E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6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D2E" w:rsidRPr="008614A8" w:rsidRDefault="007D0D2E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住院第11天</w:t>
            </w:r>
          </w:p>
          <w:p w:rsidR="007D0D2E" w:rsidRPr="008614A8" w:rsidRDefault="007D0D2E" w:rsidP="008614A8">
            <w:pPr>
              <w:jc w:val="center"/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（出院日）</w:t>
            </w:r>
          </w:p>
        </w:tc>
      </w:tr>
      <w:tr w:rsidR="007D0D2E" w:rsidRPr="008614A8" w:rsidTr="00122287">
        <w:trPr>
          <w:cantSplit/>
          <w:trHeight w:val="602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D2E" w:rsidRPr="008614A8" w:rsidRDefault="007D0D2E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诊</w:t>
            </w:r>
          </w:p>
          <w:p w:rsidR="007D0D2E" w:rsidRPr="008614A8" w:rsidRDefault="007D0D2E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疗</w:t>
            </w:r>
          </w:p>
          <w:p w:rsidR="007D0D2E" w:rsidRPr="008614A8" w:rsidRDefault="007D0D2E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工</w:t>
            </w:r>
          </w:p>
          <w:p w:rsidR="007D0D2E" w:rsidRPr="008614A8" w:rsidRDefault="007D0D2E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6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/>
                <w:szCs w:val="21"/>
              </w:rPr>
              <w:t>询问</w:t>
            </w:r>
            <w:r w:rsidRPr="008614A8">
              <w:rPr>
                <w:rFonts w:ascii="宋体" w:hAnsi="宋体" w:hint="eastAsia"/>
                <w:szCs w:val="21"/>
              </w:rPr>
              <w:t>病情和</w:t>
            </w:r>
            <w:r w:rsidRPr="008614A8">
              <w:rPr>
                <w:rFonts w:ascii="宋体" w:hAnsi="宋体"/>
                <w:szCs w:val="21"/>
              </w:rPr>
              <w:t>体格检查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完善病程录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/>
                <w:szCs w:val="21"/>
              </w:rPr>
              <w:t>上级医生查房</w:t>
            </w:r>
          </w:p>
          <w:p w:rsidR="007D0D2E" w:rsidRPr="008614A8" w:rsidRDefault="007D0D2E" w:rsidP="008614A8">
            <w:pPr>
              <w:rPr>
                <w:rFonts w:ascii="宋体" w:hAnsi="宋体"/>
                <w:szCs w:val="21"/>
              </w:rPr>
            </w:pPr>
          </w:p>
        </w:tc>
      </w:tr>
      <w:tr w:rsidR="007D0D2E" w:rsidRPr="008614A8" w:rsidTr="00122287">
        <w:trPr>
          <w:cantSplit/>
          <w:trHeight w:val="602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D2E" w:rsidRPr="008614A8" w:rsidRDefault="007D0D2E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重</w:t>
            </w:r>
          </w:p>
          <w:p w:rsidR="007D0D2E" w:rsidRPr="008614A8" w:rsidRDefault="007D0D2E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点</w:t>
            </w:r>
          </w:p>
          <w:p w:rsidR="007D0D2E" w:rsidRPr="008614A8" w:rsidRDefault="007D0D2E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医</w:t>
            </w:r>
          </w:p>
          <w:p w:rsidR="007D0D2E" w:rsidRPr="008614A8" w:rsidRDefault="007D0D2E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6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D2E" w:rsidRPr="008614A8" w:rsidRDefault="007D0D2E" w:rsidP="008614A8">
            <w:pPr>
              <w:jc w:val="center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长期医嘱：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骨科</w:t>
            </w:r>
            <w:r w:rsidRPr="008614A8">
              <w:rPr>
                <w:rFonts w:ascii="宋体" w:hAnsi="宋体"/>
                <w:szCs w:val="21"/>
              </w:rPr>
              <w:t>护理常规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二</w:t>
            </w:r>
            <w:r w:rsidRPr="008614A8">
              <w:rPr>
                <w:rFonts w:ascii="宋体" w:hAnsi="宋体"/>
                <w:szCs w:val="21"/>
              </w:rPr>
              <w:t>级</w:t>
            </w:r>
            <w:r w:rsidRPr="008614A8">
              <w:rPr>
                <w:rFonts w:ascii="宋体" w:hAnsi="宋体" w:hint="eastAsia"/>
                <w:szCs w:val="21"/>
              </w:rPr>
              <w:t>护理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普食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石膏护理</w:t>
            </w:r>
          </w:p>
          <w:p w:rsidR="007D0D2E" w:rsidRPr="008614A8" w:rsidRDefault="007D0D2E" w:rsidP="008614A8">
            <w:pPr>
              <w:snapToGrid w:val="0"/>
              <w:ind w:left="360"/>
              <w:rPr>
                <w:rFonts w:ascii="宋体" w:hAnsi="宋体"/>
                <w:szCs w:val="21"/>
              </w:rPr>
            </w:pPr>
          </w:p>
          <w:p w:rsidR="007D0D2E" w:rsidRPr="008614A8" w:rsidRDefault="007D0D2E" w:rsidP="008614A8">
            <w:pPr>
              <w:jc w:val="center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临时医嘱：</w:t>
            </w: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出院</w:t>
            </w:r>
          </w:p>
          <w:p w:rsidR="007D0D2E" w:rsidRPr="008614A8" w:rsidRDefault="007D0D2E" w:rsidP="008614A8">
            <w:pPr>
              <w:rPr>
                <w:rFonts w:ascii="宋体" w:hAnsi="宋体"/>
                <w:szCs w:val="21"/>
              </w:rPr>
            </w:pPr>
          </w:p>
          <w:p w:rsidR="007D0D2E" w:rsidRPr="008614A8" w:rsidRDefault="007D0D2E" w:rsidP="008614A8">
            <w:pPr>
              <w:rPr>
                <w:rFonts w:ascii="宋体" w:hAnsi="宋体"/>
                <w:szCs w:val="21"/>
              </w:rPr>
            </w:pPr>
          </w:p>
          <w:p w:rsidR="007D0D2E" w:rsidRPr="008614A8" w:rsidRDefault="007D0D2E" w:rsidP="008614A8">
            <w:pPr>
              <w:rPr>
                <w:rFonts w:ascii="宋体" w:hAnsi="宋体"/>
                <w:szCs w:val="21"/>
              </w:rPr>
            </w:pPr>
          </w:p>
        </w:tc>
      </w:tr>
      <w:tr w:rsidR="007D0D2E" w:rsidRPr="008614A8" w:rsidTr="00122287">
        <w:trPr>
          <w:cantSplit/>
          <w:trHeight w:val="602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D2E" w:rsidRPr="008614A8" w:rsidRDefault="007D0D2E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6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D2E" w:rsidRPr="008614A8" w:rsidRDefault="007D0D2E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7D0D2E" w:rsidRPr="008614A8" w:rsidRDefault="007D0D2E" w:rsidP="008614A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</w:tr>
      <w:tr w:rsidR="007D0D2E" w:rsidRPr="008614A8" w:rsidTr="00122287">
        <w:trPr>
          <w:cantSplit/>
          <w:trHeight w:val="602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D2E" w:rsidRPr="008614A8" w:rsidRDefault="007D0D2E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6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D2E" w:rsidRPr="008614A8" w:rsidRDefault="007D0D2E" w:rsidP="008614A8">
            <w:pPr>
              <w:jc w:val="center"/>
              <w:rPr>
                <w:rFonts w:ascii="宋体" w:hAnsi="宋体"/>
                <w:szCs w:val="21"/>
              </w:rPr>
            </w:pPr>
            <w:r w:rsidRPr="008614A8"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7D0D2E" w:rsidRPr="008614A8" w:rsidTr="00122287">
        <w:trPr>
          <w:cantSplit/>
          <w:trHeight w:val="602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D2E" w:rsidRPr="008614A8" w:rsidRDefault="007D0D2E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护士</w:t>
            </w:r>
          </w:p>
          <w:p w:rsidR="007D0D2E" w:rsidRPr="008614A8" w:rsidRDefault="007D0D2E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6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D2E" w:rsidRPr="008614A8" w:rsidRDefault="007D0D2E" w:rsidP="008614A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0D2E" w:rsidRPr="008614A8" w:rsidTr="00122287">
        <w:trPr>
          <w:cantSplit/>
          <w:trHeight w:val="602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D2E" w:rsidRPr="008614A8" w:rsidRDefault="007D0D2E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医师</w:t>
            </w:r>
          </w:p>
          <w:p w:rsidR="007D0D2E" w:rsidRPr="008614A8" w:rsidRDefault="007D0D2E" w:rsidP="008614A8">
            <w:pPr>
              <w:rPr>
                <w:rFonts w:ascii="黑体" w:eastAsia="黑体" w:hAnsi="黑体"/>
                <w:szCs w:val="21"/>
              </w:rPr>
            </w:pPr>
            <w:r w:rsidRPr="008614A8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6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D2E" w:rsidRPr="008614A8" w:rsidRDefault="007D0D2E" w:rsidP="008614A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11B94" w:rsidRPr="008614A8" w:rsidRDefault="00711B94" w:rsidP="008614A8">
      <w:pPr>
        <w:ind w:firstLineChars="200" w:firstLine="420"/>
        <w:rPr>
          <w:szCs w:val="21"/>
        </w:rPr>
      </w:pPr>
    </w:p>
    <w:sectPr w:rsidR="00711B94" w:rsidRPr="008614A8" w:rsidSect="0018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6DC" w:rsidRDefault="00B156DC" w:rsidP="00F5541D">
      <w:r>
        <w:separator/>
      </w:r>
    </w:p>
  </w:endnote>
  <w:endnote w:type="continuationSeparator" w:id="1">
    <w:p w:rsidR="00B156DC" w:rsidRDefault="00B156DC" w:rsidP="00F5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6DC" w:rsidRDefault="00B156DC" w:rsidP="00F5541D">
      <w:r>
        <w:separator/>
      </w:r>
    </w:p>
  </w:footnote>
  <w:footnote w:type="continuationSeparator" w:id="1">
    <w:p w:rsidR="00B156DC" w:rsidRDefault="00B156DC" w:rsidP="00F5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41D"/>
    <w:rsid w:val="00014C24"/>
    <w:rsid w:val="000165A7"/>
    <w:rsid w:val="00075A0A"/>
    <w:rsid w:val="00122287"/>
    <w:rsid w:val="00125DE1"/>
    <w:rsid w:val="00144C47"/>
    <w:rsid w:val="00161AC5"/>
    <w:rsid w:val="00172447"/>
    <w:rsid w:val="001816A6"/>
    <w:rsid w:val="00221BE4"/>
    <w:rsid w:val="00234B40"/>
    <w:rsid w:val="002426D6"/>
    <w:rsid w:val="002B65D2"/>
    <w:rsid w:val="002C2E06"/>
    <w:rsid w:val="0039007A"/>
    <w:rsid w:val="003A094F"/>
    <w:rsid w:val="003A57DE"/>
    <w:rsid w:val="004626D9"/>
    <w:rsid w:val="004E4C04"/>
    <w:rsid w:val="00517688"/>
    <w:rsid w:val="00530285"/>
    <w:rsid w:val="00545AEE"/>
    <w:rsid w:val="00580C90"/>
    <w:rsid w:val="00626C5D"/>
    <w:rsid w:val="00644BB2"/>
    <w:rsid w:val="00673A55"/>
    <w:rsid w:val="00677540"/>
    <w:rsid w:val="00711B94"/>
    <w:rsid w:val="007543C8"/>
    <w:rsid w:val="007C56C0"/>
    <w:rsid w:val="007D0D2E"/>
    <w:rsid w:val="00832D3B"/>
    <w:rsid w:val="008614A8"/>
    <w:rsid w:val="00874D1D"/>
    <w:rsid w:val="008774FA"/>
    <w:rsid w:val="008F5EBC"/>
    <w:rsid w:val="00903261"/>
    <w:rsid w:val="0093758C"/>
    <w:rsid w:val="00953B44"/>
    <w:rsid w:val="00971957"/>
    <w:rsid w:val="009B23EF"/>
    <w:rsid w:val="009C2F72"/>
    <w:rsid w:val="009E7DB5"/>
    <w:rsid w:val="00A938EA"/>
    <w:rsid w:val="00AA1CCC"/>
    <w:rsid w:val="00AD6D71"/>
    <w:rsid w:val="00B156DC"/>
    <w:rsid w:val="00BD1EEF"/>
    <w:rsid w:val="00C453A3"/>
    <w:rsid w:val="00C842C1"/>
    <w:rsid w:val="00C844DB"/>
    <w:rsid w:val="00CA1909"/>
    <w:rsid w:val="00CD54D9"/>
    <w:rsid w:val="00CF4906"/>
    <w:rsid w:val="00D25668"/>
    <w:rsid w:val="00E160A0"/>
    <w:rsid w:val="00E74ACF"/>
    <w:rsid w:val="00EC342D"/>
    <w:rsid w:val="00EF5FB3"/>
    <w:rsid w:val="00F066DB"/>
    <w:rsid w:val="00F5541D"/>
    <w:rsid w:val="00F814C5"/>
    <w:rsid w:val="00FA47D4"/>
    <w:rsid w:val="00FE6DD8"/>
    <w:rsid w:val="00FF0150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41D"/>
    <w:rPr>
      <w:sz w:val="18"/>
      <w:szCs w:val="18"/>
    </w:rPr>
  </w:style>
  <w:style w:type="paragraph" w:styleId="a5">
    <w:name w:val="List Paragraph"/>
    <w:basedOn w:val="a"/>
    <w:uiPriority w:val="34"/>
    <w:qFormat/>
    <w:rsid w:val="00F554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FBCC-FC09-4785-BCE3-1C3B643D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wangyy</cp:lastModifiedBy>
  <cp:revision>35</cp:revision>
  <dcterms:created xsi:type="dcterms:W3CDTF">2017-03-31T06:27:00Z</dcterms:created>
  <dcterms:modified xsi:type="dcterms:W3CDTF">2017-05-26T05:38:00Z</dcterms:modified>
</cp:coreProperties>
</file>