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52" w:rsidRPr="00682152" w:rsidRDefault="00682152" w:rsidP="005D19C2">
      <w:pPr>
        <w:adjustRightInd w:val="0"/>
        <w:snapToGrid w:val="0"/>
        <w:spacing w:line="360" w:lineRule="auto"/>
        <w:jc w:val="center"/>
        <w:rPr>
          <w:rFonts w:ascii="宋体" w:hAnsi="宋体"/>
          <w:b/>
          <w:sz w:val="44"/>
          <w:szCs w:val="44"/>
          <w:u w:val="single"/>
        </w:rPr>
      </w:pPr>
      <w:r w:rsidRPr="00682152">
        <w:rPr>
          <w:rFonts w:ascii="宋体" w:hAnsi="宋体" w:hint="eastAsia"/>
          <w:b/>
          <w:sz w:val="44"/>
          <w:szCs w:val="44"/>
        </w:rPr>
        <w:t>原发性支气管肺癌临床路径</w:t>
      </w:r>
    </w:p>
    <w:p w:rsidR="00682152" w:rsidRPr="00682152" w:rsidRDefault="005D19C2" w:rsidP="005D19C2">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（2017年</w:t>
      </w:r>
      <w:r w:rsidR="000B1336" w:rsidRPr="000B1336">
        <w:rPr>
          <w:rFonts w:ascii="仿宋_GB2312" w:eastAsia="仿宋_GB2312" w:hAnsi="宋体" w:hint="eastAsia"/>
          <w:sz w:val="32"/>
          <w:szCs w:val="32"/>
        </w:rPr>
        <w:t>县医院适用版</w:t>
      </w:r>
      <w:r>
        <w:rPr>
          <w:rFonts w:ascii="仿宋_GB2312" w:eastAsia="仿宋_GB2312" w:hAnsi="宋体" w:hint="eastAsia"/>
          <w:sz w:val="32"/>
          <w:szCs w:val="32"/>
        </w:rPr>
        <w:t>）</w:t>
      </w:r>
    </w:p>
    <w:p w:rsidR="00682152" w:rsidRPr="00682152" w:rsidRDefault="00682152" w:rsidP="00616795">
      <w:pPr>
        <w:adjustRightInd w:val="0"/>
        <w:snapToGrid w:val="0"/>
        <w:spacing w:line="360" w:lineRule="auto"/>
        <w:rPr>
          <w:rFonts w:ascii="黑体" w:eastAsia="黑体"/>
          <w:sz w:val="32"/>
          <w:szCs w:val="32"/>
        </w:rPr>
      </w:pPr>
      <w:r w:rsidRPr="00682152">
        <w:rPr>
          <w:rFonts w:ascii="黑体" w:eastAsia="黑体" w:hAnsi="宋体" w:hint="eastAsia"/>
          <w:sz w:val="32"/>
          <w:szCs w:val="32"/>
        </w:rPr>
        <w:t>一、原发性支气管肺癌临床路径标准住院流程</w:t>
      </w:r>
    </w:p>
    <w:p w:rsidR="00682152" w:rsidRPr="005D19C2" w:rsidRDefault="00682152" w:rsidP="00616795">
      <w:pPr>
        <w:adjustRightInd w:val="0"/>
        <w:snapToGrid w:val="0"/>
        <w:spacing w:line="360" w:lineRule="auto"/>
        <w:outlineLvl w:val="0"/>
        <w:rPr>
          <w:rFonts w:ascii="楷体_GB2312" w:eastAsia="楷体_GB2312"/>
          <w:b/>
          <w:sz w:val="32"/>
          <w:szCs w:val="32"/>
        </w:rPr>
      </w:pPr>
      <w:r w:rsidRPr="005D19C2">
        <w:rPr>
          <w:rFonts w:ascii="楷体_GB2312" w:eastAsia="楷体_GB2312" w:hint="eastAsia"/>
          <w:b/>
          <w:sz w:val="32"/>
          <w:szCs w:val="32"/>
        </w:rPr>
        <w:t>（一）适用对象。</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第一诊断为原发性支气管肺癌（ICD</w:t>
      </w:r>
      <w:r w:rsidRPr="00682152">
        <w:rPr>
          <w:rFonts w:ascii="宋体" w:hAnsi="宋体" w:cs="宋体" w:hint="eastAsia"/>
          <w:sz w:val="32"/>
          <w:szCs w:val="32"/>
        </w:rPr>
        <w:t>–</w:t>
      </w:r>
      <w:r w:rsidRPr="00682152">
        <w:rPr>
          <w:rFonts w:ascii="仿宋_GB2312" w:eastAsia="仿宋_GB2312" w:hint="eastAsia"/>
          <w:sz w:val="32"/>
          <w:szCs w:val="32"/>
        </w:rPr>
        <w:t>10：</w:t>
      </w:r>
      <w:r w:rsidRPr="00682152">
        <w:rPr>
          <w:rFonts w:ascii="仿宋_GB2312" w:eastAsia="仿宋_GB2312" w:hAnsi="Arial" w:cs="Arial" w:hint="eastAsia"/>
          <w:sz w:val="32"/>
          <w:szCs w:val="32"/>
        </w:rPr>
        <w:t>C34/D02.2</w:t>
      </w:r>
      <w:r w:rsidRPr="00682152">
        <w:rPr>
          <w:rFonts w:ascii="仿宋_GB2312" w:eastAsia="仿宋_GB2312" w:hint="eastAsia"/>
          <w:sz w:val="32"/>
          <w:szCs w:val="32"/>
        </w:rPr>
        <w:t>）</w:t>
      </w:r>
    </w:p>
    <w:p w:rsidR="00682152" w:rsidRPr="00682152" w:rsidRDefault="00682152" w:rsidP="009E61FD">
      <w:pPr>
        <w:adjustRightInd w:val="0"/>
        <w:snapToGrid w:val="0"/>
        <w:spacing w:line="360" w:lineRule="auto"/>
        <w:rPr>
          <w:rFonts w:ascii="仿宋_GB2312" w:eastAsia="仿宋_GB2312"/>
          <w:sz w:val="32"/>
          <w:szCs w:val="32"/>
        </w:rPr>
      </w:pPr>
      <w:r w:rsidRPr="00682152">
        <w:rPr>
          <w:rFonts w:ascii="仿宋_GB2312" w:eastAsia="仿宋_GB2312" w:hAnsi="Arial" w:cs="Arial" w:hint="eastAsia"/>
          <w:sz w:val="32"/>
          <w:szCs w:val="32"/>
        </w:rPr>
        <w:t>行手术、化疗、放疗</w:t>
      </w:r>
      <w:r w:rsidRPr="00682152">
        <w:rPr>
          <w:rFonts w:ascii="仿宋_GB2312" w:eastAsia="仿宋_GB2312" w:hAnsi="Arial" w:cs="Arial"/>
          <w:sz w:val="32"/>
          <w:szCs w:val="32"/>
        </w:rPr>
        <w:t>、</w:t>
      </w:r>
      <w:r w:rsidRPr="00682152">
        <w:rPr>
          <w:rFonts w:ascii="仿宋_GB2312" w:eastAsia="仿宋_GB2312" w:hAnsi="Arial" w:cs="Arial" w:hint="eastAsia"/>
          <w:sz w:val="32"/>
          <w:szCs w:val="32"/>
        </w:rPr>
        <w:t>靶向治疗或综合治疗</w:t>
      </w:r>
      <w:r w:rsidRPr="00682152">
        <w:rPr>
          <w:rFonts w:ascii="仿宋_GB2312" w:eastAsia="仿宋_GB2312" w:hAnsi="宋体" w:cs="Arial" w:hint="eastAsia"/>
          <w:sz w:val="32"/>
          <w:szCs w:val="32"/>
        </w:rPr>
        <w:t>(ICD-10-CM-3: 32. 29/32.3</w:t>
      </w:r>
      <w:r w:rsidRPr="00682152">
        <w:rPr>
          <w:rFonts w:ascii="宋体" w:hAnsi="宋体" w:cs="宋体" w:hint="eastAsia"/>
          <w:sz w:val="32"/>
          <w:szCs w:val="32"/>
        </w:rPr>
        <w:t>–</w:t>
      </w:r>
      <w:r w:rsidRPr="00682152">
        <w:rPr>
          <w:rFonts w:ascii="仿宋_GB2312" w:eastAsia="仿宋_GB2312" w:hAnsi="宋体" w:cs="Arial" w:hint="eastAsia"/>
          <w:sz w:val="32"/>
          <w:szCs w:val="32"/>
        </w:rPr>
        <w:t>32.5)。</w:t>
      </w:r>
    </w:p>
    <w:p w:rsidR="00682152" w:rsidRPr="005D19C2" w:rsidRDefault="00682152" w:rsidP="00616795">
      <w:pPr>
        <w:adjustRightInd w:val="0"/>
        <w:snapToGrid w:val="0"/>
        <w:spacing w:line="360" w:lineRule="auto"/>
        <w:outlineLvl w:val="0"/>
        <w:rPr>
          <w:rFonts w:ascii="楷体_GB2312" w:eastAsia="楷体_GB2312"/>
          <w:b/>
          <w:sz w:val="32"/>
          <w:szCs w:val="32"/>
        </w:rPr>
      </w:pPr>
      <w:r w:rsidRPr="005D19C2">
        <w:rPr>
          <w:rFonts w:ascii="楷体_GB2312" w:eastAsia="楷体_GB2312" w:hint="eastAsia"/>
          <w:b/>
          <w:sz w:val="32"/>
          <w:szCs w:val="32"/>
        </w:rPr>
        <w:t>（二）诊断依据。</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hint="eastAsia"/>
          <w:sz w:val="32"/>
          <w:szCs w:val="32"/>
        </w:rPr>
        <w:t>根据《临床诊疗指南－呼吸病学分册》（中华医学会编著，人民卫生出版社），</w:t>
      </w:r>
      <w:r w:rsidRPr="00682152">
        <w:rPr>
          <w:rFonts w:ascii="仿宋_GB2312" w:eastAsia="仿宋_GB2312" w:cs="Arial" w:hint="eastAsia"/>
          <w:sz w:val="32"/>
          <w:szCs w:val="32"/>
        </w:rPr>
        <w:t>《2009年NCCN非小细胞肺癌临床实践指南（中国版）》（NCCN指南中国版专家组），《2014年NCCN小细胞肺癌临床实践指南》（NCCN小细胞肺癌专家组）。</w:t>
      </w:r>
      <w:r w:rsidRPr="00682152">
        <w:rPr>
          <w:rFonts w:eastAsiaTheme="minorEastAsia" w:hint="eastAsia"/>
          <w:sz w:val="32"/>
          <w:szCs w:val="32"/>
        </w:rPr>
        <w:t>《</w:t>
      </w:r>
      <w:r w:rsidRPr="00682152">
        <w:rPr>
          <w:rFonts w:ascii="仿宋_GB2312" w:eastAsia="仿宋_GB2312" w:cs="Arial" w:hint="eastAsia"/>
          <w:sz w:val="32"/>
          <w:szCs w:val="32"/>
        </w:rPr>
        <w:t>原发性支气管肺癌早期诊断中国专家共识（草案）》（</w:t>
      </w:r>
      <w:hyperlink r:id="rId6" w:tgtFrame="_blank" w:history="1">
        <w:r w:rsidRPr="00682152">
          <w:rPr>
            <w:rFonts w:ascii="仿宋_GB2312" w:eastAsia="仿宋_GB2312" w:cs="Arial" w:hint="eastAsia"/>
            <w:sz w:val="32"/>
            <w:szCs w:val="32"/>
          </w:rPr>
          <w:t>中华医学会呼吸病学分会肺癌学组</w:t>
        </w:r>
      </w:hyperlink>
      <w:hyperlink r:id="rId7" w:tgtFrame="_blank" w:history="1">
        <w:r w:rsidRPr="00682152">
          <w:rPr>
            <w:rFonts w:ascii="仿宋_GB2312" w:eastAsia="仿宋_GB2312" w:cs="Arial"/>
            <w:sz w:val="32"/>
            <w:szCs w:val="32"/>
          </w:rPr>
          <w:t> </w:t>
        </w:r>
        <w:r w:rsidRPr="00682152">
          <w:rPr>
            <w:rFonts w:ascii="仿宋_GB2312" w:eastAsia="仿宋_GB2312" w:cs="Arial" w:hint="eastAsia"/>
            <w:sz w:val="32"/>
            <w:szCs w:val="32"/>
          </w:rPr>
          <w:t>中国肺癌防治联盟</w:t>
        </w:r>
      </w:hyperlink>
      <w:r w:rsidRPr="00682152">
        <w:rPr>
          <w:rFonts w:ascii="仿宋_GB2312" w:eastAsia="仿宋_GB2312" w:cs="Arial" w:hint="eastAsia"/>
          <w:sz w:val="32"/>
          <w:szCs w:val="32"/>
        </w:rPr>
        <w:t>）</w:t>
      </w:r>
    </w:p>
    <w:p w:rsidR="00682152" w:rsidRPr="00682152" w:rsidRDefault="00682152" w:rsidP="005D19C2">
      <w:pPr>
        <w:autoSpaceDE w:val="0"/>
        <w:autoSpaceDN w:val="0"/>
        <w:adjustRightInd w:val="0"/>
        <w:snapToGrid w:val="0"/>
        <w:spacing w:line="360" w:lineRule="auto"/>
        <w:ind w:firstLineChars="200" w:firstLine="640"/>
        <w:jc w:val="left"/>
        <w:rPr>
          <w:rFonts w:eastAsiaTheme="minorEastAsia"/>
          <w:sz w:val="32"/>
          <w:szCs w:val="32"/>
        </w:rPr>
      </w:pPr>
      <w:r w:rsidRPr="00682152">
        <w:rPr>
          <w:rFonts w:ascii="仿宋_GB2312" w:eastAsia="仿宋_GB2312" w:hint="eastAsia"/>
          <w:sz w:val="32"/>
          <w:szCs w:val="32"/>
        </w:rPr>
        <w:t>1.临床表现：可根据病灶部位和病程表现为咳嗽、痰血、咯血、呼吸困难、Horner</w:t>
      </w:r>
      <w:r w:rsidRPr="00682152">
        <w:rPr>
          <w:rFonts w:ascii="仿宋_GB2312" w:eastAsia="仿宋_GB2312"/>
          <w:sz w:val="32"/>
          <w:szCs w:val="32"/>
        </w:rPr>
        <w:t>’</w:t>
      </w:r>
      <w:r w:rsidRPr="00682152">
        <w:rPr>
          <w:rFonts w:ascii="仿宋_GB2312" w:eastAsia="仿宋_GB2312" w:hint="eastAsia"/>
          <w:sz w:val="32"/>
          <w:szCs w:val="32"/>
        </w:rPr>
        <w:t>s征、上腔静脉压迫综合征、远处转移引起的症状以及肺外非特异性表现（副癌综合征）等。但是，早期肺癌大多无症状或体征。</w:t>
      </w:r>
    </w:p>
    <w:p w:rsidR="00682152" w:rsidRPr="00682152" w:rsidRDefault="00682152" w:rsidP="005D19C2">
      <w:pPr>
        <w:autoSpaceDE w:val="0"/>
        <w:autoSpaceDN w:val="0"/>
        <w:adjustRightInd w:val="0"/>
        <w:snapToGrid w:val="0"/>
        <w:spacing w:line="360" w:lineRule="auto"/>
        <w:ind w:firstLineChars="200" w:firstLine="640"/>
        <w:jc w:val="left"/>
        <w:rPr>
          <w:rFonts w:ascii="仿宋_GB2312" w:eastAsia="仿宋_GB2312" w:hAnsi="Arial" w:cs="Arial"/>
          <w:sz w:val="32"/>
          <w:szCs w:val="32"/>
        </w:rPr>
      </w:pPr>
      <w:r w:rsidRPr="00682152">
        <w:rPr>
          <w:rFonts w:ascii="仿宋_GB2312" w:eastAsia="仿宋_GB2312" w:hint="eastAsia"/>
          <w:sz w:val="32"/>
          <w:szCs w:val="32"/>
        </w:rPr>
        <w:t>2.</w:t>
      </w:r>
      <w:r w:rsidRPr="00682152">
        <w:rPr>
          <w:rFonts w:ascii="仿宋_GB2312" w:eastAsia="仿宋_GB2312" w:cs="Arial" w:hint="eastAsia"/>
          <w:sz w:val="32"/>
          <w:szCs w:val="32"/>
        </w:rPr>
        <w:t>辅助检查：（1）胸部影像学检查，推荐胸部CT，必要时增强</w:t>
      </w:r>
      <w:r w:rsidRPr="00682152">
        <w:rPr>
          <w:rFonts w:ascii="仿宋_GB2312" w:eastAsia="仿宋_GB2312" w:hAnsi="Arial" w:cs="Arial" w:hint="eastAsia"/>
          <w:sz w:val="32"/>
          <w:szCs w:val="32"/>
        </w:rPr>
        <w:t>；（2）病理学检查：痰脱落细胞学检查、纤维支气管镜（</w:t>
      </w:r>
      <w:r w:rsidRPr="00682152">
        <w:rPr>
          <w:rFonts w:ascii="仿宋_GB2312" w:eastAsia="仿宋_GB2312" w:hAnsi="Arial" w:cs="Arial"/>
          <w:sz w:val="32"/>
          <w:szCs w:val="32"/>
        </w:rPr>
        <w:t>TBLB</w:t>
      </w:r>
      <w:r w:rsidRPr="00682152">
        <w:rPr>
          <w:rFonts w:ascii="仿宋_GB2312" w:eastAsia="仿宋_GB2312" w:hAnsi="Arial" w:cs="Arial" w:hint="eastAsia"/>
          <w:sz w:val="32"/>
          <w:szCs w:val="32"/>
        </w:rPr>
        <w:t>，</w:t>
      </w:r>
      <w:r w:rsidRPr="00682152">
        <w:rPr>
          <w:rFonts w:ascii="仿宋_GB2312" w:eastAsia="仿宋_GB2312" w:hAnsi="Arial" w:cs="Arial"/>
          <w:sz w:val="32"/>
          <w:szCs w:val="32"/>
        </w:rPr>
        <w:t>EBUS-TBNA</w:t>
      </w:r>
      <w:r w:rsidRPr="00682152">
        <w:rPr>
          <w:rFonts w:ascii="仿宋_GB2312" w:eastAsia="仿宋_GB2312" w:hAnsi="Arial" w:cs="Arial" w:hint="eastAsia"/>
          <w:sz w:val="32"/>
          <w:szCs w:val="32"/>
        </w:rPr>
        <w:t>，自荧光，磁导航等）活检、经皮肺穿刺活检、胸膜活检、胸腔积液脱落细胞学检查等技术取得</w:t>
      </w:r>
      <w:r w:rsidRPr="00682152">
        <w:rPr>
          <w:rFonts w:ascii="仿宋_GB2312" w:eastAsia="仿宋_GB2312" w:hAnsi="Arial" w:cs="Arial" w:hint="eastAsia"/>
          <w:sz w:val="32"/>
          <w:szCs w:val="32"/>
        </w:rPr>
        <w:lastRenderedPageBreak/>
        <w:t>组织学标本进行确诊。</w:t>
      </w:r>
    </w:p>
    <w:p w:rsidR="00682152" w:rsidRPr="00682152" w:rsidRDefault="00682152" w:rsidP="005D19C2">
      <w:pPr>
        <w:autoSpaceDE w:val="0"/>
        <w:autoSpaceDN w:val="0"/>
        <w:adjustRightInd w:val="0"/>
        <w:snapToGrid w:val="0"/>
        <w:spacing w:line="360" w:lineRule="auto"/>
        <w:ind w:firstLineChars="200" w:firstLine="640"/>
        <w:jc w:val="left"/>
        <w:rPr>
          <w:rFonts w:ascii="仿宋_GB2312" w:eastAsia="仿宋_GB2312" w:hAnsi="Arial" w:cs="Arial"/>
          <w:sz w:val="32"/>
          <w:szCs w:val="32"/>
        </w:rPr>
      </w:pPr>
      <w:r w:rsidRPr="00682152">
        <w:rPr>
          <w:rFonts w:ascii="仿宋_GB2312" w:eastAsia="仿宋_GB2312" w:hAnsi="Arial" w:cs="Arial" w:hint="eastAsia"/>
          <w:sz w:val="32"/>
          <w:szCs w:val="32"/>
        </w:rPr>
        <w:t>3.评价有无转移肿瘤的相关检查：优先推荐头颅MRI平扫+增强，无法行MRI检查时考虑增强CT；腹部</w:t>
      </w:r>
      <w:r w:rsidRPr="00682152">
        <w:rPr>
          <w:rFonts w:ascii="仿宋_GB2312" w:eastAsia="仿宋_GB2312" w:hAnsi="Arial" w:cs="Arial"/>
          <w:sz w:val="32"/>
          <w:szCs w:val="32"/>
        </w:rPr>
        <w:t>CT</w:t>
      </w:r>
      <w:r w:rsidRPr="00682152">
        <w:rPr>
          <w:rFonts w:ascii="仿宋_GB2312" w:eastAsia="仿宋_GB2312" w:hAnsi="Arial" w:cs="Arial" w:hint="eastAsia"/>
          <w:sz w:val="32"/>
          <w:szCs w:val="32"/>
        </w:rPr>
        <w:t>（</w:t>
      </w:r>
      <w:r w:rsidRPr="00682152">
        <w:rPr>
          <w:rFonts w:ascii="仿宋_GB2312" w:eastAsia="仿宋_GB2312" w:hAnsi="Arial" w:cs="Arial"/>
          <w:sz w:val="32"/>
          <w:szCs w:val="32"/>
        </w:rPr>
        <w:t>包括</w:t>
      </w:r>
      <w:r w:rsidRPr="00682152">
        <w:rPr>
          <w:rFonts w:ascii="仿宋_GB2312" w:eastAsia="仿宋_GB2312" w:hAnsi="Arial" w:cs="Arial" w:hint="eastAsia"/>
          <w:sz w:val="32"/>
          <w:szCs w:val="32"/>
        </w:rPr>
        <w:t>肾上腺）或腹部超声（包括肝胆胰脾、肾、肾上腺及腹主动脉旁淋巴结超声）、</w:t>
      </w:r>
      <w:r w:rsidRPr="00682152">
        <w:rPr>
          <w:rFonts w:ascii="仿宋_GB2312" w:eastAsia="仿宋_GB2312" w:hAnsi="Arial" w:cs="Arial"/>
          <w:sz w:val="32"/>
          <w:szCs w:val="32"/>
        </w:rPr>
        <w:t>ECT全身骨扫描、PET</w:t>
      </w:r>
      <w:r w:rsidRPr="00682152">
        <w:rPr>
          <w:rFonts w:ascii="仿宋_GB2312" w:eastAsia="仿宋_GB2312" w:hAnsi="Arial" w:cs="Arial"/>
          <w:sz w:val="32"/>
          <w:szCs w:val="32"/>
        </w:rPr>
        <w:t>–</w:t>
      </w:r>
      <w:r w:rsidRPr="00682152">
        <w:rPr>
          <w:rFonts w:ascii="仿宋_GB2312" w:eastAsia="仿宋_GB2312" w:hAnsi="Arial" w:cs="Arial"/>
          <w:sz w:val="32"/>
          <w:szCs w:val="32"/>
        </w:rPr>
        <w:t>CT</w:t>
      </w:r>
      <w:r w:rsidRPr="00682152">
        <w:rPr>
          <w:rFonts w:ascii="仿宋_GB2312" w:eastAsia="仿宋_GB2312" w:hAnsi="Arial" w:cs="Arial" w:hint="eastAsia"/>
          <w:sz w:val="32"/>
          <w:szCs w:val="32"/>
        </w:rPr>
        <w:t>（可替代腹部CT及ECT）等。</w:t>
      </w:r>
    </w:p>
    <w:p w:rsidR="00682152" w:rsidRPr="00682152" w:rsidRDefault="00682152" w:rsidP="005D19C2">
      <w:pPr>
        <w:autoSpaceDE w:val="0"/>
        <w:autoSpaceDN w:val="0"/>
        <w:adjustRightInd w:val="0"/>
        <w:snapToGrid w:val="0"/>
        <w:spacing w:line="360" w:lineRule="auto"/>
        <w:ind w:firstLineChars="200" w:firstLine="640"/>
        <w:jc w:val="left"/>
        <w:rPr>
          <w:rFonts w:ascii="仿宋_GB2312" w:eastAsia="仿宋_GB2312" w:hAnsi="Arial" w:cs="Arial"/>
          <w:sz w:val="32"/>
          <w:szCs w:val="32"/>
        </w:rPr>
      </w:pPr>
      <w:r w:rsidRPr="00682152">
        <w:rPr>
          <w:rFonts w:ascii="仿宋_GB2312" w:eastAsia="仿宋_GB2312" w:hAnsi="Arial" w:cs="Arial"/>
          <w:sz w:val="32"/>
          <w:szCs w:val="32"/>
        </w:rPr>
        <w:t>4.其他实验室检查：包括血液常规、凝血</w:t>
      </w:r>
      <w:r w:rsidRPr="00682152">
        <w:rPr>
          <w:rFonts w:ascii="仿宋_GB2312" w:eastAsia="仿宋_GB2312" w:hAnsi="Arial" w:cs="Arial" w:hint="eastAsia"/>
          <w:sz w:val="32"/>
          <w:szCs w:val="32"/>
        </w:rPr>
        <w:t>、</w:t>
      </w:r>
      <w:r w:rsidRPr="00682152">
        <w:rPr>
          <w:rFonts w:ascii="仿宋_GB2312" w:eastAsia="仿宋_GB2312" w:hAnsi="Arial" w:cs="Arial"/>
          <w:sz w:val="32"/>
          <w:szCs w:val="32"/>
        </w:rPr>
        <w:t>生化、肿瘤标志物等</w:t>
      </w:r>
      <w:r w:rsidRPr="00682152">
        <w:rPr>
          <w:rFonts w:ascii="仿宋_GB2312" w:eastAsia="仿宋_GB2312" w:hAnsi="Arial" w:cs="Arial" w:hint="eastAsia"/>
          <w:sz w:val="32"/>
          <w:szCs w:val="32"/>
        </w:rPr>
        <w:t>。</w:t>
      </w:r>
    </w:p>
    <w:p w:rsidR="00682152" w:rsidRPr="00682152" w:rsidRDefault="00682152" w:rsidP="005D19C2">
      <w:pPr>
        <w:autoSpaceDE w:val="0"/>
        <w:autoSpaceDN w:val="0"/>
        <w:adjustRightInd w:val="0"/>
        <w:snapToGrid w:val="0"/>
        <w:spacing w:line="360" w:lineRule="auto"/>
        <w:ind w:firstLineChars="200" w:firstLine="640"/>
        <w:jc w:val="left"/>
        <w:rPr>
          <w:rFonts w:ascii="仿宋_GB2312" w:eastAsia="仿宋_GB2312"/>
          <w:sz w:val="32"/>
          <w:szCs w:val="32"/>
        </w:rPr>
      </w:pPr>
      <w:r w:rsidRPr="00682152">
        <w:rPr>
          <w:rFonts w:ascii="仿宋_GB2312" w:eastAsia="仿宋_GB2312"/>
          <w:sz w:val="32"/>
          <w:szCs w:val="32"/>
        </w:rPr>
        <w:t>5</w:t>
      </w:r>
      <w:r w:rsidRPr="00682152">
        <w:rPr>
          <w:rFonts w:ascii="仿宋_GB2312" w:eastAsia="仿宋_GB2312" w:hint="eastAsia"/>
          <w:sz w:val="32"/>
          <w:szCs w:val="32"/>
        </w:rPr>
        <w:t>.根据上述检查结果进行临床分期。</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（三）选择治疗方案的依据。</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明确临床分期后，根据《临床诊疗指南－呼吸病学分册》（中华医学会编著，人民卫生出版社），</w:t>
      </w:r>
      <w:r w:rsidRPr="00682152">
        <w:rPr>
          <w:rFonts w:ascii="仿宋_GB2312" w:eastAsia="仿宋_GB2312" w:cs="Arial" w:hint="eastAsia"/>
          <w:sz w:val="32"/>
          <w:szCs w:val="32"/>
        </w:rPr>
        <w:t>《</w:t>
      </w:r>
      <w:r w:rsidRPr="00682152">
        <w:rPr>
          <w:rFonts w:ascii="仿宋_GB2312" w:eastAsia="仿宋_GB2312" w:cs="Arial"/>
          <w:sz w:val="32"/>
          <w:szCs w:val="32"/>
        </w:rPr>
        <w:t>2009</w:t>
      </w:r>
      <w:r w:rsidRPr="00682152">
        <w:rPr>
          <w:rFonts w:ascii="仿宋_GB2312" w:eastAsia="仿宋_GB2312" w:cs="Arial" w:hint="eastAsia"/>
          <w:sz w:val="32"/>
          <w:szCs w:val="32"/>
        </w:rPr>
        <w:t>年NCCN非小细胞肺癌临床实践指南（中国版）》，《</w:t>
      </w:r>
      <w:r w:rsidRPr="00682152">
        <w:rPr>
          <w:rFonts w:ascii="仿宋_GB2312" w:eastAsia="仿宋_GB2312" w:cs="Arial"/>
          <w:sz w:val="32"/>
          <w:szCs w:val="32"/>
        </w:rPr>
        <w:t>20</w:t>
      </w:r>
      <w:r w:rsidRPr="00682152">
        <w:rPr>
          <w:rFonts w:ascii="仿宋_GB2312" w:eastAsia="仿宋_GB2312" w:cs="Arial" w:hint="eastAsia"/>
          <w:sz w:val="32"/>
          <w:szCs w:val="32"/>
        </w:rPr>
        <w:t>14年NCCN小细胞肺癌临床实践指南》（NCCN小细胞肺癌专家组），《2015中国肺癌诊治规范》、</w:t>
      </w:r>
      <w:r w:rsidRPr="00682152">
        <w:rPr>
          <w:rFonts w:ascii="仿宋_GB2312" w:eastAsia="仿宋_GB2312" w:cs="Arial"/>
          <w:sz w:val="32"/>
          <w:szCs w:val="32"/>
        </w:rPr>
        <w:t>《中国非小细胞肺癌分子靶向治疗专家共识》</w:t>
      </w:r>
      <w:r w:rsidRPr="00682152">
        <w:rPr>
          <w:rFonts w:ascii="仿宋_GB2312" w:eastAsia="仿宋_GB2312" w:cs="Arial" w:hint="eastAsia"/>
          <w:sz w:val="32"/>
          <w:szCs w:val="32"/>
        </w:rPr>
        <w:t>等选择治疗方案。</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hint="eastAsia"/>
          <w:sz w:val="32"/>
          <w:szCs w:val="32"/>
        </w:rPr>
        <w:t>1.</w:t>
      </w:r>
      <w:r w:rsidRPr="00682152">
        <w:rPr>
          <w:rFonts w:ascii="仿宋_GB2312" w:eastAsia="仿宋_GB2312" w:cs="Arial" w:hint="eastAsia"/>
          <w:sz w:val="32"/>
          <w:szCs w:val="32"/>
        </w:rPr>
        <w:t>非小细胞肺癌治疗原则。</w:t>
      </w:r>
    </w:p>
    <w:tbl>
      <w:tblPr>
        <w:tblpPr w:leftFromText="180" w:rightFromText="180" w:vertAnchor="text" w:horzAnchor="margin" w:tblpXSpec="center" w:tblpY="32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559"/>
        <w:gridCol w:w="1337"/>
        <w:gridCol w:w="1923"/>
        <w:gridCol w:w="1276"/>
        <w:gridCol w:w="1576"/>
      </w:tblGrid>
      <w:tr w:rsidR="00C61642" w:rsidRPr="00682152" w:rsidTr="00D70D62">
        <w:tc>
          <w:tcPr>
            <w:tcW w:w="1674" w:type="dxa"/>
            <w:tcBorders>
              <w:top w:val="single" w:sz="4" w:space="0" w:color="auto"/>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c>
          <w:tcPr>
            <w:tcW w:w="1559" w:type="dxa"/>
            <w:tcBorders>
              <w:top w:val="single" w:sz="4" w:space="0" w:color="auto"/>
              <w:left w:val="single" w:sz="4" w:space="0" w:color="FFFFFF"/>
              <w:bottom w:val="single" w:sz="4" w:space="0" w:color="auto"/>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原位和Ⅰ期</w:t>
            </w:r>
          </w:p>
        </w:tc>
        <w:tc>
          <w:tcPr>
            <w:tcW w:w="1337" w:type="dxa"/>
            <w:tcBorders>
              <w:top w:val="single" w:sz="4" w:space="0" w:color="auto"/>
              <w:left w:val="single" w:sz="4" w:space="0" w:color="FFFFFF"/>
              <w:bottom w:val="single" w:sz="4" w:space="0" w:color="auto"/>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Ⅱ期</w:t>
            </w:r>
          </w:p>
        </w:tc>
        <w:tc>
          <w:tcPr>
            <w:tcW w:w="1923" w:type="dxa"/>
            <w:tcBorders>
              <w:top w:val="single" w:sz="4" w:space="0" w:color="auto"/>
              <w:left w:val="single" w:sz="4" w:space="0" w:color="FFFFFF"/>
              <w:bottom w:val="single" w:sz="4" w:space="0" w:color="auto"/>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Ⅲa期</w:t>
            </w:r>
          </w:p>
        </w:tc>
        <w:tc>
          <w:tcPr>
            <w:tcW w:w="1276" w:type="dxa"/>
            <w:tcBorders>
              <w:top w:val="single" w:sz="4" w:space="0" w:color="auto"/>
              <w:left w:val="single" w:sz="4" w:space="0" w:color="FFFFFF"/>
              <w:bottom w:val="single" w:sz="4" w:space="0" w:color="auto"/>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Ⅲb期</w:t>
            </w:r>
          </w:p>
        </w:tc>
        <w:tc>
          <w:tcPr>
            <w:tcW w:w="1576" w:type="dxa"/>
            <w:tcBorders>
              <w:top w:val="single" w:sz="4" w:space="0" w:color="auto"/>
              <w:left w:val="single" w:sz="4" w:space="0" w:color="FFFFFF"/>
              <w:bottom w:val="single" w:sz="4" w:space="0" w:color="auto"/>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Ⅳ期</w:t>
            </w:r>
          </w:p>
        </w:tc>
      </w:tr>
      <w:tr w:rsidR="00C61642" w:rsidRPr="00682152" w:rsidTr="00D70D62">
        <w:tc>
          <w:tcPr>
            <w:tcW w:w="1674" w:type="dxa"/>
            <w:tcBorders>
              <w:top w:val="single" w:sz="4" w:space="0" w:color="auto"/>
              <w:left w:val="single" w:sz="4" w:space="0" w:color="FFFFFF"/>
              <w:bottom w:val="single" w:sz="4" w:space="0" w:color="FFFFFF"/>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非小细胞肺癌</w:t>
            </w:r>
          </w:p>
        </w:tc>
        <w:tc>
          <w:tcPr>
            <w:tcW w:w="1559" w:type="dxa"/>
            <w:tcBorders>
              <w:top w:val="single" w:sz="4" w:space="0" w:color="auto"/>
              <w:left w:val="single" w:sz="4" w:space="0" w:color="FFFFFF"/>
              <w:bottom w:val="single" w:sz="4" w:space="0" w:color="FFFFFF"/>
              <w:right w:val="single" w:sz="4" w:space="0" w:color="FFFFFF"/>
            </w:tcBorders>
            <w:hideMark/>
          </w:tcPr>
          <w:p w:rsidR="00D70D6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手术治疗。</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原位和Ia术后不推荐辅助化疗或辅助放疗。</w:t>
            </w:r>
            <w:r w:rsidRPr="00682152">
              <w:rPr>
                <w:rFonts w:ascii="仿宋_GB2312" w:eastAsia="仿宋_GB2312" w:hAnsi="宋体"/>
                <w:sz w:val="24"/>
                <w:szCs w:val="24"/>
              </w:rPr>
              <w:t>有</w:t>
            </w:r>
            <w:r w:rsidRPr="00682152">
              <w:rPr>
                <w:rFonts w:ascii="仿宋_GB2312" w:eastAsia="仿宋_GB2312" w:hAnsi="宋体" w:hint="eastAsia"/>
                <w:sz w:val="24"/>
                <w:szCs w:val="24"/>
              </w:rPr>
              <w:t>高</w:t>
            </w:r>
            <w:bookmarkStart w:id="0" w:name="_GoBack"/>
            <w:bookmarkEnd w:id="0"/>
            <w:r w:rsidRPr="00682152">
              <w:rPr>
                <w:rFonts w:ascii="仿宋_GB2312" w:eastAsia="仿宋_GB2312" w:hAnsi="宋体" w:hint="eastAsia"/>
                <w:sz w:val="24"/>
                <w:szCs w:val="24"/>
              </w:rPr>
              <w:lastRenderedPageBreak/>
              <w:t>危因素的Ib期</w:t>
            </w:r>
            <w:r w:rsidRPr="00682152">
              <w:rPr>
                <w:rFonts w:ascii="仿宋_GB2312" w:eastAsia="仿宋_GB2312" w:hAnsi="宋体"/>
                <w:sz w:val="24"/>
                <w:szCs w:val="24"/>
              </w:rPr>
              <w:t>患者可考虑术后辅助化疗</w:t>
            </w:r>
            <w:r w:rsidRPr="00267243">
              <w:rPr>
                <w:rFonts w:ascii="仿宋_GB2312" w:eastAsia="仿宋_GB2312" w:hAnsi="宋体" w:hint="eastAsia"/>
                <w:sz w:val="24"/>
                <w:szCs w:val="24"/>
                <w:vertAlign w:val="superscript"/>
              </w:rPr>
              <w:t>*</w:t>
            </w:r>
            <w:r w:rsidRPr="00682152">
              <w:rPr>
                <w:rFonts w:ascii="仿宋_GB2312" w:eastAsia="仿宋_GB2312" w:hAnsi="宋体"/>
                <w:sz w:val="24"/>
                <w:szCs w:val="24"/>
              </w:rPr>
              <w:t>。</w:t>
            </w:r>
          </w:p>
        </w:tc>
        <w:tc>
          <w:tcPr>
            <w:tcW w:w="1337" w:type="dxa"/>
            <w:tcBorders>
              <w:top w:val="single" w:sz="4" w:space="0" w:color="auto"/>
              <w:left w:val="single" w:sz="4" w:space="0" w:color="FFFFFF"/>
              <w:bottom w:val="single" w:sz="4" w:space="0" w:color="FFFFFF"/>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lastRenderedPageBreak/>
              <w:t>手术</w:t>
            </w:r>
            <w:r w:rsidR="009E61FD">
              <w:rPr>
                <w:rFonts w:ascii="仿宋_GB2312" w:eastAsia="仿宋_GB2312" w:hAnsi="宋体" w:hint="eastAsia"/>
                <w:sz w:val="24"/>
                <w:szCs w:val="24"/>
              </w:rPr>
              <w:t>。</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术后推荐辅助化疗</w:t>
            </w:r>
            <w:r w:rsidR="00267243">
              <w:rPr>
                <w:rFonts w:ascii="仿宋_GB2312" w:eastAsia="仿宋_GB2312" w:hAnsi="宋体" w:hint="eastAsia"/>
                <w:sz w:val="24"/>
                <w:szCs w:val="24"/>
              </w:rPr>
              <w:t>。</w:t>
            </w:r>
          </w:p>
        </w:tc>
        <w:tc>
          <w:tcPr>
            <w:tcW w:w="1923" w:type="dxa"/>
            <w:tcBorders>
              <w:top w:val="single" w:sz="4" w:space="0" w:color="auto"/>
              <w:left w:val="single" w:sz="4" w:space="0" w:color="FFFFFF"/>
              <w:bottom w:val="single" w:sz="4" w:space="0" w:color="FFFFFF"/>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1.手术后辅助化疗（或联合放疗）</w:t>
            </w:r>
            <w:r w:rsidR="00267243">
              <w:rPr>
                <w:rFonts w:ascii="仿宋_GB2312" w:eastAsia="仿宋_GB2312" w:hAnsi="宋体" w:hint="eastAsia"/>
                <w:sz w:val="24"/>
                <w:szCs w:val="24"/>
              </w:rPr>
              <w:t>。</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2.化疗+放疗</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3.新辅助化疗+</w:t>
            </w:r>
            <w:r w:rsidRPr="00682152">
              <w:rPr>
                <w:rFonts w:ascii="仿宋_GB2312" w:eastAsia="仿宋_GB2312" w:hAnsi="宋体" w:hint="eastAsia"/>
                <w:sz w:val="24"/>
                <w:szCs w:val="24"/>
              </w:rPr>
              <w:lastRenderedPageBreak/>
              <w:t>手术+辅助化疗（或联合放疗）</w:t>
            </w:r>
            <w:r w:rsidR="00267243">
              <w:rPr>
                <w:rFonts w:ascii="仿宋_GB2312" w:eastAsia="仿宋_GB2312" w:hAnsi="宋体" w:hint="eastAsia"/>
                <w:sz w:val="24"/>
                <w:szCs w:val="24"/>
              </w:rPr>
              <w:t>。</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4.基因</w:t>
            </w:r>
            <w:r w:rsidRPr="00682152">
              <w:rPr>
                <w:rFonts w:ascii="仿宋_GB2312" w:eastAsia="仿宋_GB2312" w:hAnsi="宋体"/>
                <w:sz w:val="24"/>
                <w:szCs w:val="24"/>
              </w:rPr>
              <w:t>突变阳性的患者</w:t>
            </w:r>
            <w:r w:rsidRPr="00682152">
              <w:rPr>
                <w:rFonts w:ascii="仿宋_GB2312" w:eastAsia="仿宋_GB2312" w:hAnsi="宋体" w:hint="eastAsia"/>
                <w:sz w:val="24"/>
                <w:szCs w:val="24"/>
              </w:rPr>
              <w:t>给予靶向治疗</w:t>
            </w:r>
            <w:r w:rsidRPr="00267243">
              <w:rPr>
                <w:rFonts w:eastAsia="仿宋_GB2312"/>
                <w:sz w:val="24"/>
                <w:szCs w:val="24"/>
                <w:vertAlign w:val="superscript"/>
              </w:rPr>
              <w:t>#</w:t>
            </w:r>
            <w:r w:rsidR="00267243">
              <w:rPr>
                <w:rFonts w:eastAsia="仿宋_GB2312" w:hint="eastAsia"/>
                <w:sz w:val="24"/>
                <w:szCs w:val="24"/>
              </w:rPr>
              <w:t>。</w:t>
            </w:r>
          </w:p>
        </w:tc>
        <w:tc>
          <w:tcPr>
            <w:tcW w:w="1276" w:type="dxa"/>
            <w:tcBorders>
              <w:top w:val="single" w:sz="4" w:space="0" w:color="auto"/>
              <w:left w:val="single" w:sz="4" w:space="0" w:color="FFFFFF"/>
              <w:bottom w:val="single" w:sz="4" w:space="0" w:color="FFFFFF"/>
              <w:right w:val="single" w:sz="4" w:space="0" w:color="FFFFFF"/>
            </w:tcBorders>
            <w:hideMark/>
          </w:tcPr>
          <w:p w:rsidR="00682152" w:rsidRPr="00682152" w:rsidRDefault="00682152" w:rsidP="005D19C2">
            <w:pPr>
              <w:adjustRightInd w:val="0"/>
              <w:snapToGrid w:val="0"/>
              <w:spacing w:line="360" w:lineRule="auto"/>
              <w:rPr>
                <w:rFonts w:eastAsia="仿宋_GB2312"/>
                <w:szCs w:val="24"/>
              </w:rPr>
            </w:pPr>
            <w:r w:rsidRPr="00682152">
              <w:rPr>
                <w:rFonts w:ascii="仿宋_GB2312" w:eastAsia="仿宋_GB2312" w:hAnsi="宋体" w:hint="eastAsia"/>
                <w:sz w:val="24"/>
                <w:szCs w:val="24"/>
              </w:rPr>
              <w:lastRenderedPageBreak/>
              <w:t>1.基因</w:t>
            </w:r>
            <w:r w:rsidRPr="00682152">
              <w:rPr>
                <w:rFonts w:ascii="仿宋_GB2312" w:eastAsia="仿宋_GB2312" w:hAnsi="宋体"/>
                <w:sz w:val="24"/>
                <w:szCs w:val="24"/>
              </w:rPr>
              <w:t>突变阳性者</w:t>
            </w:r>
            <w:r w:rsidRPr="00682152">
              <w:rPr>
                <w:rFonts w:ascii="仿宋_GB2312" w:eastAsia="仿宋_GB2312" w:hAnsi="宋体" w:hint="eastAsia"/>
                <w:sz w:val="24"/>
                <w:szCs w:val="24"/>
              </w:rPr>
              <w:t>给予靶向治疗</w:t>
            </w:r>
            <w:r w:rsidRPr="00267243">
              <w:rPr>
                <w:rFonts w:eastAsia="仿宋_GB2312"/>
                <w:sz w:val="24"/>
                <w:szCs w:val="24"/>
                <w:vertAlign w:val="superscript"/>
              </w:rPr>
              <w:t>#</w:t>
            </w:r>
            <w:r w:rsidR="00267243">
              <w:rPr>
                <w:rFonts w:eastAsia="仿宋_GB2312" w:hint="eastAsia"/>
                <w:sz w:val="24"/>
                <w:szCs w:val="24"/>
              </w:rPr>
              <w:t>。</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eastAsia="仿宋_GB2312"/>
                <w:sz w:val="24"/>
                <w:szCs w:val="24"/>
              </w:rPr>
              <w:t>2.</w:t>
            </w:r>
            <w:r w:rsidRPr="00682152">
              <w:rPr>
                <w:rFonts w:ascii="仿宋_GB2312" w:eastAsia="仿宋_GB2312" w:hAnsi="仿宋_GB2312" w:hint="eastAsia"/>
                <w:sz w:val="24"/>
                <w:szCs w:val="24"/>
              </w:rPr>
              <w:t>非突变</w:t>
            </w:r>
            <w:r w:rsidRPr="00682152">
              <w:rPr>
                <w:rFonts w:ascii="仿宋_GB2312" w:eastAsia="仿宋_GB2312" w:hAnsi="仿宋_GB2312" w:hint="eastAsia"/>
                <w:sz w:val="24"/>
                <w:szCs w:val="24"/>
              </w:rPr>
              <w:lastRenderedPageBreak/>
              <w:t>者给予</w:t>
            </w:r>
            <w:r w:rsidRPr="00682152">
              <w:rPr>
                <w:rFonts w:ascii="仿宋_GB2312" w:eastAsia="仿宋_GB2312" w:hAnsi="宋体" w:hint="eastAsia"/>
                <w:sz w:val="24"/>
                <w:szCs w:val="24"/>
              </w:rPr>
              <w:t>化、放疗为主的</w:t>
            </w:r>
            <w:r w:rsidRPr="00682152">
              <w:rPr>
                <w:rFonts w:ascii="仿宋_GB2312" w:eastAsia="仿宋_GB2312" w:hAnsi="宋体"/>
                <w:sz w:val="24"/>
                <w:szCs w:val="24"/>
              </w:rPr>
              <w:t>多学科治疗</w:t>
            </w:r>
            <w:r w:rsidR="00267243">
              <w:rPr>
                <w:rFonts w:ascii="仿宋_GB2312" w:eastAsia="仿宋_GB2312" w:hAnsi="宋体" w:hint="eastAsia"/>
                <w:sz w:val="24"/>
                <w:szCs w:val="24"/>
              </w:rPr>
              <w:t>。</w:t>
            </w:r>
          </w:p>
        </w:tc>
        <w:tc>
          <w:tcPr>
            <w:tcW w:w="1576" w:type="dxa"/>
            <w:tcBorders>
              <w:top w:val="single" w:sz="4" w:space="0" w:color="auto"/>
              <w:left w:val="single" w:sz="4" w:space="0" w:color="FFFFFF"/>
              <w:bottom w:val="single" w:sz="4" w:space="0" w:color="FFFFFF"/>
              <w:right w:val="single" w:sz="4" w:space="0" w:color="FFFFFF"/>
            </w:tcBorders>
            <w:hideMark/>
          </w:tcPr>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lastRenderedPageBreak/>
              <w:t>1.基因</w:t>
            </w:r>
            <w:r w:rsidRPr="00682152">
              <w:rPr>
                <w:rFonts w:ascii="仿宋_GB2312" w:eastAsia="仿宋_GB2312" w:hAnsi="宋体"/>
                <w:sz w:val="24"/>
                <w:szCs w:val="24"/>
              </w:rPr>
              <w:t>突变阳性者</w:t>
            </w:r>
            <w:r w:rsidRPr="00682152">
              <w:rPr>
                <w:rFonts w:ascii="仿宋_GB2312" w:eastAsia="仿宋_GB2312" w:hAnsi="宋体" w:hint="eastAsia"/>
                <w:sz w:val="24"/>
                <w:szCs w:val="24"/>
              </w:rPr>
              <w:t>给与靶向治疗</w:t>
            </w:r>
            <w:r w:rsidRPr="00267243">
              <w:rPr>
                <w:rFonts w:eastAsia="仿宋_GB2312"/>
                <w:sz w:val="24"/>
                <w:szCs w:val="24"/>
                <w:vertAlign w:val="superscript"/>
              </w:rPr>
              <w:t>#</w:t>
            </w:r>
            <w:r w:rsidR="00267243">
              <w:rPr>
                <w:rFonts w:ascii="仿宋_GB2312" w:eastAsia="仿宋_GB2312" w:hAnsi="宋体" w:hint="eastAsia"/>
                <w:sz w:val="24"/>
                <w:szCs w:val="24"/>
              </w:rPr>
              <w:t>。</w:t>
            </w:r>
          </w:p>
          <w:p w:rsidR="00682152" w:rsidRPr="00682152" w:rsidRDefault="00682152" w:rsidP="005D19C2">
            <w:pPr>
              <w:adjustRightInd w:val="0"/>
              <w:snapToGrid w:val="0"/>
              <w:spacing w:line="360" w:lineRule="auto"/>
              <w:rPr>
                <w:rFonts w:ascii="仿宋_GB2312" w:eastAsia="仿宋_GB2312" w:hAnsi="宋体"/>
                <w:szCs w:val="24"/>
              </w:rPr>
            </w:pPr>
            <w:r w:rsidRPr="00682152">
              <w:rPr>
                <w:rFonts w:ascii="仿宋_GB2312" w:eastAsia="仿宋_GB2312" w:hAnsi="宋体" w:hint="eastAsia"/>
                <w:sz w:val="24"/>
                <w:szCs w:val="24"/>
              </w:rPr>
              <w:t>2.非突变者给予化疗加</w:t>
            </w:r>
            <w:r w:rsidRPr="00682152">
              <w:rPr>
                <w:rFonts w:ascii="仿宋_GB2312" w:eastAsia="仿宋_GB2312" w:hAnsi="宋体" w:hint="eastAsia"/>
                <w:sz w:val="24"/>
                <w:szCs w:val="24"/>
              </w:rPr>
              <w:lastRenderedPageBreak/>
              <w:t>支持治疗，姑息性放疗</w:t>
            </w:r>
            <w:r w:rsidR="00267243">
              <w:rPr>
                <w:rFonts w:ascii="仿宋_GB2312" w:eastAsia="仿宋_GB2312" w:hAnsi="宋体" w:hint="eastAsia"/>
                <w:sz w:val="24"/>
                <w:szCs w:val="24"/>
              </w:rPr>
              <w:t>。</w:t>
            </w:r>
          </w:p>
        </w:tc>
      </w:tr>
      <w:tr w:rsidR="00C61642" w:rsidRPr="00682152" w:rsidTr="00D70D62">
        <w:trPr>
          <w:trHeight w:val="70"/>
        </w:trPr>
        <w:tc>
          <w:tcPr>
            <w:tcW w:w="1674" w:type="dxa"/>
            <w:tcBorders>
              <w:top w:val="single" w:sz="4" w:space="0" w:color="FFFFFF"/>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c>
          <w:tcPr>
            <w:tcW w:w="1559" w:type="dxa"/>
            <w:tcBorders>
              <w:top w:val="single" w:sz="4" w:space="0" w:color="FFFFFF"/>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c>
          <w:tcPr>
            <w:tcW w:w="1337" w:type="dxa"/>
            <w:tcBorders>
              <w:top w:val="single" w:sz="4" w:space="0" w:color="FFFFFF"/>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c>
          <w:tcPr>
            <w:tcW w:w="1923" w:type="dxa"/>
            <w:tcBorders>
              <w:top w:val="single" w:sz="4" w:space="0" w:color="FFFFFF"/>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c>
          <w:tcPr>
            <w:tcW w:w="1276" w:type="dxa"/>
            <w:tcBorders>
              <w:top w:val="single" w:sz="4" w:space="0" w:color="FFFFFF"/>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c>
          <w:tcPr>
            <w:tcW w:w="1576" w:type="dxa"/>
            <w:tcBorders>
              <w:top w:val="single" w:sz="4" w:space="0" w:color="FFFFFF"/>
              <w:left w:val="single" w:sz="4" w:space="0" w:color="FFFFFF"/>
              <w:bottom w:val="single" w:sz="4" w:space="0" w:color="auto"/>
              <w:right w:val="single" w:sz="4" w:space="0" w:color="FFFFFF"/>
            </w:tcBorders>
          </w:tcPr>
          <w:p w:rsidR="00682152" w:rsidRPr="00682152" w:rsidRDefault="00682152" w:rsidP="005D19C2">
            <w:pPr>
              <w:adjustRightInd w:val="0"/>
              <w:snapToGrid w:val="0"/>
              <w:spacing w:line="360" w:lineRule="auto"/>
              <w:rPr>
                <w:rFonts w:ascii="仿宋_GB2312" w:eastAsia="仿宋_GB2312" w:hAnsi="宋体"/>
                <w:szCs w:val="24"/>
              </w:rPr>
            </w:pPr>
          </w:p>
        </w:tc>
      </w:tr>
    </w:tbl>
    <w:p w:rsidR="00682152" w:rsidRPr="00682152" w:rsidRDefault="00682152" w:rsidP="005D19C2">
      <w:pPr>
        <w:tabs>
          <w:tab w:val="left" w:pos="1095"/>
        </w:tabs>
        <w:adjustRightInd w:val="0"/>
        <w:snapToGrid w:val="0"/>
        <w:spacing w:line="360" w:lineRule="auto"/>
        <w:rPr>
          <w:rFonts w:ascii="仿宋_GB2312" w:eastAsia="仿宋_GB2312"/>
          <w:sz w:val="24"/>
          <w:szCs w:val="24"/>
        </w:rPr>
      </w:pPr>
    </w:p>
    <w:p w:rsidR="00682152" w:rsidRPr="00682152" w:rsidRDefault="00682152" w:rsidP="005D19C2">
      <w:pPr>
        <w:adjustRightInd w:val="0"/>
        <w:snapToGrid w:val="0"/>
        <w:spacing w:line="360" w:lineRule="auto"/>
        <w:ind w:firstLineChars="200" w:firstLine="480"/>
        <w:rPr>
          <w:rFonts w:eastAsia="仿宋_GB2312"/>
          <w:sz w:val="24"/>
          <w:szCs w:val="24"/>
        </w:rPr>
      </w:pPr>
      <w:r w:rsidRPr="00682152">
        <w:rPr>
          <w:rFonts w:eastAsia="仿宋_GB2312"/>
          <w:sz w:val="24"/>
          <w:szCs w:val="24"/>
        </w:rPr>
        <w:t>#</w:t>
      </w:r>
      <w:r w:rsidRPr="00682152">
        <w:rPr>
          <w:rFonts w:eastAsia="仿宋_GB2312" w:hint="eastAsia"/>
          <w:sz w:val="24"/>
          <w:szCs w:val="24"/>
        </w:rPr>
        <w:t>对于一线治疗前分子检测</w:t>
      </w:r>
      <w:r w:rsidRPr="00682152">
        <w:rPr>
          <w:rFonts w:eastAsia="仿宋_GB2312"/>
          <w:sz w:val="24"/>
          <w:szCs w:val="24"/>
        </w:rPr>
        <w:t>EGFR</w:t>
      </w:r>
      <w:r w:rsidRPr="00682152">
        <w:rPr>
          <w:rFonts w:eastAsia="仿宋_GB2312"/>
          <w:sz w:val="24"/>
          <w:szCs w:val="24"/>
        </w:rPr>
        <w:t>突变</w:t>
      </w:r>
      <w:r w:rsidRPr="00682152">
        <w:rPr>
          <w:rFonts w:eastAsia="仿宋_GB2312" w:hint="eastAsia"/>
          <w:sz w:val="24"/>
          <w:szCs w:val="24"/>
        </w:rPr>
        <w:t>和</w:t>
      </w:r>
      <w:r w:rsidRPr="00682152">
        <w:rPr>
          <w:rFonts w:eastAsia="仿宋_GB2312"/>
          <w:sz w:val="24"/>
          <w:szCs w:val="24"/>
        </w:rPr>
        <w:t>ALK</w:t>
      </w:r>
      <w:r w:rsidRPr="00682152">
        <w:rPr>
          <w:rFonts w:eastAsia="仿宋_GB2312" w:hint="eastAsia"/>
          <w:sz w:val="24"/>
          <w:szCs w:val="24"/>
        </w:rPr>
        <w:t>阳性的患者，可以考虑一线靶向治疗，其中包括表皮生长因子受体（</w:t>
      </w:r>
      <w:r w:rsidRPr="00682152">
        <w:rPr>
          <w:rFonts w:eastAsia="仿宋_GB2312"/>
          <w:sz w:val="24"/>
          <w:szCs w:val="24"/>
        </w:rPr>
        <w:t>EGFR</w:t>
      </w:r>
      <w:r w:rsidRPr="00682152">
        <w:rPr>
          <w:rFonts w:eastAsia="仿宋_GB2312" w:hint="eastAsia"/>
          <w:sz w:val="24"/>
          <w:szCs w:val="24"/>
        </w:rPr>
        <w:t>）酪氨酸激酶抑制剂、</w:t>
      </w:r>
      <w:r w:rsidRPr="00682152">
        <w:rPr>
          <w:rFonts w:eastAsia="仿宋_GB2312"/>
          <w:sz w:val="24"/>
          <w:szCs w:val="24"/>
        </w:rPr>
        <w:t>ALK</w:t>
      </w:r>
      <w:r w:rsidRPr="00682152">
        <w:rPr>
          <w:rFonts w:eastAsia="仿宋_GB2312" w:hint="eastAsia"/>
          <w:sz w:val="24"/>
          <w:szCs w:val="24"/>
        </w:rPr>
        <w:t>抑制剂或抗肿瘤新生血管药物。</w:t>
      </w:r>
    </w:p>
    <w:p w:rsidR="00682152" w:rsidRPr="00682152" w:rsidRDefault="00682152" w:rsidP="005D19C2">
      <w:pPr>
        <w:adjustRightInd w:val="0"/>
        <w:snapToGrid w:val="0"/>
        <w:spacing w:line="360" w:lineRule="auto"/>
        <w:ind w:firstLineChars="200" w:firstLine="480"/>
        <w:rPr>
          <w:rFonts w:eastAsia="仿宋_GB2312"/>
          <w:sz w:val="24"/>
          <w:szCs w:val="24"/>
        </w:rPr>
      </w:pPr>
      <w:r w:rsidRPr="00682152">
        <w:rPr>
          <w:rFonts w:eastAsia="仿宋_GB2312"/>
          <w:sz w:val="24"/>
          <w:szCs w:val="24"/>
        </w:rPr>
        <w:t>*</w:t>
      </w:r>
      <w:r w:rsidRPr="00682152">
        <w:rPr>
          <w:rFonts w:eastAsia="仿宋_GB2312" w:hint="eastAsia"/>
          <w:sz w:val="24"/>
          <w:szCs w:val="24"/>
        </w:rPr>
        <w:t>：高危因素：</w:t>
      </w:r>
      <w:r w:rsidRPr="00682152">
        <w:rPr>
          <w:rFonts w:eastAsia="仿宋_GB2312"/>
          <w:sz w:val="24"/>
          <w:szCs w:val="24"/>
        </w:rPr>
        <w:t>如</w:t>
      </w:r>
      <w:r w:rsidRPr="00682152">
        <w:rPr>
          <w:rFonts w:eastAsia="仿宋_GB2312" w:hint="eastAsia"/>
          <w:sz w:val="24"/>
          <w:szCs w:val="24"/>
        </w:rPr>
        <w:t>差</w:t>
      </w:r>
      <w:r w:rsidRPr="00682152">
        <w:rPr>
          <w:rFonts w:eastAsia="仿宋_GB2312"/>
          <w:sz w:val="24"/>
          <w:szCs w:val="24"/>
        </w:rPr>
        <w:t>分化</w:t>
      </w:r>
      <w:r w:rsidRPr="00682152">
        <w:rPr>
          <w:rFonts w:eastAsia="仿宋_GB2312" w:hint="eastAsia"/>
          <w:sz w:val="24"/>
          <w:szCs w:val="24"/>
        </w:rPr>
        <w:t>癌</w:t>
      </w:r>
      <w:r w:rsidRPr="00682152">
        <w:rPr>
          <w:rFonts w:eastAsia="仿宋_GB2312"/>
          <w:sz w:val="24"/>
          <w:szCs w:val="24"/>
        </w:rPr>
        <w:t>、</w:t>
      </w:r>
      <w:r w:rsidRPr="00682152">
        <w:rPr>
          <w:rFonts w:eastAsia="仿宋_GB2312" w:hint="eastAsia"/>
          <w:sz w:val="24"/>
          <w:szCs w:val="24"/>
        </w:rPr>
        <w:t>血管</w:t>
      </w:r>
      <w:r w:rsidRPr="00682152">
        <w:rPr>
          <w:rFonts w:eastAsia="仿宋_GB2312"/>
          <w:sz w:val="24"/>
          <w:szCs w:val="24"/>
        </w:rPr>
        <w:t>侵犯、</w:t>
      </w:r>
      <w:r w:rsidRPr="00682152">
        <w:rPr>
          <w:rFonts w:eastAsia="仿宋_GB2312" w:hint="eastAsia"/>
          <w:sz w:val="24"/>
          <w:szCs w:val="24"/>
        </w:rPr>
        <w:t>楔形切除</w:t>
      </w:r>
      <w:r w:rsidRPr="00682152">
        <w:rPr>
          <w:rFonts w:eastAsia="仿宋_GB2312"/>
          <w:sz w:val="24"/>
          <w:szCs w:val="24"/>
        </w:rPr>
        <w:t>、</w:t>
      </w:r>
      <w:r w:rsidRPr="00682152">
        <w:rPr>
          <w:rFonts w:eastAsia="仿宋_GB2312" w:hint="eastAsia"/>
          <w:sz w:val="24"/>
          <w:szCs w:val="24"/>
        </w:rPr>
        <w:t>肿瘤</w:t>
      </w:r>
      <w:r w:rsidRPr="00682152">
        <w:rPr>
          <w:rFonts w:eastAsia="仿宋_GB2312"/>
          <w:sz w:val="24"/>
          <w:szCs w:val="24"/>
        </w:rPr>
        <w:t>大于</w:t>
      </w:r>
      <w:r w:rsidRPr="00682152">
        <w:rPr>
          <w:rFonts w:eastAsia="仿宋_GB2312" w:hint="eastAsia"/>
          <w:sz w:val="24"/>
          <w:szCs w:val="24"/>
        </w:rPr>
        <w:t>4cm</w:t>
      </w:r>
      <w:r w:rsidRPr="00682152">
        <w:rPr>
          <w:rFonts w:eastAsia="仿宋_GB2312" w:hint="eastAsia"/>
          <w:sz w:val="24"/>
          <w:szCs w:val="24"/>
        </w:rPr>
        <w:t>、累及</w:t>
      </w:r>
      <w:r w:rsidRPr="00682152">
        <w:rPr>
          <w:rFonts w:eastAsia="仿宋_GB2312"/>
          <w:sz w:val="24"/>
          <w:szCs w:val="24"/>
        </w:rPr>
        <w:t>脏层胸膜以及仅完成淋巴结采样切除等</w:t>
      </w:r>
      <w:r w:rsidRPr="00682152">
        <w:rPr>
          <w:rFonts w:eastAsia="仿宋_GB2312" w:hint="eastAsia"/>
          <w:sz w:val="24"/>
          <w:szCs w:val="24"/>
        </w:rPr>
        <w:t>。</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cs="Arial" w:hint="eastAsia"/>
          <w:sz w:val="32"/>
          <w:szCs w:val="32"/>
        </w:rPr>
        <w:t>2.晚期非小细胞肺癌治疗原则。</w:t>
      </w:r>
    </w:p>
    <w:p w:rsidR="00682152" w:rsidRPr="00682152" w:rsidRDefault="00682152" w:rsidP="005D19C2">
      <w:pPr>
        <w:autoSpaceDE w:val="0"/>
        <w:autoSpaceDN w:val="0"/>
        <w:adjustRightInd w:val="0"/>
        <w:snapToGrid w:val="0"/>
        <w:spacing w:line="360" w:lineRule="auto"/>
        <w:ind w:right="30" w:firstLineChars="200" w:firstLine="640"/>
        <w:rPr>
          <w:rFonts w:ascii="仿宋_GB2312" w:eastAsia="仿宋_GB2312"/>
          <w:sz w:val="32"/>
          <w:szCs w:val="32"/>
        </w:rPr>
      </w:pPr>
      <w:r w:rsidRPr="00682152">
        <w:rPr>
          <w:rFonts w:ascii="仿宋_GB2312" w:eastAsia="仿宋_GB2312" w:hint="eastAsia"/>
          <w:sz w:val="32"/>
          <w:szCs w:val="32"/>
        </w:rPr>
        <w:t>推荐以化疗或靶向治疗为主，放疗和手术治疗为辅的综合治疗以延长患者生存期和改善生活质量。</w:t>
      </w:r>
    </w:p>
    <w:p w:rsidR="00682152" w:rsidRPr="00682152" w:rsidRDefault="00682152" w:rsidP="005D19C2">
      <w:pPr>
        <w:autoSpaceDE w:val="0"/>
        <w:autoSpaceDN w:val="0"/>
        <w:adjustRightInd w:val="0"/>
        <w:snapToGrid w:val="0"/>
        <w:spacing w:line="360" w:lineRule="auto"/>
        <w:ind w:right="30" w:firstLineChars="200" w:firstLine="640"/>
        <w:rPr>
          <w:rFonts w:ascii="仿宋_GB2312" w:eastAsia="仿宋_GB2312"/>
          <w:sz w:val="32"/>
          <w:szCs w:val="32"/>
        </w:rPr>
      </w:pPr>
      <w:r w:rsidRPr="00682152">
        <w:rPr>
          <w:rFonts w:ascii="仿宋_GB2312" w:eastAsia="仿宋_GB2312"/>
          <w:sz w:val="32"/>
          <w:szCs w:val="32"/>
        </w:rPr>
        <w:t>（1）化疗</w:t>
      </w:r>
      <w:r w:rsidRPr="00682152">
        <w:rPr>
          <w:rFonts w:ascii="仿宋_GB2312" w:eastAsia="仿宋_GB2312" w:hint="eastAsia"/>
          <w:sz w:val="32"/>
          <w:szCs w:val="32"/>
        </w:rPr>
        <w:t>：对于体力状态好的患者，含铂两药联合</w:t>
      </w:r>
      <w:r w:rsidRPr="00682152">
        <w:rPr>
          <w:rFonts w:ascii="仿宋_GB2312" w:eastAsia="仿宋_GB2312"/>
          <w:sz w:val="32"/>
          <w:szCs w:val="32"/>
        </w:rPr>
        <w:t>化疗可增加生存率、缓解症状以及提高生活质量，可使30%～40％的病人缓解，近5％的病人完全缓解，中位生存期为9~10个月，1年生存率为40％。</w:t>
      </w:r>
      <w:r w:rsidRPr="00682152">
        <w:rPr>
          <w:rFonts w:ascii="仿宋_GB2312" w:eastAsia="仿宋_GB2312" w:hint="eastAsia"/>
          <w:sz w:val="32"/>
          <w:szCs w:val="32"/>
        </w:rPr>
        <w:t>因此，若病人</w:t>
      </w:r>
      <w:r w:rsidRPr="00682152">
        <w:rPr>
          <w:rFonts w:ascii="仿宋_GB2312" w:eastAsia="仿宋_GB2312"/>
          <w:sz w:val="32"/>
          <w:szCs w:val="32"/>
        </w:rPr>
        <w:t>PS</w:t>
      </w:r>
      <w:r w:rsidRPr="00682152">
        <w:rPr>
          <w:rFonts w:ascii="仿宋_GB2312" w:eastAsia="仿宋_GB2312" w:hint="eastAsia"/>
          <w:sz w:val="32"/>
          <w:szCs w:val="32"/>
        </w:rPr>
        <w:t>评分</w:t>
      </w:r>
      <w:r w:rsidRPr="00682152">
        <w:rPr>
          <w:rFonts w:ascii="仿宋" w:eastAsia="仿宋" w:hAnsi="仿宋" w:hint="eastAsia"/>
          <w:sz w:val="32"/>
          <w:szCs w:val="32"/>
        </w:rPr>
        <w:t>&lt;</w:t>
      </w:r>
      <w:r w:rsidRPr="00682152">
        <w:rPr>
          <w:rFonts w:ascii="仿宋" w:eastAsia="仿宋" w:hAnsi="仿宋"/>
          <w:sz w:val="32"/>
          <w:szCs w:val="32"/>
        </w:rPr>
        <w:t>2</w:t>
      </w:r>
      <w:r w:rsidRPr="00682152">
        <w:rPr>
          <w:rFonts w:ascii="仿宋_GB2312" w:eastAsia="仿宋_GB2312" w:hint="eastAsia"/>
          <w:sz w:val="32"/>
          <w:szCs w:val="32"/>
        </w:rPr>
        <w:t>，既往没有化疗史且能理解并接受这一治疗的风险/受益，可给予4</w:t>
      </w:r>
      <w:r w:rsidRPr="00682152">
        <w:rPr>
          <w:rFonts w:ascii="仿宋_GB2312" w:eastAsia="仿宋_GB2312"/>
          <w:sz w:val="32"/>
          <w:szCs w:val="32"/>
        </w:rPr>
        <w:t>-6</w:t>
      </w:r>
      <w:r w:rsidRPr="00682152">
        <w:rPr>
          <w:rFonts w:ascii="仿宋_GB2312" w:eastAsia="仿宋_GB2312" w:hint="eastAsia"/>
          <w:sz w:val="32"/>
          <w:szCs w:val="32"/>
        </w:rPr>
        <w:t>周期的一线含铂两药化疗。</w:t>
      </w:r>
    </w:p>
    <w:p w:rsidR="00682152" w:rsidRPr="00682152" w:rsidRDefault="00682152" w:rsidP="005D19C2">
      <w:pPr>
        <w:autoSpaceDE w:val="0"/>
        <w:autoSpaceDN w:val="0"/>
        <w:adjustRightInd w:val="0"/>
        <w:snapToGrid w:val="0"/>
        <w:spacing w:line="360" w:lineRule="auto"/>
        <w:ind w:right="30" w:firstLineChars="200" w:firstLine="640"/>
        <w:rPr>
          <w:rFonts w:ascii="仿宋_GB2312" w:eastAsia="仿宋_GB2312"/>
          <w:sz w:val="32"/>
          <w:szCs w:val="32"/>
        </w:rPr>
      </w:pPr>
      <w:r w:rsidRPr="00682152">
        <w:rPr>
          <w:rFonts w:ascii="仿宋_GB2312" w:eastAsia="仿宋_GB2312"/>
          <w:sz w:val="32"/>
          <w:szCs w:val="32"/>
        </w:rPr>
        <w:t>（2）靶向治疗</w:t>
      </w:r>
      <w:r w:rsidRPr="00682152">
        <w:rPr>
          <w:rFonts w:ascii="仿宋_GB2312" w:eastAsia="仿宋_GB2312" w:hint="eastAsia"/>
          <w:sz w:val="32"/>
          <w:szCs w:val="32"/>
        </w:rPr>
        <w:t>：</w:t>
      </w:r>
      <w:r w:rsidRPr="00682152">
        <w:rPr>
          <w:rFonts w:ascii="仿宋_GB2312" w:eastAsia="仿宋_GB2312"/>
          <w:sz w:val="32"/>
          <w:szCs w:val="32"/>
        </w:rPr>
        <w:t>是指</w:t>
      </w:r>
      <w:r w:rsidRPr="00682152">
        <w:rPr>
          <w:rFonts w:ascii="仿宋_GB2312" w:eastAsia="仿宋_GB2312" w:hint="eastAsia"/>
          <w:sz w:val="32"/>
          <w:szCs w:val="32"/>
        </w:rPr>
        <w:t>分子靶向药物</w:t>
      </w:r>
      <w:r w:rsidRPr="00682152">
        <w:rPr>
          <w:rFonts w:ascii="仿宋_GB2312" w:eastAsia="仿宋_GB2312"/>
          <w:sz w:val="32"/>
          <w:szCs w:val="32"/>
        </w:rPr>
        <w:t>以肿瘤组织或细胞中所具有的特异性(或相对特异)分子</w:t>
      </w:r>
      <w:r w:rsidRPr="00682152">
        <w:rPr>
          <w:rFonts w:ascii="仿宋_GB2312" w:eastAsia="仿宋_GB2312" w:hint="eastAsia"/>
          <w:sz w:val="32"/>
          <w:szCs w:val="32"/>
        </w:rPr>
        <w:t>改变（驱动基因）为靶点，阻断</w:t>
      </w:r>
      <w:r w:rsidRPr="00682152">
        <w:rPr>
          <w:rFonts w:ascii="仿宋_GB2312" w:eastAsia="仿宋_GB2312"/>
          <w:sz w:val="32"/>
          <w:szCs w:val="32"/>
        </w:rPr>
        <w:t>恶性生物学行为，从而达到抑制肿瘤生长甚至肿瘤消退的目的。</w:t>
      </w:r>
      <w:r w:rsidRPr="00682152">
        <w:rPr>
          <w:rFonts w:ascii="仿宋_GB2312" w:eastAsia="仿宋_GB2312" w:hint="eastAsia"/>
          <w:sz w:val="32"/>
          <w:szCs w:val="32"/>
        </w:rPr>
        <w:t>目前应用于临床的靶向药物主要包括分别以表</w:t>
      </w:r>
      <w:r w:rsidRPr="00682152">
        <w:rPr>
          <w:rFonts w:ascii="仿宋_GB2312" w:eastAsia="仿宋_GB2312" w:hint="eastAsia"/>
          <w:sz w:val="32"/>
          <w:szCs w:val="32"/>
        </w:rPr>
        <w:lastRenderedPageBreak/>
        <w:t>皮生长因子受体（EGFR）、EML4-ALK融合基因为靶点的抑制剂和抗肿瘤血管新生的靶向治疗药物。</w:t>
      </w:r>
    </w:p>
    <w:p w:rsidR="00682152" w:rsidRPr="00682152" w:rsidRDefault="00682152" w:rsidP="005D19C2">
      <w:pPr>
        <w:autoSpaceDE w:val="0"/>
        <w:autoSpaceDN w:val="0"/>
        <w:adjustRightInd w:val="0"/>
        <w:snapToGrid w:val="0"/>
        <w:spacing w:line="360" w:lineRule="auto"/>
        <w:ind w:right="30" w:firstLineChars="200" w:firstLine="640"/>
        <w:rPr>
          <w:rFonts w:ascii="仿宋_GB2312" w:eastAsia="仿宋_GB2312"/>
          <w:sz w:val="32"/>
          <w:szCs w:val="32"/>
        </w:rPr>
      </w:pPr>
      <w:r w:rsidRPr="00682152">
        <w:rPr>
          <w:rFonts w:ascii="仿宋_GB2312" w:eastAsia="仿宋_GB2312" w:hint="eastAsia"/>
          <w:sz w:val="32"/>
          <w:szCs w:val="32"/>
        </w:rPr>
        <w:t>（</w:t>
      </w:r>
      <w:r w:rsidRPr="00682152">
        <w:rPr>
          <w:rFonts w:ascii="仿宋_GB2312" w:eastAsia="仿宋_GB2312"/>
          <w:sz w:val="32"/>
          <w:szCs w:val="32"/>
        </w:rPr>
        <w:t>3）放疗</w:t>
      </w:r>
      <w:r w:rsidRPr="00682152">
        <w:rPr>
          <w:rFonts w:ascii="仿宋_GB2312" w:eastAsia="仿宋_GB2312" w:hint="eastAsia"/>
          <w:sz w:val="32"/>
          <w:szCs w:val="32"/>
        </w:rPr>
        <w:t>：</w:t>
      </w:r>
      <w:r w:rsidRPr="00682152">
        <w:rPr>
          <w:rFonts w:ascii="仿宋_GB2312" w:eastAsia="仿宋_GB2312"/>
          <w:sz w:val="32"/>
          <w:szCs w:val="32"/>
        </w:rPr>
        <w:t>如果病人的原发瘤阻塞支气管引起阻塞性肺炎、咯血、上呼吸道或上腔静脉阻塞等症状，应考虑</w:t>
      </w:r>
      <w:r w:rsidRPr="00682152">
        <w:rPr>
          <w:rFonts w:ascii="仿宋_GB2312" w:eastAsia="仿宋_GB2312" w:hint="eastAsia"/>
          <w:sz w:val="32"/>
          <w:szCs w:val="32"/>
        </w:rPr>
        <w:t>姑息性放疗</w:t>
      </w:r>
      <w:r w:rsidRPr="00682152">
        <w:rPr>
          <w:rFonts w:ascii="仿宋_GB2312" w:eastAsia="仿宋_GB2312"/>
          <w:sz w:val="32"/>
          <w:szCs w:val="32"/>
        </w:rPr>
        <w:t>。</w:t>
      </w:r>
      <w:r w:rsidRPr="00682152">
        <w:rPr>
          <w:rFonts w:ascii="仿宋_GB2312" w:eastAsia="仿宋_GB2312" w:hint="eastAsia"/>
          <w:sz w:val="32"/>
          <w:szCs w:val="32"/>
        </w:rPr>
        <w:t>有症状的颅内转移灶，引起明显疼痛或有病理性骨折风险的骨转移灶可考虑行局部姑息性放疗。</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kern w:val="0"/>
          <w:sz w:val="32"/>
          <w:szCs w:val="32"/>
        </w:rPr>
        <w:t>3.</w:t>
      </w:r>
      <w:r w:rsidRPr="00682152">
        <w:rPr>
          <w:rFonts w:ascii="仿宋_GB2312" w:eastAsia="仿宋_GB2312" w:cs="Arial" w:hint="eastAsia"/>
          <w:sz w:val="32"/>
          <w:szCs w:val="32"/>
        </w:rPr>
        <w:t>小细胞肺癌治疗原则。</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临床分期为Ⅰ期的</w:t>
      </w:r>
      <w:r w:rsidRPr="00682152">
        <w:rPr>
          <w:rFonts w:ascii="仿宋_GB2312" w:eastAsia="仿宋_GB2312" w:cs="Arial" w:hint="eastAsia"/>
          <w:sz w:val="32"/>
          <w:szCs w:val="32"/>
        </w:rPr>
        <w:t>小细胞肺癌</w:t>
      </w:r>
      <w:r w:rsidRPr="00682152">
        <w:rPr>
          <w:rFonts w:ascii="仿宋_GB2312" w:eastAsia="仿宋_GB2312" w:hint="eastAsia"/>
          <w:sz w:val="32"/>
          <w:szCs w:val="32"/>
        </w:rPr>
        <w:t>，推荐肺叶切除+纵隔淋巴结清扫术。术后为pN</w:t>
      </w:r>
      <w:r w:rsidRPr="00682152">
        <w:rPr>
          <w:rFonts w:ascii="仿宋_GB2312" w:eastAsia="仿宋_GB2312" w:hint="eastAsia"/>
          <w:sz w:val="32"/>
          <w:szCs w:val="32"/>
          <w:vertAlign w:val="subscript"/>
        </w:rPr>
        <w:t>0</w:t>
      </w:r>
      <w:r w:rsidRPr="00682152">
        <w:rPr>
          <w:rFonts w:ascii="仿宋_GB2312" w:eastAsia="仿宋_GB2312" w:hint="eastAsia"/>
          <w:sz w:val="32"/>
          <w:szCs w:val="32"/>
        </w:rPr>
        <w:t>，推荐4</w:t>
      </w:r>
      <w:r w:rsidRPr="00682152">
        <w:rPr>
          <w:rFonts w:ascii="宋体" w:hAnsi="宋体" w:cs="宋体" w:hint="eastAsia"/>
          <w:sz w:val="32"/>
          <w:szCs w:val="32"/>
        </w:rPr>
        <w:t>–</w:t>
      </w:r>
      <w:r w:rsidRPr="00682152">
        <w:rPr>
          <w:rFonts w:ascii="仿宋_GB2312" w:eastAsia="仿宋_GB2312" w:hint="eastAsia"/>
          <w:sz w:val="32"/>
          <w:szCs w:val="32"/>
        </w:rPr>
        <w:t>6周期的EP方案辅助化疗；如为pN+，推荐EP方案全身化疗同时联合纵隔野的放射治疗。不适于手术的I期小细胞肺癌，推荐同期化放疗的治疗。</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Ⅱ和Ⅲ期小细胞肺癌，如果PS≤2，推荐同步化放疗的治疗；如果由于合并症而致PS＞2，首选化疗，必要时加上放射治疗。</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Ⅳ期小细胞肺癌，首选化疗，EP方案为标准治疗方案；伊立替康+顺铂方案也是可选择的方案。</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（四）标准住院日为8–14天。</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（五）进入路径标准。</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1.第一诊断必须符合ICD</w:t>
      </w:r>
      <w:r w:rsidRPr="00682152">
        <w:rPr>
          <w:rFonts w:ascii="宋体" w:hAnsi="宋体" w:cs="宋体" w:hint="eastAsia"/>
          <w:sz w:val="32"/>
          <w:szCs w:val="32"/>
        </w:rPr>
        <w:t>–</w:t>
      </w:r>
      <w:r w:rsidRPr="00682152">
        <w:rPr>
          <w:rFonts w:ascii="仿宋_GB2312" w:eastAsia="仿宋_GB2312" w:hint="eastAsia"/>
          <w:sz w:val="32"/>
          <w:szCs w:val="32"/>
        </w:rPr>
        <w:t>10：C34/D02.2原发性支气管肺癌疾病编码。</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2.有手术治疗指征需外科治疗者，转入外科治疗路</w:t>
      </w:r>
      <w:r w:rsidRPr="00682152">
        <w:rPr>
          <w:rFonts w:ascii="仿宋_GB2312" w:eastAsia="仿宋_GB2312" w:hAnsi="宋体" w:hint="eastAsia"/>
          <w:sz w:val="32"/>
          <w:szCs w:val="32"/>
        </w:rPr>
        <w:t>径</w:t>
      </w:r>
      <w:r w:rsidRPr="00682152">
        <w:rPr>
          <w:rFonts w:ascii="仿宋_GB2312" w:eastAsia="仿宋_GB2312" w:hint="eastAsia"/>
          <w:sz w:val="32"/>
          <w:szCs w:val="32"/>
        </w:rPr>
        <w:t>。</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lastRenderedPageBreak/>
        <w:t>3.如患者一般情况较差，KPS评分＜60（或ZPS评分＞2），不进入该临床路</w:t>
      </w:r>
      <w:r w:rsidRPr="00682152">
        <w:rPr>
          <w:rFonts w:ascii="仿宋_GB2312" w:eastAsia="仿宋_GB2312" w:hAnsi="宋体" w:hint="eastAsia"/>
          <w:sz w:val="32"/>
          <w:szCs w:val="32"/>
        </w:rPr>
        <w:t>径</w:t>
      </w:r>
      <w:r w:rsidRPr="00682152">
        <w:rPr>
          <w:rFonts w:ascii="仿宋_GB2312" w:eastAsia="仿宋_GB2312" w:hint="eastAsia"/>
          <w:sz w:val="32"/>
          <w:szCs w:val="32"/>
        </w:rPr>
        <w:t>。</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4.有明显影响原发性支气管肺癌常规治疗的情况，不进入该临床路</w:t>
      </w:r>
      <w:r w:rsidRPr="00682152">
        <w:rPr>
          <w:rFonts w:ascii="仿宋_GB2312" w:eastAsia="仿宋_GB2312" w:hAnsi="宋体" w:hint="eastAsia"/>
          <w:sz w:val="32"/>
          <w:szCs w:val="32"/>
        </w:rPr>
        <w:t>径</w:t>
      </w:r>
      <w:r w:rsidRPr="00682152">
        <w:rPr>
          <w:rFonts w:ascii="仿宋_GB2312" w:eastAsia="仿宋_GB2312" w:hint="eastAsia"/>
          <w:sz w:val="32"/>
          <w:szCs w:val="32"/>
        </w:rPr>
        <w:t>。</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5.当患者同时具有其他疾病诊断，但在住院期间不需要特殊处理也不影响第一诊断的临床路径流程实施时，可以进入路</w:t>
      </w:r>
      <w:r w:rsidRPr="00682152">
        <w:rPr>
          <w:rFonts w:ascii="仿宋_GB2312" w:eastAsia="仿宋_GB2312" w:hAnsi="宋体" w:hint="eastAsia"/>
          <w:sz w:val="32"/>
          <w:szCs w:val="32"/>
        </w:rPr>
        <w:t>径</w:t>
      </w:r>
      <w:r w:rsidRPr="00682152">
        <w:rPr>
          <w:rFonts w:ascii="仿宋_GB2312" w:eastAsia="仿宋_GB2312" w:hint="eastAsia"/>
          <w:sz w:val="32"/>
          <w:szCs w:val="32"/>
        </w:rPr>
        <w:t>。</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（六）住院期间检查项目。</w:t>
      </w:r>
    </w:p>
    <w:p w:rsidR="00682152" w:rsidRPr="00682152" w:rsidRDefault="00682152" w:rsidP="005D19C2">
      <w:pPr>
        <w:adjustRightInd w:val="0"/>
        <w:snapToGrid w:val="0"/>
        <w:spacing w:line="360" w:lineRule="auto"/>
        <w:ind w:firstLineChars="200" w:firstLine="640"/>
        <w:rPr>
          <w:rFonts w:ascii="楷体_GB2312" w:eastAsia="楷体_GB2312"/>
          <w:sz w:val="32"/>
          <w:szCs w:val="32"/>
        </w:rPr>
      </w:pPr>
      <w:r w:rsidRPr="00682152">
        <w:rPr>
          <w:rFonts w:ascii="仿宋_GB2312" w:eastAsia="仿宋_GB2312" w:hAnsi="Arial" w:cs="Arial" w:hint="eastAsia"/>
          <w:sz w:val="32"/>
          <w:szCs w:val="32"/>
        </w:rPr>
        <w:t>1.必需的检查项目：</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cs="Arial" w:hint="eastAsia"/>
          <w:sz w:val="32"/>
          <w:szCs w:val="32"/>
        </w:rPr>
        <w:t>（1）血常规、尿常规、大便常规；</w:t>
      </w:r>
    </w:p>
    <w:p w:rsidR="00682152" w:rsidRPr="00682152" w:rsidRDefault="00682152" w:rsidP="005D19C2">
      <w:pPr>
        <w:adjustRightInd w:val="0"/>
        <w:snapToGrid w:val="0"/>
        <w:spacing w:line="360" w:lineRule="auto"/>
        <w:ind w:firstLineChars="200" w:firstLine="640"/>
        <w:rPr>
          <w:rFonts w:ascii="仿宋_GB2312" w:eastAsia="仿宋_GB2312" w:hAnsi="Arial" w:cs="Arial"/>
          <w:sz w:val="32"/>
          <w:szCs w:val="32"/>
        </w:rPr>
      </w:pPr>
      <w:r w:rsidRPr="00682152">
        <w:rPr>
          <w:rFonts w:ascii="仿宋_GB2312" w:eastAsia="仿宋_GB2312" w:cs="Arial" w:hint="eastAsia"/>
          <w:sz w:val="32"/>
          <w:szCs w:val="32"/>
        </w:rPr>
        <w:t>（2）凝血功能、血型、肝肾功能、电解质、感染性疾病筛查（乙肝、丙肝、艾滋病、梅毒等）、肺癌相关肿瘤标志物检查；</w:t>
      </w:r>
    </w:p>
    <w:p w:rsidR="00682152" w:rsidRPr="00682152" w:rsidRDefault="00682152" w:rsidP="005D19C2">
      <w:pPr>
        <w:adjustRightInd w:val="0"/>
        <w:snapToGrid w:val="0"/>
        <w:spacing w:line="360" w:lineRule="auto"/>
        <w:ind w:firstLineChars="200" w:firstLine="640"/>
        <w:rPr>
          <w:rFonts w:ascii="仿宋_GB2312" w:eastAsia="仿宋_GB2312" w:hAnsi="Arial" w:cs="Arial"/>
          <w:sz w:val="32"/>
          <w:szCs w:val="32"/>
        </w:rPr>
      </w:pPr>
      <w:r w:rsidRPr="00682152">
        <w:rPr>
          <w:rFonts w:ascii="仿宋_GB2312" w:eastAsia="仿宋_GB2312" w:cs="Arial" w:hint="eastAsia"/>
          <w:sz w:val="32"/>
          <w:szCs w:val="32"/>
        </w:rPr>
        <w:t>（3）肺功能、动脉血气分析、心电图、超声心动图；</w:t>
      </w:r>
    </w:p>
    <w:p w:rsidR="00682152" w:rsidRPr="00682152" w:rsidRDefault="00682152" w:rsidP="005D19C2">
      <w:pPr>
        <w:adjustRightInd w:val="0"/>
        <w:snapToGrid w:val="0"/>
        <w:spacing w:line="360" w:lineRule="auto"/>
        <w:ind w:firstLineChars="200" w:firstLine="640"/>
        <w:rPr>
          <w:rFonts w:ascii="仿宋_GB2312" w:eastAsia="仿宋_GB2312" w:hAnsi="Arial" w:cs="Arial"/>
          <w:sz w:val="32"/>
          <w:szCs w:val="32"/>
        </w:rPr>
      </w:pPr>
      <w:r w:rsidRPr="00682152">
        <w:rPr>
          <w:rFonts w:ascii="仿宋_GB2312" w:eastAsia="仿宋_GB2312" w:cs="Arial" w:hint="eastAsia"/>
          <w:sz w:val="32"/>
          <w:szCs w:val="32"/>
        </w:rPr>
        <w:t>（4）影像学检查：胸片正侧位、胸部</w:t>
      </w:r>
      <w:r w:rsidRPr="00682152">
        <w:rPr>
          <w:rFonts w:ascii="仿宋_GB2312" w:eastAsia="仿宋_GB2312" w:hAnsi="Arial" w:cs="Arial" w:hint="eastAsia"/>
          <w:sz w:val="32"/>
          <w:szCs w:val="32"/>
        </w:rPr>
        <w:t>CT</w:t>
      </w:r>
      <w:r w:rsidRPr="00682152">
        <w:rPr>
          <w:rFonts w:ascii="仿宋_GB2312" w:eastAsia="仿宋_GB2312" w:cs="Arial" w:hint="eastAsia"/>
          <w:sz w:val="32"/>
          <w:szCs w:val="32"/>
        </w:rPr>
        <w:t>（平扫＋增强扫描）、腹部超声或</w:t>
      </w:r>
      <w:r w:rsidRPr="00682152">
        <w:rPr>
          <w:rFonts w:ascii="仿宋_GB2312" w:eastAsia="仿宋_GB2312" w:hAnsi="Arial" w:cs="Arial" w:hint="eastAsia"/>
          <w:sz w:val="32"/>
          <w:szCs w:val="32"/>
        </w:rPr>
        <w:t>CT</w:t>
      </w:r>
      <w:r w:rsidRPr="00682152">
        <w:rPr>
          <w:rFonts w:ascii="仿宋_GB2312" w:eastAsia="仿宋_GB2312" w:cs="Arial" w:hint="eastAsia"/>
          <w:sz w:val="32"/>
          <w:szCs w:val="32"/>
        </w:rPr>
        <w:t>、ECT全身骨扫描、头颅</w:t>
      </w:r>
      <w:r w:rsidRPr="00682152">
        <w:rPr>
          <w:rFonts w:ascii="仿宋_GB2312" w:eastAsia="仿宋_GB2312" w:hAnsi="Arial" w:cs="Arial" w:hint="eastAsia"/>
          <w:sz w:val="32"/>
          <w:szCs w:val="32"/>
        </w:rPr>
        <w:t>MRI</w:t>
      </w:r>
      <w:r w:rsidRPr="00682152">
        <w:rPr>
          <w:rFonts w:ascii="仿宋_GB2312" w:eastAsia="仿宋_GB2312" w:cs="Arial" w:hint="eastAsia"/>
          <w:sz w:val="32"/>
          <w:szCs w:val="32"/>
        </w:rPr>
        <w:t>或</w:t>
      </w:r>
      <w:r w:rsidRPr="00682152">
        <w:rPr>
          <w:rFonts w:ascii="仿宋_GB2312" w:eastAsia="仿宋_GB2312" w:hAnsi="Arial" w:cs="Arial" w:hint="eastAsia"/>
          <w:sz w:val="32"/>
          <w:szCs w:val="32"/>
        </w:rPr>
        <w:t>CT</w:t>
      </w:r>
      <w:r w:rsidRPr="00682152">
        <w:rPr>
          <w:rFonts w:ascii="仿宋_GB2312" w:eastAsia="仿宋_GB2312" w:cs="Arial" w:hint="eastAsia"/>
          <w:sz w:val="32"/>
          <w:szCs w:val="32"/>
        </w:rPr>
        <w:t>。</w:t>
      </w:r>
    </w:p>
    <w:p w:rsidR="00682152" w:rsidRPr="00682152" w:rsidRDefault="00682152" w:rsidP="005D19C2">
      <w:pPr>
        <w:adjustRightInd w:val="0"/>
        <w:snapToGrid w:val="0"/>
        <w:spacing w:line="360" w:lineRule="auto"/>
        <w:ind w:firstLineChars="200" w:firstLine="640"/>
        <w:rPr>
          <w:rFonts w:ascii="仿宋_GB2312" w:eastAsia="仿宋_GB2312" w:hAnsi="Arial" w:cs="Arial"/>
          <w:sz w:val="32"/>
          <w:szCs w:val="32"/>
        </w:rPr>
      </w:pPr>
      <w:r w:rsidRPr="00682152">
        <w:rPr>
          <w:rFonts w:ascii="仿宋_GB2312" w:eastAsia="仿宋_GB2312" w:cs="Arial" w:hint="eastAsia"/>
          <w:sz w:val="32"/>
          <w:szCs w:val="32"/>
        </w:rPr>
        <w:t>2.根据患者病情可选择的检查项目：</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hAnsi="Arial" w:cs="Arial" w:hint="eastAsia"/>
          <w:sz w:val="32"/>
          <w:szCs w:val="32"/>
        </w:rPr>
        <w:t>（1）</w:t>
      </w:r>
      <w:r w:rsidRPr="00682152">
        <w:rPr>
          <w:rFonts w:ascii="仿宋_GB2312" w:eastAsia="仿宋_GB2312" w:cs="Arial" w:hint="eastAsia"/>
          <w:sz w:val="32"/>
          <w:szCs w:val="32"/>
        </w:rPr>
        <w:t>纤维支气管镜：根据位置和术者经验选择</w:t>
      </w:r>
      <w:r w:rsidRPr="00682152">
        <w:rPr>
          <w:rFonts w:ascii="仿宋_GB2312" w:eastAsia="仿宋_GB2312" w:cs="Arial"/>
          <w:sz w:val="32"/>
          <w:szCs w:val="32"/>
        </w:rPr>
        <w:t>TBLB</w:t>
      </w:r>
      <w:r w:rsidRPr="00682152">
        <w:rPr>
          <w:rFonts w:ascii="仿宋_GB2312" w:eastAsia="仿宋_GB2312" w:cs="Arial" w:hint="eastAsia"/>
          <w:sz w:val="32"/>
          <w:szCs w:val="32"/>
        </w:rPr>
        <w:t>，</w:t>
      </w:r>
      <w:r w:rsidRPr="00682152">
        <w:rPr>
          <w:rFonts w:ascii="仿宋_GB2312" w:eastAsia="仿宋_GB2312" w:cs="Arial"/>
          <w:sz w:val="32"/>
          <w:szCs w:val="32"/>
        </w:rPr>
        <w:t>EBUS-TBNA</w:t>
      </w:r>
      <w:r w:rsidRPr="00682152">
        <w:rPr>
          <w:rFonts w:ascii="仿宋_GB2312" w:eastAsia="仿宋_GB2312" w:cs="Arial" w:hint="eastAsia"/>
          <w:sz w:val="32"/>
          <w:szCs w:val="32"/>
        </w:rPr>
        <w:t>，自荧光，磁导航等检查；</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cs="Arial" w:hint="eastAsia"/>
          <w:sz w:val="32"/>
          <w:szCs w:val="32"/>
        </w:rPr>
        <w:t>（2）肺穿刺、胸膜活检；</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hAnsi="Arial" w:cs="Arial" w:hint="eastAsia"/>
          <w:sz w:val="32"/>
          <w:szCs w:val="32"/>
        </w:rPr>
        <w:t>（3）全身PET</w:t>
      </w:r>
      <w:r w:rsidRPr="00682152">
        <w:rPr>
          <w:rFonts w:ascii="宋体" w:hAnsi="宋体" w:cs="宋体" w:hint="eastAsia"/>
          <w:sz w:val="32"/>
          <w:szCs w:val="32"/>
        </w:rPr>
        <w:t>–</w:t>
      </w:r>
      <w:r w:rsidRPr="00682152">
        <w:rPr>
          <w:rFonts w:ascii="仿宋_GB2312" w:eastAsia="仿宋_GB2312" w:hAnsi="Arial" w:cs="Arial" w:hint="eastAsia"/>
          <w:sz w:val="32"/>
          <w:szCs w:val="32"/>
        </w:rPr>
        <w:t>CT</w:t>
      </w:r>
      <w:r w:rsidRPr="00682152">
        <w:rPr>
          <w:rFonts w:ascii="仿宋_GB2312" w:eastAsia="仿宋_GB2312" w:cs="Arial" w:hint="eastAsia"/>
          <w:sz w:val="32"/>
          <w:szCs w:val="32"/>
        </w:rPr>
        <w:t>。</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（七）治疗方案与药物选择。</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lastRenderedPageBreak/>
        <w:t>1.化疗方案。</w:t>
      </w:r>
    </w:p>
    <w:p w:rsidR="00682152" w:rsidRPr="00682152" w:rsidRDefault="00682152" w:rsidP="005D19C2">
      <w:pPr>
        <w:adjustRightInd w:val="0"/>
        <w:snapToGrid w:val="0"/>
        <w:spacing w:line="360" w:lineRule="auto"/>
        <w:ind w:firstLineChars="200" w:firstLine="640"/>
        <w:rPr>
          <w:rFonts w:ascii="仿宋_GB2312" w:eastAsia="仿宋_GB2312" w:cs="Arial"/>
          <w:sz w:val="32"/>
          <w:szCs w:val="32"/>
        </w:rPr>
      </w:pPr>
      <w:r w:rsidRPr="00682152">
        <w:rPr>
          <w:rFonts w:ascii="仿宋_GB2312" w:eastAsia="仿宋_GB2312" w:hint="eastAsia"/>
          <w:sz w:val="32"/>
          <w:szCs w:val="32"/>
        </w:rPr>
        <w:t>（1）非小细胞肺癌：</w:t>
      </w:r>
      <w:r w:rsidRPr="00682152">
        <w:rPr>
          <w:rFonts w:ascii="仿宋_GB2312" w:eastAsia="仿宋_GB2312" w:cs="Arial" w:hint="eastAsia"/>
          <w:sz w:val="32"/>
          <w:szCs w:val="32"/>
        </w:rPr>
        <w:t>药物有培美曲塞和多西他赛、吉西他滨、长春瑞滨、紫杉醇和白蛋白紫杉醇等，铂类药物有顺铂、卡铂和奈达铂。目前一线化疗推荐治疗方案为含铂两药联合化疗，对于非鳞癌患者一线化疗选用培美曲塞</w:t>
      </w:r>
      <w:r w:rsidRPr="00682152">
        <w:rPr>
          <w:rFonts w:ascii="仿宋_GB2312" w:eastAsia="仿宋_GB2312" w:cs="Arial"/>
          <w:sz w:val="32"/>
          <w:szCs w:val="32"/>
        </w:rPr>
        <w:t>+</w:t>
      </w:r>
      <w:r w:rsidRPr="00682152">
        <w:rPr>
          <w:rFonts w:ascii="仿宋_GB2312" w:eastAsia="仿宋_GB2312" w:cs="Arial" w:hint="eastAsia"/>
          <w:sz w:val="32"/>
          <w:szCs w:val="32"/>
        </w:rPr>
        <w:t>顺铂或卡铂</w:t>
      </w:r>
      <w:r w:rsidRPr="00682152">
        <w:rPr>
          <w:rFonts w:ascii="仿宋_GB2312" w:eastAsia="仿宋_GB2312" w:cs="Arial"/>
          <w:sz w:val="32"/>
          <w:szCs w:val="32"/>
        </w:rPr>
        <w:t>。</w:t>
      </w:r>
      <w:r w:rsidRPr="00682152">
        <w:rPr>
          <w:rFonts w:ascii="仿宋_GB2312" w:eastAsia="仿宋_GB2312" w:cs="Arial" w:hint="eastAsia"/>
          <w:sz w:val="32"/>
          <w:szCs w:val="32"/>
        </w:rPr>
        <w:t>二线化疗方案，多推荐多西他赛或培美曲塞单药治疗。而其他常用的治疗方案有</w:t>
      </w:r>
      <w:r w:rsidRPr="00682152">
        <w:rPr>
          <w:rFonts w:ascii="仿宋_GB2312" w:eastAsia="仿宋_GB2312" w:cs="Arial"/>
          <w:sz w:val="32"/>
          <w:szCs w:val="32"/>
        </w:rPr>
        <w:t>紫杉醇＋卡铂、吉西他滨＋顺铂</w:t>
      </w:r>
      <w:r w:rsidRPr="00682152">
        <w:rPr>
          <w:rFonts w:ascii="仿宋_GB2312" w:eastAsia="仿宋_GB2312" w:cs="Arial" w:hint="eastAsia"/>
          <w:sz w:val="32"/>
          <w:szCs w:val="32"/>
        </w:rPr>
        <w:t>或长春瑞滨</w:t>
      </w:r>
      <w:r w:rsidRPr="00682152">
        <w:rPr>
          <w:rFonts w:ascii="仿宋_GB2312" w:eastAsia="仿宋_GB2312" w:cs="Arial"/>
          <w:sz w:val="32"/>
          <w:szCs w:val="32"/>
        </w:rPr>
        <w:t>＋顺铂</w:t>
      </w:r>
      <w:r w:rsidRPr="00682152">
        <w:rPr>
          <w:rFonts w:ascii="仿宋_GB2312" w:eastAsia="仿宋_GB2312" w:cs="Arial" w:hint="eastAsia"/>
          <w:sz w:val="32"/>
          <w:szCs w:val="32"/>
        </w:rPr>
        <w:t>等。</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1）GP方案：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吉西他滨1000</w:t>
      </w:r>
      <w:r w:rsidRPr="00682152">
        <w:rPr>
          <w:rFonts w:ascii="仿宋_GB2312" w:hAnsi="宋体" w:cs="宋体" w:hint="eastAsia"/>
          <w:sz w:val="32"/>
          <w:szCs w:val="32"/>
        </w:rPr>
        <w:t>–</w:t>
      </w:r>
      <w:r w:rsidRPr="00682152">
        <w:rPr>
          <w:rFonts w:ascii="仿宋_GB2312" w:eastAsia="仿宋_GB2312" w:hint="eastAsia"/>
          <w:sz w:val="32"/>
          <w:szCs w:val="32"/>
        </w:rPr>
        <w:t>1250mg/m</w:t>
      </w:r>
      <w:r w:rsidRPr="00682152">
        <w:rPr>
          <w:rFonts w:ascii="仿宋_GB2312" w:eastAsia="仿宋_GB2312" w:hint="eastAsia"/>
          <w:sz w:val="32"/>
          <w:szCs w:val="32"/>
          <w:vertAlign w:val="superscript"/>
        </w:rPr>
        <w:t>2</w:t>
      </w:r>
      <w:r w:rsidRPr="00682152">
        <w:rPr>
          <w:rFonts w:ascii="仿宋_GB2312" w:eastAsia="仿宋_GB2312" w:hAnsi="宋体" w:cs="宋体" w:hint="eastAsia"/>
          <w:sz w:val="32"/>
          <w:szCs w:val="32"/>
        </w:rPr>
        <w:t>静脉滴注</w:t>
      </w:r>
      <w:r w:rsidRPr="00682152">
        <w:rPr>
          <w:rFonts w:ascii="仿宋_GB2312" w:eastAsia="仿宋_GB2312" w:hint="eastAsia"/>
          <w:sz w:val="32"/>
          <w:szCs w:val="32"/>
        </w:rPr>
        <w:t>第１、８天，顺铂75mg/m</w:t>
      </w:r>
      <w:r w:rsidRPr="00682152">
        <w:rPr>
          <w:rFonts w:ascii="仿宋_GB2312" w:eastAsia="仿宋_GB2312" w:hint="eastAsia"/>
          <w:sz w:val="32"/>
          <w:szCs w:val="32"/>
          <w:vertAlign w:val="superscript"/>
        </w:rPr>
        <w:t>2</w:t>
      </w:r>
      <w:r w:rsidRPr="00682152">
        <w:rPr>
          <w:rFonts w:ascii="仿宋_GB2312" w:eastAsia="仿宋_GB2312" w:hint="eastAsia"/>
          <w:sz w:val="32"/>
          <w:szCs w:val="32"/>
        </w:rPr>
        <w:t>或卡铂AUC=5</w:t>
      </w:r>
      <w:r w:rsidRPr="00682152">
        <w:rPr>
          <w:rFonts w:ascii="仿宋_GB2312" w:eastAsia="仿宋_GB2312" w:hAnsi="宋体" w:cs="宋体" w:hint="eastAsia"/>
          <w:sz w:val="32"/>
          <w:szCs w:val="32"/>
        </w:rPr>
        <w:t>静脉滴注</w:t>
      </w:r>
      <w:r w:rsidRPr="00682152">
        <w:rPr>
          <w:rFonts w:ascii="仿宋_GB2312" w:eastAsia="仿宋_GB2312" w:hint="eastAsia"/>
          <w:sz w:val="32"/>
          <w:szCs w:val="32"/>
        </w:rPr>
        <w:t>第1天，21日为一周期。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2）DP方案：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多西他赛75mg/m</w:t>
      </w:r>
      <w:r w:rsidRPr="00682152">
        <w:rPr>
          <w:rFonts w:ascii="宋体" w:hAnsi="宋体" w:cs="宋体" w:hint="eastAsia"/>
          <w:sz w:val="32"/>
          <w:szCs w:val="32"/>
        </w:rPr>
        <w:t>²（</w:t>
      </w:r>
      <w:r w:rsidRPr="00682152">
        <w:rPr>
          <w:rFonts w:ascii="宋体" w:hAnsi="宋体" w:cs="宋体"/>
          <w:sz w:val="32"/>
          <w:szCs w:val="32"/>
        </w:rPr>
        <w:t>或</w:t>
      </w:r>
      <w:r w:rsidRPr="00682152">
        <w:rPr>
          <w:rFonts w:ascii="仿宋_GB2312" w:eastAsia="仿宋_GB2312"/>
          <w:sz w:val="32"/>
          <w:szCs w:val="32"/>
        </w:rPr>
        <w:t>60mg/m</w:t>
      </w:r>
      <w:r w:rsidRPr="00682152">
        <w:rPr>
          <w:rFonts w:ascii="宋体" w:hAnsi="宋体" w:cs="宋体" w:hint="eastAsia"/>
          <w:sz w:val="32"/>
          <w:szCs w:val="32"/>
        </w:rPr>
        <w:t>²）</w:t>
      </w:r>
      <w:r w:rsidRPr="00682152">
        <w:rPr>
          <w:rFonts w:ascii="仿宋_GB2312" w:eastAsia="仿宋_GB2312" w:hAnsi="宋体" w:cs="宋体" w:hint="eastAsia"/>
          <w:sz w:val="32"/>
          <w:szCs w:val="32"/>
        </w:rPr>
        <w:t>静脉滴注</w:t>
      </w:r>
      <w:r w:rsidRPr="00682152">
        <w:rPr>
          <w:rFonts w:ascii="仿宋_GB2312" w:eastAsia="仿宋_GB2312" w:hint="eastAsia"/>
          <w:sz w:val="32"/>
          <w:szCs w:val="32"/>
        </w:rPr>
        <w:t>第1天，顺铂75mg/m</w:t>
      </w:r>
      <w:r w:rsidRPr="00682152">
        <w:rPr>
          <w:rFonts w:ascii="宋体" w:hAnsi="宋体" w:cs="宋体" w:hint="eastAsia"/>
          <w:sz w:val="32"/>
          <w:szCs w:val="32"/>
        </w:rPr>
        <w:t>²</w:t>
      </w:r>
      <w:r w:rsidRPr="00682152">
        <w:rPr>
          <w:rFonts w:ascii="仿宋_GB2312" w:eastAsia="仿宋_GB2312" w:hint="eastAsia"/>
          <w:sz w:val="32"/>
          <w:szCs w:val="32"/>
        </w:rPr>
        <w:t>或卡铂AUC=5</w:t>
      </w:r>
      <w:r w:rsidRPr="00682152">
        <w:rPr>
          <w:rFonts w:ascii="仿宋_GB2312" w:eastAsia="仿宋_GB2312" w:hAnsi="宋体" w:cs="宋体" w:hint="eastAsia"/>
          <w:sz w:val="32"/>
          <w:szCs w:val="32"/>
        </w:rPr>
        <w:t>静脉滴注</w:t>
      </w:r>
      <w:r w:rsidRPr="00682152">
        <w:rPr>
          <w:rFonts w:ascii="仿宋_GB2312" w:eastAsia="仿宋_GB2312" w:hint="eastAsia"/>
          <w:sz w:val="32"/>
          <w:szCs w:val="32"/>
        </w:rPr>
        <w:t>第1天，21日为一周期。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3）NP方案：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长春瑞滨25mg/m</w:t>
      </w:r>
      <w:r w:rsidRPr="00682152">
        <w:rPr>
          <w:rFonts w:ascii="宋体" w:hAnsi="宋体" w:cs="宋体" w:hint="eastAsia"/>
          <w:sz w:val="32"/>
          <w:szCs w:val="32"/>
        </w:rPr>
        <w:t>²</w:t>
      </w:r>
      <w:r w:rsidRPr="00682152">
        <w:rPr>
          <w:rFonts w:ascii="仿宋_GB2312" w:eastAsia="仿宋_GB2312" w:hint="eastAsia"/>
          <w:sz w:val="32"/>
          <w:szCs w:val="32"/>
        </w:rPr>
        <w:t>静推10分钟第1、8天，顺铂       80mg/m</w:t>
      </w:r>
      <w:r w:rsidRPr="00682152">
        <w:rPr>
          <w:rFonts w:ascii="宋体" w:hAnsi="宋体" w:cs="宋体" w:hint="eastAsia"/>
          <w:sz w:val="32"/>
          <w:szCs w:val="32"/>
        </w:rPr>
        <w:t>²</w:t>
      </w:r>
      <w:r w:rsidRPr="00682152">
        <w:rPr>
          <w:rFonts w:ascii="仿宋_GB2312" w:eastAsia="仿宋_GB2312" w:hint="eastAsia"/>
          <w:sz w:val="32"/>
          <w:szCs w:val="32"/>
        </w:rPr>
        <w:t>静滴第1天，21日为一周期。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4）TP方案：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紫杉醇175mg/m</w:t>
      </w:r>
      <w:r w:rsidRPr="00682152">
        <w:rPr>
          <w:rFonts w:ascii="宋体" w:hAnsi="宋体" w:cs="宋体" w:hint="eastAsia"/>
          <w:sz w:val="32"/>
          <w:szCs w:val="32"/>
        </w:rPr>
        <w:t>²</w:t>
      </w:r>
      <w:r w:rsidRPr="00682152">
        <w:rPr>
          <w:rFonts w:ascii="仿宋_GB2312" w:eastAsia="仿宋_GB2312" w:hint="eastAsia"/>
          <w:sz w:val="32"/>
          <w:szCs w:val="32"/>
        </w:rPr>
        <w:t>静滴3小时第1天，顺铂75mg/m</w:t>
      </w:r>
      <w:r w:rsidRPr="00682152">
        <w:rPr>
          <w:rFonts w:ascii="宋体" w:hAnsi="宋体" w:cs="宋体" w:hint="eastAsia"/>
          <w:sz w:val="32"/>
          <w:szCs w:val="32"/>
        </w:rPr>
        <w:t>²</w:t>
      </w:r>
      <w:r w:rsidRPr="00682152">
        <w:rPr>
          <w:rFonts w:ascii="仿宋_GB2312" w:eastAsia="仿宋_GB2312" w:hint="eastAsia"/>
          <w:sz w:val="32"/>
          <w:szCs w:val="32"/>
        </w:rPr>
        <w:t>或卡铂AUC=5静滴第1天，21日为一周期。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5）PP方案（非鳞癌）：</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培美曲塞500mg/m</w:t>
      </w:r>
      <w:r w:rsidRPr="00682152">
        <w:rPr>
          <w:rFonts w:ascii="宋体" w:hAnsi="宋体" w:cs="宋体" w:hint="eastAsia"/>
          <w:sz w:val="32"/>
          <w:szCs w:val="32"/>
        </w:rPr>
        <w:t>²</w:t>
      </w:r>
      <w:r w:rsidRPr="00682152">
        <w:rPr>
          <w:rFonts w:ascii="仿宋_GB2312" w:eastAsia="仿宋_GB2312" w:hint="eastAsia"/>
          <w:sz w:val="32"/>
          <w:szCs w:val="32"/>
        </w:rPr>
        <w:t>静滴第1天，顺铂75mg/m</w:t>
      </w:r>
      <w:r w:rsidRPr="00682152">
        <w:rPr>
          <w:rFonts w:ascii="宋体" w:hAnsi="宋体" w:cs="宋体" w:hint="eastAsia"/>
          <w:sz w:val="32"/>
          <w:szCs w:val="32"/>
        </w:rPr>
        <w:t>²</w:t>
      </w:r>
      <w:r w:rsidRPr="00682152">
        <w:rPr>
          <w:rFonts w:ascii="仿宋_GB2312" w:eastAsia="仿宋_GB2312" w:hint="eastAsia"/>
          <w:sz w:val="32"/>
          <w:szCs w:val="32"/>
        </w:rPr>
        <w:t xml:space="preserve">或卡铂  </w:t>
      </w:r>
      <w:r w:rsidRPr="00682152">
        <w:rPr>
          <w:rFonts w:ascii="仿宋_GB2312" w:eastAsia="仿宋_GB2312" w:hint="eastAsia"/>
          <w:sz w:val="32"/>
          <w:szCs w:val="32"/>
        </w:rPr>
        <w:lastRenderedPageBreak/>
        <w:t>AUC=5静滴第1天，21日为一周期。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非小细胞肺癌二线化疗可选药物包括多西他赛与培美曲塞：多西他赛75mg/m</w:t>
      </w:r>
      <w:r w:rsidRPr="00682152">
        <w:rPr>
          <w:rFonts w:ascii="宋体" w:hAnsi="宋体" w:cs="宋体" w:hint="eastAsia"/>
          <w:sz w:val="32"/>
          <w:szCs w:val="32"/>
        </w:rPr>
        <w:t>²</w:t>
      </w:r>
      <w:r w:rsidRPr="00682152">
        <w:rPr>
          <w:rFonts w:ascii="仿宋_GB2312" w:eastAsia="仿宋_GB2312" w:hint="eastAsia"/>
          <w:sz w:val="32"/>
          <w:szCs w:val="32"/>
        </w:rPr>
        <w:t>静滴第1天，21日为一周期；或培美曲塞500mg/m</w:t>
      </w:r>
      <w:r w:rsidRPr="00682152">
        <w:rPr>
          <w:rFonts w:ascii="宋体" w:hAnsi="宋体" w:cs="宋体" w:hint="eastAsia"/>
          <w:sz w:val="32"/>
          <w:szCs w:val="32"/>
        </w:rPr>
        <w:t>²</w:t>
      </w:r>
      <w:r w:rsidRPr="00682152">
        <w:rPr>
          <w:rFonts w:ascii="仿宋_GB2312" w:eastAsia="仿宋_GB2312" w:hint="eastAsia"/>
          <w:sz w:val="32"/>
          <w:szCs w:val="32"/>
        </w:rPr>
        <w:t>静滴第1天，21日为一周期。</w:t>
      </w:r>
    </w:p>
    <w:p w:rsidR="00682152" w:rsidRPr="00682152" w:rsidRDefault="00682152" w:rsidP="005D19C2">
      <w:pPr>
        <w:adjustRightInd w:val="0"/>
        <w:snapToGrid w:val="0"/>
        <w:spacing w:line="360" w:lineRule="auto"/>
        <w:ind w:firstLineChars="200" w:firstLine="640"/>
        <w:rPr>
          <w:rFonts w:hAnsi="宋体"/>
          <w:kern w:val="0"/>
          <w:sz w:val="32"/>
          <w:szCs w:val="32"/>
        </w:rPr>
      </w:pPr>
      <w:r w:rsidRPr="00682152">
        <w:rPr>
          <w:rFonts w:ascii="仿宋_GB2312" w:eastAsia="仿宋_GB2312" w:hint="eastAsia"/>
          <w:sz w:val="32"/>
          <w:szCs w:val="32"/>
        </w:rPr>
        <w:t>（2）小细胞肺癌：一线治疗化疗药物包括</w:t>
      </w:r>
      <w:r w:rsidRPr="00682152">
        <w:rPr>
          <w:rFonts w:ascii="仿宋_GB2312" w:eastAsia="仿宋_GB2312"/>
          <w:sz w:val="32"/>
          <w:szCs w:val="32"/>
        </w:rPr>
        <w:t>足叶乙甙</w:t>
      </w:r>
      <w:r w:rsidRPr="00682152">
        <w:rPr>
          <w:rFonts w:ascii="仿宋_GB2312" w:eastAsia="仿宋_GB2312" w:hint="eastAsia"/>
          <w:sz w:val="32"/>
          <w:szCs w:val="32"/>
        </w:rPr>
        <w:t>、伊立替康、</w:t>
      </w:r>
      <w:r w:rsidRPr="00682152">
        <w:rPr>
          <w:rFonts w:ascii="仿宋_GB2312" w:eastAsia="仿宋_GB2312"/>
          <w:sz w:val="32"/>
          <w:szCs w:val="32"/>
        </w:rPr>
        <w:t>顺铂</w:t>
      </w:r>
      <w:r w:rsidRPr="00682152">
        <w:rPr>
          <w:rFonts w:ascii="仿宋_GB2312" w:eastAsia="仿宋_GB2312" w:hint="eastAsia"/>
          <w:sz w:val="32"/>
          <w:szCs w:val="32"/>
        </w:rPr>
        <w:t>、</w:t>
      </w:r>
      <w:r w:rsidRPr="00682152">
        <w:rPr>
          <w:rFonts w:ascii="仿宋_GB2312" w:eastAsia="仿宋_GB2312"/>
          <w:sz w:val="32"/>
          <w:szCs w:val="32"/>
        </w:rPr>
        <w:t>卡铂</w:t>
      </w:r>
      <w:r w:rsidRPr="00682152">
        <w:rPr>
          <w:rFonts w:ascii="仿宋_GB2312" w:eastAsia="仿宋_GB2312" w:hint="eastAsia"/>
          <w:sz w:val="32"/>
          <w:szCs w:val="32"/>
        </w:rPr>
        <w:t>。</w:t>
      </w:r>
      <w:r w:rsidRPr="00682152">
        <w:rPr>
          <w:rFonts w:ascii="仿宋_GB2312" w:eastAsia="仿宋_GB2312"/>
          <w:sz w:val="32"/>
          <w:szCs w:val="32"/>
        </w:rPr>
        <w:t>常用联合方案是足叶乙甙加顺铂或卡铂。治疗后进展或无反应的患者应调换新化疗药物。</w:t>
      </w:r>
      <w:r w:rsidRPr="00682152">
        <w:rPr>
          <w:rFonts w:ascii="仿宋_GB2312" w:eastAsia="仿宋_GB2312" w:hint="eastAsia"/>
          <w:sz w:val="32"/>
          <w:szCs w:val="32"/>
        </w:rPr>
        <w:t>复发后可应用的药物包括：紫杉醇、多西他赛、托泊替康、伊立替康、异环磷酰胺、环磷酰胺、氨柔比星等</w:t>
      </w:r>
      <w:r w:rsidRPr="00682152">
        <w:rPr>
          <w:rFonts w:hAnsi="宋体" w:hint="eastAsia"/>
          <w:kern w:val="0"/>
          <w:sz w:val="32"/>
          <w:szCs w:val="32"/>
        </w:rPr>
        <w:t>。</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1）EP方案：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顺铂80mg/m</w:t>
      </w:r>
      <w:r w:rsidRPr="00682152">
        <w:rPr>
          <w:rFonts w:ascii="仿宋_GB2312" w:eastAsia="仿宋_GB2312"/>
          <w:sz w:val="32"/>
          <w:szCs w:val="32"/>
        </w:rPr>
        <w:t>²</w:t>
      </w:r>
      <w:r w:rsidRPr="00682152">
        <w:rPr>
          <w:rFonts w:ascii="仿宋_GB2312" w:eastAsia="仿宋_GB2312" w:hint="eastAsia"/>
          <w:sz w:val="32"/>
          <w:szCs w:val="32"/>
        </w:rPr>
        <w:t>静滴第1天，依托泊苷100mg/m</w:t>
      </w:r>
      <w:r w:rsidRPr="00682152">
        <w:rPr>
          <w:rFonts w:ascii="仿宋_GB2312" w:eastAsia="仿宋_GB2312"/>
          <w:sz w:val="32"/>
          <w:szCs w:val="32"/>
        </w:rPr>
        <w:t>²</w:t>
      </w:r>
      <w:r w:rsidRPr="00682152">
        <w:rPr>
          <w:rFonts w:ascii="仿宋_GB2312" w:eastAsia="仿宋_GB2312" w:hint="eastAsia"/>
          <w:sz w:val="32"/>
          <w:szCs w:val="32"/>
        </w:rPr>
        <w:t>静滴第1-3天，21天为一周期。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2）IP方案：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伊立替康60mg/m</w:t>
      </w:r>
      <w:r w:rsidRPr="00682152">
        <w:rPr>
          <w:rFonts w:ascii="仿宋_GB2312" w:eastAsia="仿宋_GB2312"/>
          <w:sz w:val="32"/>
          <w:szCs w:val="32"/>
        </w:rPr>
        <w:t>²</w:t>
      </w:r>
      <w:r w:rsidRPr="00682152">
        <w:rPr>
          <w:rFonts w:ascii="仿宋_GB2312" w:eastAsia="仿宋_GB2312" w:hint="eastAsia"/>
          <w:sz w:val="32"/>
          <w:szCs w:val="32"/>
        </w:rPr>
        <w:t>静滴第1、8、15天，顺铂60mg/m</w:t>
      </w:r>
      <w:r w:rsidRPr="00682152">
        <w:rPr>
          <w:rFonts w:ascii="仿宋_GB2312" w:eastAsia="仿宋_GB2312"/>
          <w:sz w:val="32"/>
          <w:szCs w:val="32"/>
        </w:rPr>
        <w:t>²</w:t>
      </w:r>
      <w:r w:rsidRPr="00682152">
        <w:rPr>
          <w:rFonts w:ascii="仿宋_GB2312" w:eastAsia="仿宋_GB2312" w:hint="eastAsia"/>
          <w:sz w:val="32"/>
          <w:szCs w:val="32"/>
        </w:rPr>
        <w:t>静滴第1天，28日为一周期。</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3）CAV方案：</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环磷酰胺1000mg/m</w:t>
      </w:r>
      <w:r w:rsidRPr="00682152">
        <w:rPr>
          <w:rFonts w:ascii="仿宋_GB2312" w:eastAsia="仿宋_GB2312"/>
          <w:sz w:val="32"/>
          <w:szCs w:val="32"/>
        </w:rPr>
        <w:t>²</w:t>
      </w:r>
      <w:r w:rsidRPr="00682152">
        <w:rPr>
          <w:rFonts w:ascii="仿宋_GB2312" w:eastAsia="仿宋_GB2312" w:hint="eastAsia"/>
          <w:sz w:val="32"/>
          <w:szCs w:val="32"/>
        </w:rPr>
        <w:t>静推或静滴第1天，多柔比星40</w:t>
      </w:r>
      <w:r w:rsidRPr="00682152">
        <w:rPr>
          <w:rFonts w:ascii="宋体" w:hAnsi="宋体" w:cs="宋体" w:hint="eastAsia"/>
          <w:sz w:val="32"/>
          <w:szCs w:val="32"/>
        </w:rPr>
        <w:t>–</w:t>
      </w:r>
      <w:r w:rsidRPr="00682152">
        <w:rPr>
          <w:rFonts w:ascii="仿宋_GB2312" w:eastAsia="仿宋_GB2312" w:hint="eastAsia"/>
          <w:sz w:val="32"/>
          <w:szCs w:val="32"/>
        </w:rPr>
        <w:t>50mg/m</w:t>
      </w:r>
      <w:r w:rsidRPr="00682152">
        <w:rPr>
          <w:rFonts w:ascii="仿宋_GB2312" w:eastAsia="仿宋_GB2312"/>
          <w:sz w:val="32"/>
          <w:szCs w:val="32"/>
        </w:rPr>
        <w:t>²</w:t>
      </w:r>
      <w:r w:rsidRPr="00682152">
        <w:rPr>
          <w:rFonts w:ascii="仿宋_GB2312" w:eastAsia="仿宋_GB2312" w:hint="eastAsia"/>
          <w:sz w:val="32"/>
          <w:szCs w:val="32"/>
        </w:rPr>
        <w:t>（或表柔比星60mg/m</w:t>
      </w:r>
      <w:r w:rsidRPr="00682152">
        <w:rPr>
          <w:rFonts w:ascii="仿宋_GB2312" w:eastAsia="仿宋_GB2312"/>
          <w:sz w:val="32"/>
          <w:szCs w:val="32"/>
        </w:rPr>
        <w:t>²</w:t>
      </w:r>
      <w:r w:rsidRPr="00682152">
        <w:rPr>
          <w:rFonts w:ascii="仿宋_GB2312" w:eastAsia="仿宋_GB2312" w:hint="eastAsia"/>
          <w:sz w:val="32"/>
          <w:szCs w:val="32"/>
        </w:rPr>
        <w:t>）静推第1天，长春新碱1mg/m</w:t>
      </w:r>
      <w:r w:rsidRPr="00682152">
        <w:rPr>
          <w:rFonts w:ascii="仿宋_GB2312" w:eastAsia="仿宋_GB2312"/>
          <w:sz w:val="32"/>
          <w:szCs w:val="32"/>
        </w:rPr>
        <w:t>²</w:t>
      </w:r>
      <w:r w:rsidRPr="00682152">
        <w:rPr>
          <w:rFonts w:ascii="仿宋_GB2312" w:eastAsia="仿宋_GB2312" w:hint="eastAsia"/>
          <w:sz w:val="32"/>
          <w:szCs w:val="32"/>
        </w:rPr>
        <w:t>静推第1天，21</w:t>
      </w:r>
      <w:r w:rsidRPr="00682152">
        <w:rPr>
          <w:rFonts w:ascii="宋体" w:hAnsi="宋体" w:cs="宋体" w:hint="eastAsia"/>
          <w:sz w:val="32"/>
          <w:szCs w:val="32"/>
        </w:rPr>
        <w:t>–</w:t>
      </w:r>
      <w:r w:rsidRPr="00682152">
        <w:rPr>
          <w:rFonts w:ascii="仿宋_GB2312" w:eastAsia="仿宋_GB2312" w:hint="eastAsia"/>
          <w:sz w:val="32"/>
          <w:szCs w:val="32"/>
        </w:rPr>
        <w:t>28日为一周期。</w:t>
      </w:r>
    </w:p>
    <w:p w:rsidR="00682152" w:rsidRPr="00682152" w:rsidRDefault="00682152" w:rsidP="005D19C2">
      <w:pPr>
        <w:adjustRightInd w:val="0"/>
        <w:snapToGrid w:val="0"/>
        <w:spacing w:line="360" w:lineRule="auto"/>
        <w:ind w:firstLine="630"/>
        <w:rPr>
          <w:rFonts w:ascii="仿宋_GB2312" w:eastAsia="仿宋_GB2312"/>
          <w:sz w:val="32"/>
          <w:szCs w:val="32"/>
        </w:rPr>
      </w:pPr>
      <w:r w:rsidRPr="00682152">
        <w:rPr>
          <w:rFonts w:ascii="仿宋_GB2312" w:eastAsia="仿宋_GB2312" w:hint="eastAsia"/>
          <w:sz w:val="32"/>
          <w:szCs w:val="32"/>
        </w:rPr>
        <w:t>小细胞肺癌的二线治疗：一线化疗后3个月内进展，二线化疗可选药物有托泊替康、异环磷酰胺、紫杉醇、多西他赛、吉西他滨；一线化疗后3个月后进展，二线化疗首选托</w:t>
      </w:r>
      <w:r w:rsidRPr="00682152">
        <w:rPr>
          <w:rFonts w:ascii="仿宋_GB2312" w:eastAsia="仿宋_GB2312" w:hint="eastAsia"/>
          <w:sz w:val="32"/>
          <w:szCs w:val="32"/>
        </w:rPr>
        <w:lastRenderedPageBreak/>
        <w:t>泊替康单药或联合用药；6个月后进展，选用初始治疗有效的方案。</w:t>
      </w:r>
    </w:p>
    <w:p w:rsidR="00682152" w:rsidRPr="00682152" w:rsidRDefault="00682152" w:rsidP="005D19C2">
      <w:pPr>
        <w:adjustRightInd w:val="0"/>
        <w:snapToGrid w:val="0"/>
        <w:spacing w:line="360" w:lineRule="auto"/>
        <w:ind w:firstLine="630"/>
        <w:rPr>
          <w:rFonts w:ascii="仿宋_GB2312" w:eastAsia="仿宋_GB2312"/>
          <w:sz w:val="32"/>
          <w:szCs w:val="32"/>
        </w:rPr>
      </w:pPr>
      <w:r w:rsidRPr="00682152">
        <w:rPr>
          <w:rFonts w:ascii="仿宋_GB2312" w:eastAsia="仿宋_GB2312" w:hint="eastAsia"/>
          <w:sz w:val="32"/>
          <w:szCs w:val="32"/>
        </w:rPr>
        <w:t>2.靶向治疗。</w:t>
      </w:r>
    </w:p>
    <w:p w:rsidR="00682152" w:rsidRPr="00682152" w:rsidRDefault="00682152" w:rsidP="005D19C2">
      <w:pPr>
        <w:tabs>
          <w:tab w:val="left" w:pos="6480"/>
          <w:tab w:val="left" w:pos="8640"/>
        </w:tabs>
        <w:topLinePunct/>
        <w:adjustRightInd w:val="0"/>
        <w:snapToGrid w:val="0"/>
        <w:spacing w:line="360" w:lineRule="auto"/>
        <w:ind w:firstLineChars="200" w:firstLine="616"/>
        <w:textAlignment w:val="center"/>
        <w:rPr>
          <w:rFonts w:ascii="仿宋_GB2312" w:eastAsia="仿宋_GB2312"/>
          <w:spacing w:val="-6"/>
          <w:sz w:val="32"/>
          <w:szCs w:val="32"/>
        </w:rPr>
      </w:pPr>
      <w:r w:rsidRPr="00682152">
        <w:rPr>
          <w:rFonts w:ascii="仿宋_GB2312" w:eastAsia="仿宋_GB2312" w:hint="eastAsia"/>
          <w:spacing w:val="-6"/>
          <w:sz w:val="32"/>
          <w:szCs w:val="32"/>
        </w:rPr>
        <w:t>初治非小细胞肺癌分子检测（</w:t>
      </w:r>
      <w:r w:rsidRPr="00682152">
        <w:rPr>
          <w:rFonts w:ascii="仿宋_GB2312" w:eastAsia="仿宋_GB2312"/>
          <w:spacing w:val="-6"/>
          <w:sz w:val="32"/>
          <w:szCs w:val="32"/>
        </w:rPr>
        <w:t>EGFR</w:t>
      </w:r>
      <w:r w:rsidRPr="00682152">
        <w:rPr>
          <w:rFonts w:ascii="仿宋_GB2312" w:eastAsia="仿宋_GB2312" w:hint="eastAsia"/>
          <w:spacing w:val="-6"/>
          <w:sz w:val="32"/>
          <w:szCs w:val="32"/>
        </w:rPr>
        <w:t>、</w:t>
      </w:r>
      <w:r w:rsidRPr="00682152">
        <w:rPr>
          <w:rFonts w:ascii="仿宋_GB2312" w:eastAsia="仿宋_GB2312"/>
          <w:spacing w:val="-6"/>
          <w:sz w:val="32"/>
          <w:szCs w:val="32"/>
        </w:rPr>
        <w:t>ALK</w:t>
      </w:r>
      <w:r w:rsidRPr="00682152">
        <w:rPr>
          <w:rFonts w:ascii="仿宋_GB2312" w:eastAsia="仿宋_GB2312" w:hint="eastAsia"/>
          <w:spacing w:val="-6"/>
          <w:sz w:val="32"/>
          <w:szCs w:val="32"/>
        </w:rPr>
        <w:t>）阳性的患者，建议给予相应的</w:t>
      </w:r>
      <w:r w:rsidRPr="00682152">
        <w:rPr>
          <w:rFonts w:ascii="仿宋_GB2312" w:eastAsia="仿宋_GB2312"/>
          <w:spacing w:val="-6"/>
          <w:sz w:val="32"/>
          <w:szCs w:val="32"/>
        </w:rPr>
        <w:t>EGFR TKI</w:t>
      </w:r>
      <w:r w:rsidRPr="00682152">
        <w:rPr>
          <w:rFonts w:ascii="仿宋_GB2312" w:eastAsia="仿宋_GB2312" w:hint="eastAsia"/>
          <w:spacing w:val="-6"/>
          <w:sz w:val="32"/>
          <w:szCs w:val="32"/>
        </w:rPr>
        <w:t>或ALK抑制剂进行治疗。对</w:t>
      </w:r>
      <w:r w:rsidRPr="00682152">
        <w:rPr>
          <w:rFonts w:ascii="仿宋_GB2312" w:eastAsia="仿宋_GB2312"/>
          <w:spacing w:val="-6"/>
          <w:sz w:val="32"/>
          <w:szCs w:val="32"/>
        </w:rPr>
        <w:t>EGFR</w:t>
      </w:r>
      <w:r w:rsidRPr="00682152">
        <w:rPr>
          <w:rFonts w:ascii="仿宋_GB2312" w:eastAsia="仿宋_GB2312" w:hint="eastAsia"/>
          <w:spacing w:val="-6"/>
          <w:sz w:val="32"/>
          <w:szCs w:val="32"/>
        </w:rPr>
        <w:t>基因突变者，推荐一线治疗选择</w:t>
      </w:r>
      <w:r w:rsidRPr="00682152">
        <w:rPr>
          <w:rFonts w:ascii="仿宋_GB2312" w:eastAsia="仿宋_GB2312"/>
          <w:spacing w:val="-6"/>
          <w:sz w:val="32"/>
          <w:szCs w:val="32"/>
        </w:rPr>
        <w:t>EGFR-TKI如</w:t>
      </w:r>
      <w:r w:rsidRPr="00682152">
        <w:rPr>
          <w:rFonts w:ascii="仿宋_GB2312" w:eastAsia="仿宋_GB2312" w:hint="eastAsia"/>
          <w:spacing w:val="-6"/>
          <w:sz w:val="32"/>
          <w:szCs w:val="32"/>
        </w:rPr>
        <w:t>吉非替尼(</w:t>
      </w:r>
      <w:r w:rsidRPr="00682152">
        <w:rPr>
          <w:rFonts w:ascii="仿宋_GB2312" w:eastAsia="仿宋_GB2312"/>
          <w:spacing w:val="-6"/>
          <w:sz w:val="32"/>
          <w:szCs w:val="32"/>
        </w:rPr>
        <w:t>Gefitinib)</w:t>
      </w:r>
      <w:r w:rsidRPr="00682152">
        <w:rPr>
          <w:rFonts w:ascii="仿宋_GB2312" w:eastAsia="仿宋_GB2312" w:hint="eastAsia"/>
          <w:spacing w:val="-6"/>
          <w:sz w:val="32"/>
          <w:szCs w:val="32"/>
        </w:rPr>
        <w:t>，厄洛替尼（</w:t>
      </w:r>
      <w:r w:rsidRPr="00682152">
        <w:rPr>
          <w:rFonts w:ascii="仿宋_GB2312" w:eastAsia="仿宋_GB2312"/>
          <w:spacing w:val="-6"/>
          <w:sz w:val="32"/>
          <w:szCs w:val="32"/>
        </w:rPr>
        <w:t>Erlotinib</w:t>
      </w:r>
      <w:r w:rsidRPr="00682152">
        <w:rPr>
          <w:rFonts w:ascii="仿宋_GB2312" w:eastAsia="仿宋_GB2312" w:hint="eastAsia"/>
          <w:spacing w:val="-6"/>
          <w:sz w:val="32"/>
          <w:szCs w:val="32"/>
        </w:rPr>
        <w:t>）和埃克替尼（</w:t>
      </w:r>
      <w:r w:rsidRPr="00682152">
        <w:rPr>
          <w:rFonts w:ascii="仿宋_GB2312" w:eastAsia="仿宋_GB2312"/>
          <w:spacing w:val="-6"/>
          <w:sz w:val="32"/>
          <w:szCs w:val="32"/>
        </w:rPr>
        <w:t>Icotinib</w:t>
      </w:r>
      <w:r w:rsidRPr="00682152">
        <w:rPr>
          <w:rFonts w:ascii="仿宋_GB2312" w:eastAsia="仿宋_GB2312" w:hint="eastAsia"/>
          <w:spacing w:val="-6"/>
          <w:sz w:val="32"/>
          <w:szCs w:val="32"/>
        </w:rPr>
        <w:t>）</w:t>
      </w:r>
      <w:r w:rsidRPr="00682152">
        <w:rPr>
          <w:rFonts w:ascii="仿宋_GB2312" w:eastAsia="仿宋_GB2312"/>
          <w:spacing w:val="-6"/>
          <w:sz w:val="32"/>
          <w:szCs w:val="32"/>
        </w:rPr>
        <w:t>。携带有EML4-ALK融合基因的患者，可选用ALK抑制剂克唑替尼（Crizotinib）</w:t>
      </w:r>
      <w:r w:rsidRPr="00682152">
        <w:rPr>
          <w:rFonts w:ascii="仿宋_GB2312" w:eastAsia="仿宋_GB2312" w:hint="eastAsia"/>
          <w:spacing w:val="-6"/>
          <w:sz w:val="32"/>
          <w:szCs w:val="32"/>
        </w:rPr>
        <w:t>。</w:t>
      </w:r>
    </w:p>
    <w:p w:rsidR="00682152" w:rsidRPr="00682152" w:rsidRDefault="00682152" w:rsidP="005D19C2">
      <w:pPr>
        <w:tabs>
          <w:tab w:val="left" w:pos="6480"/>
          <w:tab w:val="left" w:pos="8640"/>
        </w:tabs>
        <w:topLinePunct/>
        <w:adjustRightInd w:val="0"/>
        <w:snapToGrid w:val="0"/>
        <w:spacing w:line="360" w:lineRule="auto"/>
        <w:ind w:firstLineChars="200" w:firstLine="616"/>
        <w:textAlignment w:val="center"/>
        <w:rPr>
          <w:rFonts w:ascii="仿宋_GB2312" w:eastAsia="仿宋_GB2312"/>
          <w:spacing w:val="-6"/>
          <w:sz w:val="32"/>
          <w:szCs w:val="32"/>
        </w:rPr>
      </w:pPr>
      <w:r w:rsidRPr="00682152">
        <w:rPr>
          <w:rFonts w:ascii="仿宋_GB2312" w:eastAsia="仿宋_GB2312"/>
          <w:spacing w:val="-6"/>
          <w:sz w:val="32"/>
          <w:szCs w:val="32"/>
        </w:rPr>
        <w:t>化疗失败</w:t>
      </w:r>
      <w:r w:rsidRPr="00682152">
        <w:rPr>
          <w:rFonts w:ascii="仿宋_GB2312" w:eastAsia="仿宋_GB2312" w:hint="eastAsia"/>
          <w:spacing w:val="-6"/>
          <w:sz w:val="32"/>
          <w:szCs w:val="32"/>
        </w:rPr>
        <w:t>后</w:t>
      </w:r>
      <w:r w:rsidRPr="00682152">
        <w:rPr>
          <w:rFonts w:ascii="仿宋_GB2312" w:eastAsia="仿宋_GB2312"/>
          <w:spacing w:val="-6"/>
          <w:sz w:val="32"/>
          <w:szCs w:val="32"/>
        </w:rPr>
        <w:t>的</w:t>
      </w:r>
      <w:r w:rsidRPr="00682152">
        <w:rPr>
          <w:rFonts w:ascii="仿宋_GB2312" w:eastAsia="仿宋_GB2312" w:hint="eastAsia"/>
          <w:spacing w:val="-6"/>
          <w:sz w:val="32"/>
          <w:szCs w:val="32"/>
        </w:rPr>
        <w:t>二线或三线治疗</w:t>
      </w:r>
      <w:r w:rsidRPr="00682152">
        <w:rPr>
          <w:rFonts w:ascii="仿宋_GB2312" w:eastAsia="仿宋_GB2312"/>
          <w:spacing w:val="-6"/>
          <w:sz w:val="32"/>
          <w:szCs w:val="32"/>
        </w:rPr>
        <w:t>或者无法接受化疗的患者</w:t>
      </w:r>
      <w:r w:rsidRPr="00682152">
        <w:rPr>
          <w:rFonts w:ascii="仿宋_GB2312" w:eastAsia="仿宋_GB2312" w:hint="eastAsia"/>
          <w:spacing w:val="-6"/>
          <w:sz w:val="32"/>
          <w:szCs w:val="32"/>
        </w:rPr>
        <w:t>可</w:t>
      </w:r>
      <w:r w:rsidRPr="00682152">
        <w:rPr>
          <w:rFonts w:ascii="仿宋_GB2312" w:eastAsia="仿宋_GB2312"/>
          <w:spacing w:val="-6"/>
          <w:sz w:val="32"/>
          <w:szCs w:val="32"/>
        </w:rPr>
        <w:t>考虑</w:t>
      </w:r>
      <w:r w:rsidRPr="00682152">
        <w:rPr>
          <w:rFonts w:ascii="仿宋_GB2312" w:eastAsia="仿宋_GB2312" w:hint="eastAsia"/>
          <w:spacing w:val="-6"/>
          <w:sz w:val="32"/>
          <w:szCs w:val="32"/>
        </w:rPr>
        <w:t>选用</w:t>
      </w:r>
      <w:r w:rsidRPr="00682152">
        <w:rPr>
          <w:rFonts w:ascii="仿宋_GB2312" w:eastAsia="仿宋_GB2312"/>
          <w:spacing w:val="-6"/>
          <w:sz w:val="32"/>
          <w:szCs w:val="32"/>
        </w:rPr>
        <w:t>EGFR TKI如</w:t>
      </w:r>
      <w:r w:rsidRPr="00682152">
        <w:rPr>
          <w:rFonts w:ascii="仿宋_GB2312" w:eastAsia="仿宋_GB2312" w:hint="eastAsia"/>
          <w:spacing w:val="-6"/>
          <w:sz w:val="32"/>
          <w:szCs w:val="32"/>
        </w:rPr>
        <w:t>吉非替尼(Gefitinib)</w:t>
      </w:r>
      <w:r w:rsidRPr="00682152">
        <w:rPr>
          <w:rFonts w:ascii="仿宋_GB2312" w:eastAsia="仿宋_GB2312"/>
          <w:spacing w:val="-6"/>
          <w:sz w:val="32"/>
          <w:szCs w:val="32"/>
        </w:rPr>
        <w:t>，</w:t>
      </w:r>
      <w:r w:rsidRPr="00682152">
        <w:rPr>
          <w:rFonts w:ascii="仿宋_GB2312" w:eastAsia="仿宋_GB2312" w:hint="eastAsia"/>
          <w:spacing w:val="-6"/>
          <w:sz w:val="32"/>
          <w:szCs w:val="32"/>
        </w:rPr>
        <w:t>厄洛替尼（Erlotinib）和</w:t>
      </w:r>
      <w:r w:rsidRPr="00682152">
        <w:rPr>
          <w:rFonts w:ascii="仿宋_GB2312" w:eastAsia="仿宋_GB2312"/>
          <w:spacing w:val="-6"/>
          <w:sz w:val="32"/>
          <w:szCs w:val="32"/>
        </w:rPr>
        <w:t>埃克替尼</w:t>
      </w:r>
      <w:r w:rsidRPr="00682152">
        <w:rPr>
          <w:rFonts w:ascii="仿宋_GB2312" w:eastAsia="仿宋_GB2312" w:hint="eastAsia"/>
          <w:spacing w:val="-6"/>
          <w:sz w:val="32"/>
          <w:szCs w:val="32"/>
        </w:rPr>
        <w:t>（</w:t>
      </w:r>
      <w:r w:rsidRPr="00682152">
        <w:rPr>
          <w:rFonts w:ascii="仿宋_GB2312" w:eastAsia="仿宋_GB2312"/>
          <w:spacing w:val="-6"/>
          <w:sz w:val="32"/>
          <w:szCs w:val="32"/>
        </w:rPr>
        <w:t>Icotinib</w:t>
      </w:r>
      <w:r w:rsidRPr="00682152">
        <w:rPr>
          <w:rFonts w:ascii="仿宋_GB2312" w:eastAsia="仿宋_GB2312" w:hint="eastAsia"/>
          <w:spacing w:val="-6"/>
          <w:sz w:val="32"/>
          <w:szCs w:val="32"/>
        </w:rPr>
        <w:t>）进行治疗。</w:t>
      </w:r>
    </w:p>
    <w:p w:rsidR="00682152" w:rsidRPr="00682152" w:rsidRDefault="00682152" w:rsidP="005D19C2">
      <w:pPr>
        <w:tabs>
          <w:tab w:val="left" w:pos="6480"/>
          <w:tab w:val="left" w:pos="8640"/>
        </w:tabs>
        <w:topLinePunct/>
        <w:adjustRightInd w:val="0"/>
        <w:snapToGrid w:val="0"/>
        <w:spacing w:line="360" w:lineRule="auto"/>
        <w:ind w:firstLineChars="200" w:firstLine="616"/>
        <w:textAlignment w:val="center"/>
        <w:rPr>
          <w:rFonts w:ascii="仿宋_GB2312" w:eastAsia="仿宋_GB2312"/>
          <w:spacing w:val="-6"/>
          <w:sz w:val="32"/>
          <w:szCs w:val="32"/>
        </w:rPr>
      </w:pPr>
      <w:r w:rsidRPr="00682152">
        <w:rPr>
          <w:rFonts w:ascii="仿宋_GB2312" w:eastAsia="仿宋_GB2312" w:hint="eastAsia"/>
          <w:spacing w:val="-6"/>
          <w:sz w:val="32"/>
          <w:szCs w:val="32"/>
        </w:rPr>
        <w:t>目前用于非小细胞肺癌的靶向治疗还包括靶向血管内皮生长因子（VEGF）的单克隆抗体贝伐单抗、靶向表皮生长因子（EGFR）的单克隆抗体西妥昔单抗等。</w:t>
      </w:r>
    </w:p>
    <w:p w:rsidR="00682152" w:rsidRPr="00682152" w:rsidRDefault="00682152" w:rsidP="009E61FD">
      <w:pPr>
        <w:adjustRightInd w:val="0"/>
        <w:snapToGrid w:val="0"/>
        <w:spacing w:line="360" w:lineRule="auto"/>
        <w:ind w:firstLineChars="200" w:firstLine="640"/>
        <w:outlineLvl w:val="0"/>
        <w:rPr>
          <w:rFonts w:ascii="仿宋_GB2312" w:eastAsia="仿宋_GB2312"/>
          <w:sz w:val="32"/>
          <w:szCs w:val="32"/>
        </w:rPr>
      </w:pPr>
      <w:r w:rsidRPr="00682152">
        <w:rPr>
          <w:rFonts w:ascii="仿宋_GB2312" w:eastAsia="仿宋_GB2312" w:hint="eastAsia"/>
          <w:sz w:val="32"/>
          <w:szCs w:val="32"/>
        </w:rPr>
        <w:t>3. 转移灶</w:t>
      </w:r>
      <w:r w:rsidRPr="00682152">
        <w:rPr>
          <w:rFonts w:ascii="仿宋_GB2312" w:eastAsia="仿宋_GB2312"/>
          <w:sz w:val="32"/>
          <w:szCs w:val="32"/>
        </w:rPr>
        <w:t>治疗</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sz w:val="32"/>
          <w:szCs w:val="32"/>
        </w:rPr>
        <w:t>肺腺癌病人常见颅脑转移，然而目前尚未证明有必要行颅脑预防性放疗或对无症状的病人进行颅脑CT扫描。</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sz w:val="32"/>
          <w:szCs w:val="32"/>
        </w:rPr>
        <w:t>胸腔转移很常见，可行</w:t>
      </w:r>
      <w:r w:rsidRPr="00682152">
        <w:rPr>
          <w:rFonts w:ascii="仿宋_GB2312" w:eastAsia="仿宋_GB2312" w:hint="eastAsia"/>
          <w:sz w:val="32"/>
          <w:szCs w:val="32"/>
        </w:rPr>
        <w:t>胸腔穿刺术抽液并注射化疗药物博来霉素45～60mg/次或丝裂霉素C10～20mg/次以及其他生物制剂，同时给予地塞米松5～10mg/次，常可取得明显疗效。如果积液反复出现且伴有症状，可置胸腔引流管注入滑石粉</w:t>
      </w:r>
      <w:r w:rsidRPr="00682152">
        <w:rPr>
          <w:rFonts w:ascii="仿宋_GB2312" w:eastAsia="仿宋_GB2312" w:hint="eastAsia"/>
          <w:sz w:val="32"/>
          <w:szCs w:val="32"/>
        </w:rPr>
        <w:lastRenderedPageBreak/>
        <w:t>或其他生物制剂或抗血管生成药物等封闭胸腔。通过引流管彻底引流胸腔液体后，注入1％利多卡因15ml和50ml生理盐水。然后，将10g无菌滑石粉（溶于100ml生理盐水）或细菌细胞壁骨架制剂注入胸腔。若可耐受则夹管4小时，嘱病人转换不同的体位以促进药物的分布。在引流量</w:t>
      </w:r>
      <w:r w:rsidRPr="00682152">
        <w:rPr>
          <w:rFonts w:ascii="仿宋_GB2312" w:eastAsia="仿宋_GB2312"/>
          <w:sz w:val="32"/>
          <w:szCs w:val="32"/>
        </w:rPr>
        <w:t>&lt;</w:t>
      </w:r>
      <w:r w:rsidRPr="00682152">
        <w:rPr>
          <w:rFonts w:ascii="仿宋_GB2312" w:eastAsia="仿宋_GB2312" w:hint="eastAsia"/>
          <w:sz w:val="32"/>
          <w:szCs w:val="32"/>
        </w:rPr>
        <w:t>100ml/天24~48小时后拔除引流管。胸腔镜技术（</w:t>
      </w:r>
      <w:r w:rsidRPr="00682152">
        <w:rPr>
          <w:rFonts w:ascii="仿宋_GB2312" w:eastAsia="仿宋_GB2312"/>
          <w:sz w:val="32"/>
          <w:szCs w:val="32"/>
        </w:rPr>
        <w:t>VATS</w:t>
      </w:r>
      <w:r w:rsidRPr="00682152">
        <w:rPr>
          <w:rFonts w:ascii="仿宋_GB2312" w:eastAsia="仿宋_GB2312" w:hint="eastAsia"/>
          <w:sz w:val="32"/>
          <w:szCs w:val="32"/>
        </w:rPr>
        <w:t>）也可用于引流并治疗大量恶性胸腔积液。</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术后或放疗后出现的气管内肿瘤复发，可经纤维支气管镜给</w:t>
      </w:r>
      <w:r w:rsidR="007D6F0E" w:rsidRPr="00A638FD">
        <w:rPr>
          <w:rFonts w:ascii="仿宋_GB2312" w:eastAsia="仿宋_GB2312" w:hint="eastAsia"/>
          <w:sz w:val="32"/>
          <w:szCs w:val="32"/>
        </w:rPr>
        <w:t>氩等离子体凝固</w:t>
      </w:r>
      <w:r w:rsidR="007D6F0E">
        <w:rPr>
          <w:rFonts w:ascii="仿宋_GB2312" w:eastAsia="仿宋_GB2312" w:hint="eastAsia"/>
          <w:sz w:val="32"/>
          <w:szCs w:val="32"/>
        </w:rPr>
        <w:t>（</w:t>
      </w:r>
      <w:r w:rsidR="007D6F0E" w:rsidRPr="00A638FD">
        <w:rPr>
          <w:rFonts w:ascii="仿宋_GB2312" w:eastAsia="仿宋_GB2312"/>
          <w:sz w:val="28"/>
          <w:szCs w:val="32"/>
        </w:rPr>
        <w:t>Argon plasma coagulation,APC</w:t>
      </w:r>
      <w:r w:rsidR="007D6F0E">
        <w:rPr>
          <w:rFonts w:ascii="仿宋_GB2312" w:eastAsia="仿宋_GB2312" w:hint="eastAsia"/>
          <w:sz w:val="32"/>
          <w:szCs w:val="32"/>
        </w:rPr>
        <w:t>）</w:t>
      </w:r>
      <w:r w:rsidRPr="00682152">
        <w:rPr>
          <w:rFonts w:ascii="仿宋_GB2312" w:eastAsia="仿宋_GB2312" w:hint="eastAsia"/>
          <w:sz w:val="32"/>
          <w:szCs w:val="32"/>
        </w:rPr>
        <w:t>或其他微创治疗，可使80-90%的病人缓解。</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4.抗肿瘤药物毒副反应的防治。</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包括骨髓抑制、消化道反应、脏器损害、过敏反应、肾毒性及局部皮肤刺激的预防和处理。</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（八）出院标准。</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1.生命体征平稳。</w:t>
      </w:r>
    </w:p>
    <w:p w:rsidR="00682152" w:rsidRPr="00682152" w:rsidRDefault="00682152" w:rsidP="005D19C2">
      <w:pPr>
        <w:adjustRightInd w:val="0"/>
        <w:snapToGrid w:val="0"/>
        <w:spacing w:line="360" w:lineRule="auto"/>
        <w:ind w:firstLineChars="200" w:firstLine="640"/>
        <w:rPr>
          <w:rFonts w:ascii="仿宋_GB2312" w:eastAsia="仿宋_GB2312"/>
          <w:sz w:val="32"/>
          <w:szCs w:val="32"/>
        </w:rPr>
      </w:pPr>
      <w:r w:rsidRPr="00682152">
        <w:rPr>
          <w:rFonts w:ascii="仿宋_GB2312" w:eastAsia="仿宋_GB2312" w:hint="eastAsia"/>
          <w:sz w:val="32"/>
          <w:szCs w:val="32"/>
        </w:rPr>
        <w:t>2.没有需要继续住院处理的并发症。</w:t>
      </w:r>
    </w:p>
    <w:p w:rsidR="00682152" w:rsidRPr="005D19C2" w:rsidRDefault="00682152" w:rsidP="00616795">
      <w:pPr>
        <w:adjustRightInd w:val="0"/>
        <w:snapToGrid w:val="0"/>
        <w:spacing w:line="360" w:lineRule="auto"/>
        <w:rPr>
          <w:rFonts w:ascii="楷体_GB2312" w:eastAsia="楷体_GB2312"/>
          <w:b/>
          <w:sz w:val="32"/>
          <w:szCs w:val="32"/>
        </w:rPr>
      </w:pPr>
      <w:r w:rsidRPr="005D19C2">
        <w:rPr>
          <w:rFonts w:ascii="楷体_GB2312" w:eastAsia="楷体_GB2312" w:hint="eastAsia"/>
          <w:b/>
          <w:sz w:val="32"/>
          <w:szCs w:val="32"/>
        </w:rPr>
        <w:t>（九）变异及原因分析。</w:t>
      </w:r>
    </w:p>
    <w:p w:rsidR="00682152" w:rsidRPr="00682152" w:rsidRDefault="00682152" w:rsidP="005D19C2">
      <w:pPr>
        <w:adjustRightInd w:val="0"/>
        <w:snapToGrid w:val="0"/>
        <w:spacing w:line="360" w:lineRule="auto"/>
        <w:ind w:firstLineChars="200" w:firstLine="612"/>
        <w:rPr>
          <w:rFonts w:ascii="仿宋_GB2312" w:eastAsia="仿宋_GB2312"/>
          <w:spacing w:val="-7"/>
          <w:sz w:val="32"/>
          <w:szCs w:val="32"/>
        </w:rPr>
      </w:pPr>
      <w:r w:rsidRPr="00682152">
        <w:rPr>
          <w:rFonts w:ascii="仿宋_GB2312" w:eastAsia="仿宋_GB2312" w:hint="eastAsia"/>
          <w:spacing w:val="-7"/>
          <w:sz w:val="32"/>
          <w:szCs w:val="32"/>
        </w:rPr>
        <w:t>1.</w:t>
      </w:r>
      <w:r w:rsidRPr="00682152">
        <w:rPr>
          <w:rFonts w:ascii="仿宋_GB2312" w:eastAsia="仿宋_GB2312" w:cs="Arial" w:hint="eastAsia"/>
          <w:spacing w:val="-7"/>
          <w:sz w:val="32"/>
          <w:szCs w:val="32"/>
        </w:rPr>
        <w:t>有影响肺癌治疗的合并症，需要进行相关的诊断和治疗。</w:t>
      </w:r>
    </w:p>
    <w:p w:rsidR="00682152" w:rsidRPr="00682152" w:rsidRDefault="00682152" w:rsidP="005D19C2">
      <w:pPr>
        <w:adjustRightInd w:val="0"/>
        <w:snapToGrid w:val="0"/>
        <w:spacing w:line="360" w:lineRule="auto"/>
        <w:ind w:firstLineChars="200" w:firstLine="612"/>
        <w:rPr>
          <w:rFonts w:ascii="仿宋_GB2312" w:eastAsia="仿宋_GB2312"/>
          <w:spacing w:val="-7"/>
          <w:sz w:val="32"/>
          <w:szCs w:val="32"/>
        </w:rPr>
      </w:pPr>
      <w:r w:rsidRPr="00682152">
        <w:rPr>
          <w:rFonts w:ascii="仿宋_GB2312" w:eastAsia="仿宋_GB2312" w:hint="eastAsia"/>
          <w:spacing w:val="-7"/>
          <w:sz w:val="32"/>
          <w:szCs w:val="32"/>
        </w:rPr>
        <w:t>2.治疗过程中出现并发症和/或抗肿瘤药物严重毒副反应。</w:t>
      </w:r>
    </w:p>
    <w:p w:rsidR="00682152" w:rsidRPr="00682152" w:rsidRDefault="00682152" w:rsidP="00616795">
      <w:pPr>
        <w:spacing w:line="240" w:lineRule="atLeast"/>
        <w:outlineLvl w:val="0"/>
        <w:rPr>
          <w:rFonts w:ascii="黑体" w:eastAsia="黑体" w:hAnsi="宋体"/>
          <w:sz w:val="32"/>
          <w:szCs w:val="32"/>
        </w:rPr>
      </w:pPr>
      <w:r w:rsidRPr="00682152">
        <w:rPr>
          <w:rFonts w:ascii="仿宋_GB2312" w:eastAsia="仿宋_GB2312" w:hint="eastAsia"/>
          <w:sz w:val="24"/>
        </w:rPr>
        <w:br w:type="page"/>
      </w:r>
      <w:r w:rsidRPr="00682152">
        <w:rPr>
          <w:rFonts w:ascii="黑体" w:eastAsia="黑体" w:hAnsi="宋体" w:hint="eastAsia"/>
          <w:bCs/>
          <w:sz w:val="32"/>
          <w:szCs w:val="32"/>
        </w:rPr>
        <w:lastRenderedPageBreak/>
        <w:t>二、原发性支气管肺癌</w:t>
      </w:r>
      <w:r w:rsidRPr="00682152">
        <w:rPr>
          <w:rFonts w:ascii="黑体" w:eastAsia="黑体" w:hAnsi="宋体" w:hint="eastAsia"/>
          <w:sz w:val="32"/>
          <w:szCs w:val="32"/>
        </w:rPr>
        <w:t>临床路径表单</w:t>
      </w:r>
    </w:p>
    <w:p w:rsidR="00682152" w:rsidRPr="00682152" w:rsidRDefault="00682152" w:rsidP="00616795">
      <w:pPr>
        <w:jc w:val="left"/>
        <w:rPr>
          <w:rFonts w:ascii="宋体" w:hAnsi="宋体"/>
          <w:spacing w:val="-2"/>
          <w:szCs w:val="21"/>
        </w:rPr>
      </w:pPr>
      <w:r w:rsidRPr="00682152">
        <w:rPr>
          <w:rFonts w:ascii="宋体" w:hAnsi="宋体" w:hint="eastAsia"/>
          <w:szCs w:val="21"/>
        </w:rPr>
        <w:t>适用对象：</w:t>
      </w:r>
      <w:r w:rsidRPr="00682152">
        <w:rPr>
          <w:rFonts w:ascii="宋体" w:hAnsi="宋体" w:hint="eastAsia"/>
          <w:b/>
          <w:szCs w:val="21"/>
        </w:rPr>
        <w:t>第一诊断为</w:t>
      </w:r>
      <w:r w:rsidRPr="00682152">
        <w:rPr>
          <w:rFonts w:ascii="宋体" w:hAnsi="宋体" w:hint="eastAsia"/>
          <w:szCs w:val="21"/>
        </w:rPr>
        <w:t>原发性支气管肺癌（ICD-10：C34/D02.2？）行手术、化疗、靶向治疗或综合治疗(ICD-10-CM-3: 32. 29/32.3–32.5？)。</w:t>
      </w:r>
    </w:p>
    <w:p w:rsidR="00682152" w:rsidRPr="00682152" w:rsidRDefault="00682152" w:rsidP="00616795">
      <w:pPr>
        <w:rPr>
          <w:rFonts w:ascii="宋体" w:hAnsi="宋体"/>
          <w:szCs w:val="21"/>
          <w:u w:val="single"/>
        </w:rPr>
      </w:pPr>
      <w:r w:rsidRPr="00682152">
        <w:rPr>
          <w:rFonts w:ascii="宋体" w:hAnsi="宋体" w:hint="eastAsia"/>
          <w:szCs w:val="21"/>
        </w:rPr>
        <w:t>患者姓名： 性别： 年龄： 门诊号或ID号： 住院号：</w:t>
      </w:r>
    </w:p>
    <w:p w:rsidR="00682152" w:rsidRPr="00682152" w:rsidRDefault="00682152" w:rsidP="00616795">
      <w:pPr>
        <w:rPr>
          <w:rFonts w:ascii="宋体" w:hAnsi="宋体"/>
          <w:szCs w:val="21"/>
        </w:rPr>
      </w:pPr>
      <w:r w:rsidRPr="00682152">
        <w:rPr>
          <w:rFonts w:ascii="宋体" w:hAnsi="宋体" w:hint="eastAsia"/>
          <w:szCs w:val="21"/>
        </w:rPr>
        <w:t>住院日期：  年月日 出院日期： 年月日 标准住院日：8–14天</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240"/>
        <w:gridCol w:w="3941"/>
      </w:tblGrid>
      <w:tr w:rsidR="00682152" w:rsidRPr="00682152" w:rsidTr="00970D62">
        <w:trPr>
          <w:trHeight w:val="438"/>
          <w:jc w:val="center"/>
        </w:trPr>
        <w:tc>
          <w:tcPr>
            <w:tcW w:w="723" w:type="dxa"/>
            <w:tcBorders>
              <w:top w:val="double" w:sz="4" w:space="0" w:color="auto"/>
              <w:left w:val="double" w:sz="4" w:space="0" w:color="auto"/>
              <w:bottom w:val="double" w:sz="4" w:space="0" w:color="auto"/>
              <w:right w:val="double" w:sz="4" w:space="0" w:color="auto"/>
            </w:tcBorders>
            <w:vAlign w:val="center"/>
            <w:hideMark/>
          </w:tcPr>
          <w:p w:rsidR="00682152" w:rsidRPr="00616795" w:rsidRDefault="00682152" w:rsidP="00970D62">
            <w:pPr>
              <w:widowControl/>
              <w:spacing w:line="300" w:lineRule="atLeast"/>
              <w:jc w:val="center"/>
              <w:rPr>
                <w:rFonts w:ascii="黑体" w:eastAsia="黑体" w:hAnsi="黑体" w:cs="Arial"/>
                <w:szCs w:val="21"/>
              </w:rPr>
            </w:pPr>
            <w:r w:rsidRPr="00616795">
              <w:rPr>
                <w:rFonts w:ascii="黑体" w:eastAsia="黑体" w:hAnsi="黑体" w:cs="Arial" w:hint="eastAsia"/>
                <w:kern w:val="0"/>
                <w:szCs w:val="21"/>
              </w:rPr>
              <w:t>时间</w:t>
            </w:r>
          </w:p>
        </w:tc>
        <w:tc>
          <w:tcPr>
            <w:tcW w:w="4241" w:type="dxa"/>
            <w:tcBorders>
              <w:top w:val="double" w:sz="4" w:space="0" w:color="auto"/>
              <w:left w:val="double" w:sz="4" w:space="0" w:color="auto"/>
              <w:bottom w:val="double" w:sz="4" w:space="0" w:color="auto"/>
              <w:right w:val="double" w:sz="4" w:space="0" w:color="auto"/>
            </w:tcBorders>
            <w:vAlign w:val="center"/>
            <w:hideMark/>
          </w:tcPr>
          <w:p w:rsidR="00682152" w:rsidRPr="00616795" w:rsidRDefault="00682152" w:rsidP="00970D62">
            <w:pPr>
              <w:spacing w:line="300" w:lineRule="atLeast"/>
              <w:jc w:val="center"/>
              <w:rPr>
                <w:rFonts w:ascii="黑体" w:eastAsia="黑体" w:hAnsi="黑体" w:cs="Arial"/>
                <w:szCs w:val="21"/>
              </w:rPr>
            </w:pPr>
            <w:r w:rsidRPr="00616795">
              <w:rPr>
                <w:rFonts w:ascii="黑体" w:eastAsia="黑体" w:hAnsi="黑体" w:cs="Arial" w:hint="eastAsia"/>
                <w:szCs w:val="21"/>
              </w:rPr>
              <w:t>住院第1–3天</w:t>
            </w:r>
          </w:p>
        </w:tc>
        <w:tc>
          <w:tcPr>
            <w:tcW w:w="3942" w:type="dxa"/>
            <w:tcBorders>
              <w:top w:val="double" w:sz="4" w:space="0" w:color="auto"/>
              <w:left w:val="double" w:sz="4" w:space="0" w:color="auto"/>
              <w:bottom w:val="double" w:sz="4" w:space="0" w:color="auto"/>
              <w:right w:val="double" w:sz="4" w:space="0" w:color="auto"/>
            </w:tcBorders>
            <w:vAlign w:val="center"/>
            <w:hideMark/>
          </w:tcPr>
          <w:p w:rsidR="00682152" w:rsidRPr="00616795" w:rsidRDefault="00682152" w:rsidP="00970D62">
            <w:pPr>
              <w:spacing w:line="300" w:lineRule="atLeast"/>
              <w:jc w:val="center"/>
              <w:rPr>
                <w:rFonts w:ascii="黑体" w:eastAsia="黑体" w:hAnsi="黑体" w:cs="Arial"/>
                <w:szCs w:val="21"/>
              </w:rPr>
            </w:pPr>
            <w:r w:rsidRPr="00616795">
              <w:rPr>
                <w:rFonts w:ascii="黑体" w:eastAsia="黑体" w:hAnsi="黑体" w:cs="Arial" w:hint="eastAsia"/>
                <w:szCs w:val="21"/>
              </w:rPr>
              <w:t>住院期间</w:t>
            </w:r>
          </w:p>
        </w:tc>
      </w:tr>
      <w:tr w:rsidR="00682152" w:rsidRPr="00682152" w:rsidTr="00970D62">
        <w:trPr>
          <w:trHeight w:val="524"/>
          <w:jc w:val="center"/>
        </w:trPr>
        <w:tc>
          <w:tcPr>
            <w:tcW w:w="723" w:type="dxa"/>
            <w:tcBorders>
              <w:top w:val="double" w:sz="4" w:space="0" w:color="auto"/>
              <w:left w:val="single" w:sz="8" w:space="0" w:color="auto"/>
              <w:bottom w:val="single" w:sz="8" w:space="0" w:color="auto"/>
              <w:right w:val="single" w:sz="8" w:space="0" w:color="auto"/>
            </w:tcBorders>
            <w:vAlign w:val="center"/>
            <w:hideMark/>
          </w:tcPr>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主</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要</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诊</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疗</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工</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作</w:t>
            </w:r>
          </w:p>
        </w:tc>
        <w:tc>
          <w:tcPr>
            <w:tcW w:w="4241" w:type="dxa"/>
            <w:tcBorders>
              <w:top w:val="double" w:sz="4"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询问病史及体格检查</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完成病历书写</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开化验单及检查申请单</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主治医师查房</w:t>
            </w:r>
          </w:p>
          <w:p w:rsidR="00682152" w:rsidRPr="00682152" w:rsidRDefault="00682152" w:rsidP="00970D62">
            <w:pPr>
              <w:spacing w:line="300" w:lineRule="atLeast"/>
              <w:rPr>
                <w:rFonts w:ascii="宋体" w:hAnsi="宋体" w:cs="Arial"/>
                <w:szCs w:val="21"/>
              </w:rPr>
            </w:pPr>
            <w:r w:rsidRPr="00682152">
              <w:rPr>
                <w:rFonts w:ascii="宋体" w:hAnsi="宋体" w:cs="Arial" w:hint="eastAsia"/>
                <w:kern w:val="0"/>
                <w:szCs w:val="21"/>
              </w:rPr>
              <w:t xml:space="preserve">□ </w:t>
            </w:r>
            <w:r w:rsidRPr="00682152">
              <w:rPr>
                <w:rFonts w:ascii="宋体" w:hAnsi="宋体" w:hint="eastAsia"/>
                <w:szCs w:val="21"/>
              </w:rPr>
              <w:t>初步确定诊疗方案</w:t>
            </w:r>
          </w:p>
        </w:tc>
        <w:tc>
          <w:tcPr>
            <w:tcW w:w="3942" w:type="dxa"/>
            <w:tcBorders>
              <w:top w:val="double" w:sz="4" w:space="0" w:color="auto"/>
              <w:left w:val="single" w:sz="8" w:space="0" w:color="auto"/>
              <w:bottom w:val="single" w:sz="8" w:space="0" w:color="auto"/>
              <w:right w:val="single" w:sz="8" w:space="0" w:color="auto"/>
            </w:tcBorders>
            <w:hideMark/>
          </w:tcPr>
          <w:p w:rsidR="00682152" w:rsidRPr="00682152" w:rsidRDefault="00682152" w:rsidP="00970D62">
            <w:pPr>
              <w:snapToGrid w:val="0"/>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上级医师查房</w:t>
            </w:r>
          </w:p>
          <w:p w:rsidR="00682152" w:rsidRPr="00682152" w:rsidRDefault="00682152" w:rsidP="00970D62">
            <w:pPr>
              <w:snapToGrid w:val="0"/>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评估辅助检查结果</w:t>
            </w:r>
          </w:p>
          <w:p w:rsidR="00682152" w:rsidRPr="00682152" w:rsidRDefault="00682152" w:rsidP="00970D62">
            <w:pPr>
              <w:snapToGrid w:val="0"/>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选择治疗方案</w:t>
            </w:r>
          </w:p>
          <w:p w:rsidR="00682152" w:rsidRPr="00682152" w:rsidRDefault="00682152" w:rsidP="00970D62">
            <w:pPr>
              <w:snapToGrid w:val="0"/>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根据病情需要，完成相关科室会诊</w:t>
            </w:r>
          </w:p>
          <w:p w:rsidR="00682152" w:rsidRPr="00682152" w:rsidRDefault="00682152" w:rsidP="00970D62">
            <w:pPr>
              <w:snapToGrid w:val="0"/>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住院医师完成病程日志</w:t>
            </w:r>
          </w:p>
          <w:p w:rsidR="00682152" w:rsidRPr="00682152" w:rsidRDefault="00682152" w:rsidP="000B1336">
            <w:pPr>
              <w:snapToGrid w:val="0"/>
              <w:spacing w:line="300" w:lineRule="atLeast"/>
              <w:ind w:left="315" w:hangingChars="150" w:hanging="315"/>
              <w:rPr>
                <w:rFonts w:ascii="宋体" w:hAnsi="宋体" w:cs="Arial"/>
                <w:szCs w:val="21"/>
              </w:rPr>
            </w:pPr>
            <w:r w:rsidRPr="00682152">
              <w:rPr>
                <w:rFonts w:ascii="宋体" w:hAnsi="宋体" w:cs="Arial" w:hint="eastAsia"/>
                <w:kern w:val="0"/>
                <w:szCs w:val="21"/>
              </w:rPr>
              <w:t xml:space="preserve">□ </w:t>
            </w:r>
            <w:r w:rsidRPr="00682152">
              <w:rPr>
                <w:rFonts w:ascii="宋体" w:hAnsi="宋体" w:hint="eastAsia"/>
                <w:szCs w:val="21"/>
              </w:rPr>
              <w:t>签署化疗知情同意书、自费用品协议书、授权委托同意书</w:t>
            </w:r>
          </w:p>
        </w:tc>
      </w:tr>
      <w:tr w:rsidR="00682152" w:rsidRPr="00682152" w:rsidTr="00970D62">
        <w:trPr>
          <w:trHeight w:val="499"/>
          <w:jc w:val="center"/>
        </w:trPr>
        <w:tc>
          <w:tcPr>
            <w:tcW w:w="723"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重</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点</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医</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嘱</w:t>
            </w:r>
          </w:p>
        </w:tc>
        <w:tc>
          <w:tcPr>
            <w:tcW w:w="4241"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cs="Arial"/>
                <w:b/>
                <w:szCs w:val="21"/>
              </w:rPr>
            </w:pPr>
            <w:r w:rsidRPr="00682152">
              <w:rPr>
                <w:rFonts w:ascii="宋体" w:hAnsi="宋体" w:cs="Arial" w:hint="eastAsia"/>
                <w:b/>
                <w:szCs w:val="21"/>
              </w:rPr>
              <w:t>长期医嘱：</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cs="Arial" w:hint="eastAsia"/>
                <w:szCs w:val="21"/>
              </w:rPr>
              <w:t>呼吸</w:t>
            </w:r>
            <w:r w:rsidRPr="00682152">
              <w:rPr>
                <w:rFonts w:ascii="宋体" w:hAnsi="宋体" w:hint="eastAsia"/>
                <w:szCs w:val="21"/>
              </w:rPr>
              <w:t>科二级护理</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普食</w:t>
            </w:r>
          </w:p>
          <w:p w:rsidR="00682152" w:rsidRPr="00682152" w:rsidRDefault="00682152" w:rsidP="00970D62">
            <w:pPr>
              <w:spacing w:line="300" w:lineRule="atLeast"/>
              <w:rPr>
                <w:rFonts w:ascii="宋体" w:hAnsi="宋体" w:cs="Arial"/>
                <w:b/>
                <w:szCs w:val="21"/>
              </w:rPr>
            </w:pPr>
            <w:r w:rsidRPr="00682152">
              <w:rPr>
                <w:rFonts w:ascii="宋体" w:hAnsi="宋体" w:cs="Arial" w:hint="eastAsia"/>
                <w:b/>
                <w:szCs w:val="21"/>
              </w:rPr>
              <w:t>临时医嘱：</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cs="Arial" w:hint="eastAsia"/>
                <w:szCs w:val="21"/>
              </w:rPr>
              <w:t>血常</w:t>
            </w:r>
            <w:r w:rsidRPr="00682152">
              <w:rPr>
                <w:rFonts w:ascii="宋体" w:hAnsi="宋体" w:hint="eastAsia"/>
                <w:szCs w:val="21"/>
              </w:rPr>
              <w:t>规、尿常规、大便常规</w:t>
            </w:r>
          </w:p>
          <w:p w:rsidR="00682152" w:rsidRPr="00682152" w:rsidRDefault="00682152" w:rsidP="000B1336">
            <w:pPr>
              <w:spacing w:line="300" w:lineRule="atLeast"/>
              <w:ind w:left="315" w:hangingChars="150" w:hanging="315"/>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凝血功能、血型、肝肾功能、电解质、感染性疾病筛查、肺癌相关肿瘤标志物检查</w:t>
            </w:r>
          </w:p>
          <w:p w:rsidR="00682152" w:rsidRPr="00682152" w:rsidRDefault="00682152" w:rsidP="000B1336">
            <w:pPr>
              <w:spacing w:line="300" w:lineRule="atLeast"/>
              <w:ind w:left="315" w:hangingChars="150" w:hanging="315"/>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肺功能、动脉血气分析、心电图、超声心动图</w:t>
            </w:r>
          </w:p>
          <w:p w:rsidR="00682152" w:rsidRPr="00682152" w:rsidRDefault="00682152" w:rsidP="000B1336">
            <w:pPr>
              <w:spacing w:line="300" w:lineRule="atLeast"/>
              <w:ind w:left="315" w:hangingChars="150" w:hanging="315"/>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影像学检查：胸片正侧位、胸部CT、腹部超声或CT、全身骨扫描、头颅MRI或增强CT</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PET–CT、24小时动态心电图、超声心动</w:t>
            </w:r>
          </w:p>
          <w:p w:rsidR="00682152" w:rsidRPr="00682152" w:rsidRDefault="00682152" w:rsidP="00970D62">
            <w:pPr>
              <w:spacing w:line="300" w:lineRule="atLeast"/>
              <w:rPr>
                <w:rFonts w:ascii="宋体" w:hAnsi="宋体" w:cs="Arial"/>
                <w:szCs w:val="21"/>
              </w:rPr>
            </w:pPr>
            <w:r w:rsidRPr="00682152">
              <w:rPr>
                <w:rFonts w:ascii="宋体" w:hAnsi="宋体" w:hint="eastAsia"/>
                <w:szCs w:val="21"/>
              </w:rPr>
              <w:t xml:space="preserve">   图等（必要时）</w:t>
            </w:r>
          </w:p>
          <w:p w:rsidR="00682152" w:rsidRPr="00682152" w:rsidRDefault="00682152" w:rsidP="00970D62">
            <w:pPr>
              <w:spacing w:line="300" w:lineRule="atLeast"/>
              <w:rPr>
                <w:rFonts w:ascii="宋体" w:hAnsi="宋体" w:cs="Arial"/>
                <w:szCs w:val="21"/>
              </w:rPr>
            </w:pPr>
            <w:r w:rsidRPr="00682152">
              <w:rPr>
                <w:rFonts w:ascii="宋体" w:hAnsi="宋体" w:cs="Arial" w:hint="eastAsia"/>
                <w:kern w:val="0"/>
                <w:szCs w:val="21"/>
              </w:rPr>
              <w:t xml:space="preserve">□ </w:t>
            </w:r>
            <w:r w:rsidRPr="00682152">
              <w:rPr>
                <w:rFonts w:ascii="宋体" w:hAnsi="宋体" w:hint="eastAsia"/>
                <w:szCs w:val="21"/>
              </w:rPr>
              <w:t>其他特殊医嘱</w:t>
            </w:r>
          </w:p>
        </w:tc>
        <w:tc>
          <w:tcPr>
            <w:tcW w:w="3942"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cs="Arial"/>
                <w:b/>
                <w:szCs w:val="21"/>
              </w:rPr>
            </w:pPr>
            <w:r w:rsidRPr="00682152">
              <w:rPr>
                <w:rFonts w:ascii="宋体" w:hAnsi="宋体" w:cs="Arial" w:hint="eastAsia"/>
                <w:b/>
                <w:szCs w:val="21"/>
              </w:rPr>
              <w:t>长期医嘱：</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cs="Arial" w:hint="eastAsia"/>
                <w:szCs w:val="21"/>
              </w:rPr>
              <w:t>呼吸</w:t>
            </w:r>
            <w:r w:rsidRPr="00682152">
              <w:rPr>
                <w:rFonts w:ascii="宋体" w:hAnsi="宋体" w:hint="eastAsia"/>
                <w:szCs w:val="21"/>
              </w:rPr>
              <w:t>科二级护理</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普食</w:t>
            </w:r>
          </w:p>
          <w:p w:rsidR="00682152" w:rsidRPr="00682152" w:rsidRDefault="00682152" w:rsidP="00970D62">
            <w:pPr>
              <w:spacing w:line="300" w:lineRule="atLeast"/>
              <w:rPr>
                <w:rFonts w:ascii="宋体" w:hAnsi="宋体" w:cs="Arial"/>
                <w:b/>
                <w:szCs w:val="21"/>
              </w:rPr>
            </w:pPr>
            <w:r w:rsidRPr="00682152">
              <w:rPr>
                <w:rFonts w:ascii="宋体" w:hAnsi="宋体" w:cs="Arial" w:hint="eastAsia"/>
                <w:b/>
                <w:szCs w:val="21"/>
              </w:rPr>
              <w:t>临时医嘱：</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预处理（视化疗方案）</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化疗药物</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放疗（视病情、治疗方案）</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对症处理</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水化、利尿（视化疗方案）</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化疗药物毒副反应的处理</w:t>
            </w:r>
          </w:p>
          <w:p w:rsidR="00682152" w:rsidRPr="00682152" w:rsidRDefault="00682152" w:rsidP="00970D62">
            <w:pPr>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其他特殊医嘱</w:t>
            </w:r>
          </w:p>
        </w:tc>
      </w:tr>
      <w:tr w:rsidR="00682152" w:rsidRPr="00682152" w:rsidTr="00970D62">
        <w:trPr>
          <w:trHeight w:val="499"/>
          <w:jc w:val="center"/>
        </w:trPr>
        <w:tc>
          <w:tcPr>
            <w:tcW w:w="723"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主要</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护理</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工作</w:t>
            </w:r>
          </w:p>
        </w:tc>
        <w:tc>
          <w:tcPr>
            <w:tcW w:w="4241"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介绍病房环境、设施和设备</w:t>
            </w:r>
          </w:p>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入院护理评估，护理计划</w:t>
            </w:r>
          </w:p>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静脉取血</w:t>
            </w:r>
          </w:p>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协助完成各项实验室检查及辅助检查</w:t>
            </w:r>
          </w:p>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w:t>
            </w:r>
            <w:r w:rsidRPr="00682152">
              <w:rPr>
                <w:rFonts w:ascii="宋体" w:hAnsi="宋体" w:hint="eastAsia"/>
                <w:szCs w:val="21"/>
              </w:rPr>
              <w:t xml:space="preserve"> 辅助戒烟</w:t>
            </w:r>
          </w:p>
        </w:tc>
        <w:tc>
          <w:tcPr>
            <w:tcW w:w="3942"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cs="Arial" w:hint="eastAsia"/>
                <w:szCs w:val="21"/>
              </w:rPr>
              <w:t>宣</w:t>
            </w:r>
            <w:r w:rsidRPr="00682152">
              <w:rPr>
                <w:rFonts w:ascii="宋体" w:hAnsi="宋体" w:hint="eastAsia"/>
                <w:szCs w:val="21"/>
              </w:rPr>
              <w:t>教</w:t>
            </w:r>
          </w:p>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提醒患者化疗期间注意事项</w:t>
            </w:r>
          </w:p>
          <w:p w:rsidR="00682152" w:rsidRPr="00682152" w:rsidRDefault="00682152" w:rsidP="00970D62">
            <w:pPr>
              <w:tabs>
                <w:tab w:val="left" w:pos="0"/>
                <w:tab w:val="left" w:pos="192"/>
              </w:tabs>
              <w:spacing w:line="300" w:lineRule="atLeast"/>
              <w:rPr>
                <w:rFonts w:ascii="宋体" w:hAnsi="宋体"/>
                <w:szCs w:val="21"/>
              </w:rPr>
            </w:pPr>
            <w:r w:rsidRPr="00682152">
              <w:rPr>
                <w:rFonts w:ascii="宋体" w:hAnsi="宋体" w:cs="Arial" w:hint="eastAsia"/>
                <w:kern w:val="0"/>
                <w:szCs w:val="21"/>
              </w:rPr>
              <w:t xml:space="preserve">□ </w:t>
            </w:r>
            <w:r w:rsidRPr="00682152">
              <w:rPr>
                <w:rFonts w:ascii="宋体" w:hAnsi="宋体" w:hint="eastAsia"/>
                <w:szCs w:val="21"/>
              </w:rPr>
              <w:t>观察疗效、各种药物作用和副作用</w:t>
            </w:r>
          </w:p>
        </w:tc>
      </w:tr>
      <w:tr w:rsidR="00682152" w:rsidRPr="00682152" w:rsidTr="00970D62">
        <w:trPr>
          <w:trHeight w:val="524"/>
          <w:jc w:val="center"/>
        </w:trPr>
        <w:tc>
          <w:tcPr>
            <w:tcW w:w="723"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病情</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变异</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记录</w:t>
            </w:r>
          </w:p>
        </w:tc>
        <w:tc>
          <w:tcPr>
            <w:tcW w:w="4241"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widowControl/>
              <w:spacing w:line="300" w:lineRule="atLeast"/>
              <w:rPr>
                <w:rFonts w:ascii="宋体" w:hAnsi="宋体" w:cs="Arial"/>
                <w:kern w:val="0"/>
                <w:szCs w:val="21"/>
              </w:rPr>
            </w:pPr>
            <w:r w:rsidRPr="00682152">
              <w:rPr>
                <w:rFonts w:ascii="宋体" w:hAnsi="宋体" w:cs="Arial" w:hint="eastAsia"/>
                <w:kern w:val="0"/>
                <w:szCs w:val="21"/>
              </w:rPr>
              <w:t>□无  □有，原因：</w:t>
            </w:r>
          </w:p>
          <w:p w:rsidR="00682152" w:rsidRPr="00682152" w:rsidRDefault="00682152" w:rsidP="00970D62">
            <w:pPr>
              <w:widowControl/>
              <w:spacing w:line="300" w:lineRule="atLeast"/>
              <w:rPr>
                <w:rFonts w:ascii="宋体" w:hAnsi="宋体" w:cs="Arial"/>
                <w:kern w:val="0"/>
                <w:szCs w:val="21"/>
              </w:rPr>
            </w:pPr>
            <w:r w:rsidRPr="00682152">
              <w:rPr>
                <w:rFonts w:ascii="宋体" w:hAnsi="宋体" w:cs="Arial" w:hint="eastAsia"/>
                <w:kern w:val="0"/>
                <w:szCs w:val="21"/>
              </w:rPr>
              <w:t>1.</w:t>
            </w:r>
          </w:p>
          <w:p w:rsidR="00682152" w:rsidRPr="00682152" w:rsidRDefault="00682152" w:rsidP="00970D62">
            <w:pPr>
              <w:spacing w:line="300" w:lineRule="atLeast"/>
              <w:rPr>
                <w:rFonts w:ascii="宋体" w:hAnsi="宋体" w:cs="Arial"/>
                <w:szCs w:val="21"/>
              </w:rPr>
            </w:pPr>
            <w:r w:rsidRPr="00682152">
              <w:rPr>
                <w:rFonts w:ascii="宋体" w:hAnsi="宋体" w:cs="Arial" w:hint="eastAsia"/>
                <w:kern w:val="0"/>
                <w:szCs w:val="21"/>
              </w:rPr>
              <w:t>2.</w:t>
            </w:r>
          </w:p>
        </w:tc>
        <w:tc>
          <w:tcPr>
            <w:tcW w:w="3942"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widowControl/>
              <w:spacing w:line="300" w:lineRule="atLeast"/>
              <w:rPr>
                <w:rFonts w:ascii="宋体" w:hAnsi="宋体" w:cs="Arial"/>
                <w:kern w:val="0"/>
                <w:szCs w:val="21"/>
              </w:rPr>
            </w:pPr>
            <w:r w:rsidRPr="00682152">
              <w:rPr>
                <w:rFonts w:ascii="宋体" w:hAnsi="宋体" w:cs="Arial" w:hint="eastAsia"/>
                <w:kern w:val="0"/>
                <w:szCs w:val="21"/>
              </w:rPr>
              <w:t>□无  □有，原因：</w:t>
            </w:r>
          </w:p>
          <w:p w:rsidR="00682152" w:rsidRPr="00682152" w:rsidRDefault="00682152" w:rsidP="00970D62">
            <w:pPr>
              <w:widowControl/>
              <w:spacing w:line="300" w:lineRule="atLeast"/>
              <w:rPr>
                <w:rFonts w:ascii="宋体" w:hAnsi="宋体" w:cs="Arial"/>
                <w:kern w:val="0"/>
                <w:szCs w:val="21"/>
              </w:rPr>
            </w:pPr>
            <w:r w:rsidRPr="00682152">
              <w:rPr>
                <w:rFonts w:ascii="宋体" w:hAnsi="宋体" w:cs="Arial" w:hint="eastAsia"/>
                <w:kern w:val="0"/>
                <w:szCs w:val="21"/>
              </w:rPr>
              <w:t>1.</w:t>
            </w:r>
          </w:p>
          <w:p w:rsidR="00682152" w:rsidRPr="00682152" w:rsidRDefault="00682152" w:rsidP="00970D62">
            <w:pPr>
              <w:spacing w:line="300" w:lineRule="atLeast"/>
              <w:rPr>
                <w:rFonts w:ascii="宋体" w:hAnsi="宋体" w:cs="Arial"/>
                <w:szCs w:val="21"/>
              </w:rPr>
            </w:pPr>
            <w:r w:rsidRPr="00682152">
              <w:rPr>
                <w:rFonts w:ascii="宋体" w:hAnsi="宋体" w:cs="Arial" w:hint="eastAsia"/>
                <w:kern w:val="0"/>
                <w:szCs w:val="21"/>
              </w:rPr>
              <w:t>2.</w:t>
            </w:r>
          </w:p>
        </w:tc>
      </w:tr>
      <w:tr w:rsidR="00682152" w:rsidRPr="00682152" w:rsidTr="00970D62">
        <w:trPr>
          <w:trHeight w:val="634"/>
          <w:jc w:val="center"/>
        </w:trPr>
        <w:tc>
          <w:tcPr>
            <w:tcW w:w="723"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护士</w:t>
            </w:r>
          </w:p>
          <w:p w:rsidR="00682152" w:rsidRPr="00616795" w:rsidRDefault="00682152" w:rsidP="00970D62">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签名</w:t>
            </w:r>
          </w:p>
        </w:tc>
        <w:tc>
          <w:tcPr>
            <w:tcW w:w="4241"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jc w:val="center"/>
              <w:rPr>
                <w:rFonts w:ascii="宋体" w:hAnsi="宋体" w:cs="Arial"/>
                <w:szCs w:val="21"/>
              </w:rPr>
            </w:pPr>
          </w:p>
        </w:tc>
        <w:tc>
          <w:tcPr>
            <w:tcW w:w="3942"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jc w:val="center"/>
              <w:rPr>
                <w:rFonts w:ascii="宋体" w:hAnsi="宋体" w:cs="Arial"/>
                <w:szCs w:val="21"/>
              </w:rPr>
            </w:pPr>
          </w:p>
        </w:tc>
      </w:tr>
      <w:tr w:rsidR="00682152" w:rsidRPr="00682152" w:rsidTr="00970D62">
        <w:trPr>
          <w:trHeight w:val="279"/>
          <w:jc w:val="center"/>
        </w:trPr>
        <w:tc>
          <w:tcPr>
            <w:tcW w:w="723"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616795">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医师</w:t>
            </w:r>
          </w:p>
          <w:p w:rsidR="00682152" w:rsidRPr="00616795" w:rsidRDefault="00682152" w:rsidP="00616795">
            <w:pPr>
              <w:widowControl/>
              <w:spacing w:line="300" w:lineRule="atLeast"/>
              <w:jc w:val="center"/>
              <w:rPr>
                <w:rFonts w:ascii="黑体" w:eastAsia="黑体" w:hAnsi="黑体" w:cs="Arial"/>
                <w:kern w:val="0"/>
                <w:szCs w:val="21"/>
              </w:rPr>
            </w:pPr>
            <w:r w:rsidRPr="00616795">
              <w:rPr>
                <w:rFonts w:ascii="黑体" w:eastAsia="黑体" w:hAnsi="黑体" w:cs="Arial" w:hint="eastAsia"/>
                <w:kern w:val="0"/>
                <w:szCs w:val="21"/>
              </w:rPr>
              <w:t>签名</w:t>
            </w:r>
          </w:p>
        </w:tc>
        <w:tc>
          <w:tcPr>
            <w:tcW w:w="4241"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cs="Arial"/>
                <w:szCs w:val="21"/>
              </w:rPr>
            </w:pPr>
          </w:p>
        </w:tc>
        <w:tc>
          <w:tcPr>
            <w:tcW w:w="3942"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cs="Arial"/>
                <w:szCs w:val="21"/>
              </w:rPr>
            </w:pPr>
          </w:p>
        </w:tc>
      </w:tr>
    </w:tbl>
    <w:p w:rsidR="00682152" w:rsidRPr="00682152" w:rsidRDefault="00682152" w:rsidP="00682152">
      <w:pPr>
        <w:spacing w:line="300" w:lineRule="atLeast"/>
        <w:rPr>
          <w:rFonts w:ascii="宋体" w:hAnsi="宋体"/>
          <w:b/>
          <w:szCs w:val="21"/>
          <w:u w:val="single"/>
        </w:rPr>
      </w:pPr>
    </w:p>
    <w:p w:rsidR="00682152" w:rsidRPr="00682152" w:rsidRDefault="00682152" w:rsidP="00682152">
      <w:pPr>
        <w:spacing w:line="300" w:lineRule="atLeast"/>
        <w:rPr>
          <w:rFonts w:ascii="宋体" w:hAnsi="宋体"/>
          <w:b/>
          <w:szCs w:val="21"/>
          <w:u w:val="single"/>
        </w:rPr>
      </w:pP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4341"/>
        <w:gridCol w:w="3777"/>
      </w:tblGrid>
      <w:tr w:rsidR="00682152" w:rsidRPr="00682152" w:rsidTr="00970D62">
        <w:trPr>
          <w:jc w:val="center"/>
        </w:trPr>
        <w:tc>
          <w:tcPr>
            <w:tcW w:w="654" w:type="dxa"/>
            <w:tcBorders>
              <w:top w:val="double" w:sz="4" w:space="0" w:color="auto"/>
              <w:left w:val="double" w:sz="4" w:space="0" w:color="auto"/>
              <w:bottom w:val="double" w:sz="4" w:space="0" w:color="auto"/>
              <w:right w:val="double" w:sz="4"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lastRenderedPageBreak/>
              <w:t>时间</w:t>
            </w:r>
          </w:p>
        </w:tc>
        <w:tc>
          <w:tcPr>
            <w:tcW w:w="4339" w:type="dxa"/>
            <w:tcBorders>
              <w:top w:val="double" w:sz="4" w:space="0" w:color="auto"/>
              <w:left w:val="double" w:sz="4" w:space="0" w:color="auto"/>
              <w:bottom w:val="double" w:sz="4" w:space="0" w:color="auto"/>
              <w:right w:val="double" w:sz="4"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出院前1–3 天</w:t>
            </w:r>
          </w:p>
        </w:tc>
        <w:tc>
          <w:tcPr>
            <w:tcW w:w="3775" w:type="dxa"/>
            <w:tcBorders>
              <w:top w:val="double" w:sz="4" w:space="0" w:color="auto"/>
              <w:left w:val="double" w:sz="4" w:space="0" w:color="auto"/>
              <w:bottom w:val="double" w:sz="4" w:space="0" w:color="auto"/>
              <w:right w:val="double" w:sz="4"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住院第8-14天</w:t>
            </w:r>
          </w:p>
          <w:p w:rsidR="00682152" w:rsidRPr="00616795" w:rsidRDefault="00682152" w:rsidP="00970D62">
            <w:pPr>
              <w:spacing w:line="300" w:lineRule="atLeast"/>
              <w:jc w:val="center"/>
              <w:rPr>
                <w:rFonts w:ascii="黑体" w:eastAsia="黑体" w:hAnsi="黑体"/>
                <w:szCs w:val="21"/>
                <w:u w:val="single"/>
              </w:rPr>
            </w:pPr>
            <w:r w:rsidRPr="00616795">
              <w:rPr>
                <w:rFonts w:ascii="黑体" w:eastAsia="黑体" w:hAnsi="黑体" w:hint="eastAsia"/>
                <w:szCs w:val="21"/>
              </w:rPr>
              <w:t>（出院日）</w:t>
            </w:r>
          </w:p>
        </w:tc>
      </w:tr>
      <w:tr w:rsidR="00682152" w:rsidRPr="00682152" w:rsidTr="00970D62">
        <w:trPr>
          <w:trHeight w:val="64"/>
          <w:jc w:val="center"/>
        </w:trPr>
        <w:tc>
          <w:tcPr>
            <w:tcW w:w="654" w:type="dxa"/>
            <w:tcBorders>
              <w:top w:val="double" w:sz="4" w:space="0" w:color="auto"/>
              <w:left w:val="single" w:sz="8" w:space="0" w:color="auto"/>
              <w:bottom w:val="single" w:sz="8" w:space="0" w:color="auto"/>
              <w:right w:val="single" w:sz="8"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主</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要</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诊</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疗</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工</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作</w:t>
            </w:r>
          </w:p>
        </w:tc>
        <w:tc>
          <w:tcPr>
            <w:tcW w:w="4339" w:type="dxa"/>
            <w:tcBorders>
              <w:top w:val="double" w:sz="4"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szCs w:val="21"/>
              </w:rPr>
            </w:pPr>
            <w:r w:rsidRPr="00682152">
              <w:rPr>
                <w:rFonts w:ascii="宋体" w:hAnsi="宋体" w:hint="eastAsia"/>
                <w:szCs w:val="21"/>
              </w:rPr>
              <w:t xml:space="preserve">□ </w:t>
            </w:r>
            <w:r w:rsidRPr="00682152">
              <w:rPr>
                <w:rFonts w:ascii="宋体" w:hAnsi="宋体" w:hint="eastAsia"/>
                <w:bCs/>
                <w:szCs w:val="21"/>
              </w:rPr>
              <w:t>上</w:t>
            </w:r>
            <w:r w:rsidRPr="00682152">
              <w:rPr>
                <w:rFonts w:ascii="宋体" w:hAnsi="宋体" w:hint="eastAsia"/>
                <w:szCs w:val="21"/>
              </w:rPr>
              <w:t>级医师查房，治疗效果评估</w:t>
            </w:r>
          </w:p>
          <w:p w:rsidR="00682152" w:rsidRPr="00682152" w:rsidRDefault="00682152" w:rsidP="00970D62">
            <w:pPr>
              <w:spacing w:line="300" w:lineRule="atLeast"/>
              <w:rPr>
                <w:rFonts w:ascii="宋体" w:hAnsi="宋体"/>
                <w:szCs w:val="21"/>
              </w:rPr>
            </w:pPr>
            <w:r w:rsidRPr="00682152">
              <w:rPr>
                <w:rFonts w:ascii="宋体" w:hAnsi="宋体" w:hint="eastAsia"/>
                <w:szCs w:val="21"/>
              </w:rPr>
              <w:t>□ 进行病情评估</w:t>
            </w:r>
          </w:p>
          <w:p w:rsidR="00682152" w:rsidRPr="00682152" w:rsidRDefault="00682152" w:rsidP="00970D62">
            <w:pPr>
              <w:spacing w:line="300" w:lineRule="atLeast"/>
              <w:rPr>
                <w:rFonts w:ascii="宋体" w:hAnsi="宋体"/>
                <w:szCs w:val="21"/>
              </w:rPr>
            </w:pPr>
            <w:r w:rsidRPr="00682152">
              <w:rPr>
                <w:rFonts w:ascii="宋体" w:hAnsi="宋体" w:hint="eastAsia"/>
                <w:szCs w:val="21"/>
              </w:rPr>
              <w:t>□ 确定是否符合出院标准、是否出院</w:t>
            </w:r>
          </w:p>
          <w:p w:rsidR="00682152" w:rsidRPr="00682152" w:rsidRDefault="00682152" w:rsidP="00970D62">
            <w:pPr>
              <w:spacing w:line="300" w:lineRule="atLeast"/>
              <w:rPr>
                <w:rFonts w:ascii="宋体" w:hAnsi="宋体"/>
                <w:szCs w:val="21"/>
              </w:rPr>
            </w:pPr>
            <w:r w:rsidRPr="00682152">
              <w:rPr>
                <w:rFonts w:ascii="宋体" w:hAnsi="宋体" w:hint="eastAsia"/>
                <w:szCs w:val="21"/>
              </w:rPr>
              <w:t>□ 确定出院后治疗方案</w:t>
            </w:r>
          </w:p>
          <w:p w:rsidR="00682152" w:rsidRPr="00682152" w:rsidRDefault="00682152" w:rsidP="00970D62">
            <w:pPr>
              <w:spacing w:line="300" w:lineRule="atLeast"/>
              <w:rPr>
                <w:rFonts w:ascii="宋体" w:hAnsi="宋体"/>
                <w:szCs w:val="21"/>
              </w:rPr>
            </w:pPr>
            <w:r w:rsidRPr="00682152">
              <w:rPr>
                <w:rFonts w:ascii="宋体" w:hAnsi="宋体" w:hint="eastAsia"/>
                <w:szCs w:val="21"/>
              </w:rPr>
              <w:t>□ 完成上</w:t>
            </w:r>
            <w:r w:rsidRPr="00682152">
              <w:rPr>
                <w:rFonts w:ascii="宋体" w:hAnsi="宋体" w:hint="eastAsia"/>
                <w:bCs/>
                <w:szCs w:val="21"/>
              </w:rPr>
              <w:t>级医师查房纪录</w:t>
            </w:r>
          </w:p>
        </w:tc>
        <w:tc>
          <w:tcPr>
            <w:tcW w:w="3775" w:type="dxa"/>
            <w:tcBorders>
              <w:top w:val="double" w:sz="4"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szCs w:val="21"/>
              </w:rPr>
            </w:pPr>
            <w:r w:rsidRPr="00682152">
              <w:rPr>
                <w:rFonts w:ascii="宋体" w:hAnsi="宋体" w:hint="eastAsia"/>
                <w:szCs w:val="21"/>
              </w:rPr>
              <w:t>□ 完成出院小结</w:t>
            </w:r>
          </w:p>
          <w:p w:rsidR="00682152" w:rsidRPr="00682152" w:rsidRDefault="00682152" w:rsidP="000B1336">
            <w:pPr>
              <w:spacing w:line="300" w:lineRule="atLeast"/>
              <w:ind w:left="315" w:hangingChars="150" w:hanging="315"/>
              <w:rPr>
                <w:rFonts w:ascii="宋体" w:hAnsi="宋体"/>
                <w:szCs w:val="21"/>
              </w:rPr>
            </w:pPr>
            <w:r w:rsidRPr="00682152">
              <w:rPr>
                <w:rFonts w:ascii="宋体" w:hAnsi="宋体" w:hint="eastAsia"/>
                <w:szCs w:val="21"/>
              </w:rPr>
              <w:t>□ 向患者交待下次化疗（按疗程情况）的时间及出院后注意事项</w:t>
            </w:r>
          </w:p>
          <w:p w:rsidR="00682152" w:rsidRPr="00682152" w:rsidRDefault="00682152" w:rsidP="00970D62">
            <w:pPr>
              <w:spacing w:line="300" w:lineRule="atLeast"/>
              <w:rPr>
                <w:rFonts w:ascii="宋体" w:hAnsi="宋体"/>
                <w:szCs w:val="21"/>
              </w:rPr>
            </w:pPr>
            <w:r w:rsidRPr="00682152">
              <w:rPr>
                <w:rFonts w:ascii="宋体" w:hAnsi="宋体" w:hint="eastAsia"/>
                <w:szCs w:val="21"/>
              </w:rPr>
              <w:t xml:space="preserve">□ </w:t>
            </w:r>
            <w:r w:rsidRPr="00682152">
              <w:rPr>
                <w:rFonts w:ascii="宋体" w:hAnsi="宋体" w:hint="eastAsia"/>
                <w:bCs/>
                <w:szCs w:val="21"/>
              </w:rPr>
              <w:t>预约复诊日期</w:t>
            </w:r>
          </w:p>
          <w:p w:rsidR="00682152" w:rsidRPr="00682152" w:rsidRDefault="00682152" w:rsidP="000B1336">
            <w:pPr>
              <w:spacing w:line="300" w:lineRule="atLeast"/>
              <w:ind w:left="252" w:hangingChars="120" w:hanging="252"/>
              <w:rPr>
                <w:rFonts w:ascii="宋体" w:hAnsi="宋体"/>
                <w:szCs w:val="21"/>
              </w:rPr>
            </w:pPr>
          </w:p>
        </w:tc>
      </w:tr>
      <w:tr w:rsidR="00682152" w:rsidRPr="00682152" w:rsidTr="00970D62">
        <w:trPr>
          <w:trHeight w:val="3929"/>
          <w:jc w:val="center"/>
        </w:trPr>
        <w:tc>
          <w:tcPr>
            <w:tcW w:w="654"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重</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点</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医</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嘱</w:t>
            </w:r>
          </w:p>
        </w:tc>
        <w:tc>
          <w:tcPr>
            <w:tcW w:w="4339"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b/>
                <w:szCs w:val="21"/>
              </w:rPr>
            </w:pPr>
            <w:r w:rsidRPr="00682152">
              <w:rPr>
                <w:rFonts w:ascii="宋体" w:hAnsi="宋体" w:hint="eastAsia"/>
                <w:b/>
                <w:szCs w:val="21"/>
              </w:rPr>
              <w:t>长期医嘱：</w:t>
            </w:r>
          </w:p>
          <w:p w:rsidR="00682152" w:rsidRPr="00682152" w:rsidRDefault="00682152" w:rsidP="00970D62">
            <w:pPr>
              <w:spacing w:line="300" w:lineRule="atLeast"/>
              <w:rPr>
                <w:rFonts w:ascii="宋体" w:hAnsi="宋体"/>
                <w:szCs w:val="21"/>
              </w:rPr>
            </w:pPr>
            <w:r w:rsidRPr="00682152">
              <w:rPr>
                <w:rFonts w:ascii="宋体" w:hAnsi="宋体" w:hint="eastAsia"/>
                <w:szCs w:val="21"/>
              </w:rPr>
              <w:t>□ 呼吸内科护理常规</w:t>
            </w:r>
          </w:p>
          <w:p w:rsidR="00682152" w:rsidRPr="00682152" w:rsidRDefault="00682152" w:rsidP="00970D62">
            <w:pPr>
              <w:spacing w:line="300" w:lineRule="atLeast"/>
              <w:rPr>
                <w:rFonts w:ascii="宋体" w:hAnsi="宋体"/>
                <w:szCs w:val="21"/>
              </w:rPr>
            </w:pPr>
            <w:r w:rsidRPr="00682152">
              <w:rPr>
                <w:rFonts w:ascii="宋体" w:hAnsi="宋体" w:hint="eastAsia"/>
                <w:szCs w:val="21"/>
              </w:rPr>
              <w:t>□ 二/三级护理（根据病情）</w:t>
            </w:r>
          </w:p>
          <w:p w:rsidR="00682152" w:rsidRPr="00682152" w:rsidRDefault="00682152" w:rsidP="00970D62">
            <w:pPr>
              <w:spacing w:line="300" w:lineRule="atLeast"/>
              <w:rPr>
                <w:rFonts w:ascii="宋体" w:hAnsi="宋体"/>
                <w:b/>
                <w:szCs w:val="21"/>
              </w:rPr>
            </w:pPr>
            <w:r w:rsidRPr="00682152">
              <w:rPr>
                <w:rFonts w:ascii="宋体" w:hAnsi="宋体" w:hint="eastAsia"/>
                <w:b/>
                <w:szCs w:val="21"/>
              </w:rPr>
              <w:t>临时医嘱：</w:t>
            </w:r>
          </w:p>
          <w:p w:rsidR="00682152" w:rsidRPr="00682152" w:rsidRDefault="00682152" w:rsidP="00970D62">
            <w:pPr>
              <w:spacing w:line="300" w:lineRule="atLeast"/>
              <w:rPr>
                <w:rFonts w:ascii="宋体" w:hAnsi="宋体"/>
                <w:szCs w:val="21"/>
              </w:rPr>
            </w:pPr>
            <w:r w:rsidRPr="00682152">
              <w:rPr>
                <w:rFonts w:ascii="宋体" w:hAnsi="宋体" w:hint="eastAsia"/>
                <w:szCs w:val="21"/>
              </w:rPr>
              <w:t>□ 根据需要，复查有关检查</w:t>
            </w:r>
          </w:p>
          <w:p w:rsidR="00682152" w:rsidRPr="00682152" w:rsidRDefault="00682152" w:rsidP="00970D62">
            <w:pPr>
              <w:spacing w:line="300" w:lineRule="atLeast"/>
              <w:rPr>
                <w:rFonts w:ascii="宋体" w:hAnsi="宋体"/>
                <w:szCs w:val="21"/>
              </w:rPr>
            </w:pPr>
            <w:r w:rsidRPr="00682152">
              <w:rPr>
                <w:rFonts w:ascii="宋体" w:hAnsi="宋体" w:hint="eastAsia"/>
                <w:szCs w:val="21"/>
              </w:rPr>
              <w:t>□ 对症处理</w:t>
            </w:r>
          </w:p>
          <w:p w:rsidR="00682152" w:rsidRPr="00682152" w:rsidRDefault="00682152" w:rsidP="00970D62">
            <w:pPr>
              <w:spacing w:line="300" w:lineRule="atLeast"/>
              <w:rPr>
                <w:rFonts w:ascii="宋体" w:hAnsi="宋体"/>
                <w:szCs w:val="21"/>
              </w:rPr>
            </w:pPr>
            <w:r w:rsidRPr="00682152">
              <w:rPr>
                <w:rFonts w:ascii="宋体" w:hAnsi="宋体" w:hint="eastAsia"/>
                <w:szCs w:val="21"/>
              </w:rPr>
              <w:t>□ 放疗（视病情、治疗方案）</w:t>
            </w:r>
          </w:p>
          <w:p w:rsidR="00682152" w:rsidRPr="00682152" w:rsidRDefault="00682152" w:rsidP="00970D62">
            <w:pPr>
              <w:spacing w:line="300" w:lineRule="atLeast"/>
              <w:rPr>
                <w:rFonts w:ascii="宋体" w:hAnsi="宋体"/>
                <w:szCs w:val="21"/>
              </w:rPr>
            </w:pPr>
            <w:r w:rsidRPr="00682152">
              <w:rPr>
                <w:rFonts w:ascii="宋体" w:hAnsi="宋体" w:hint="eastAsia"/>
                <w:szCs w:val="21"/>
              </w:rPr>
              <w:t>□ 化疗药物毒副反应的处理</w:t>
            </w:r>
          </w:p>
          <w:p w:rsidR="00682152" w:rsidRPr="00682152" w:rsidRDefault="00682152" w:rsidP="00970D62">
            <w:pPr>
              <w:spacing w:line="300" w:lineRule="atLeast"/>
              <w:rPr>
                <w:rFonts w:ascii="宋体" w:hAnsi="宋体"/>
                <w:szCs w:val="21"/>
              </w:rPr>
            </w:pPr>
            <w:r w:rsidRPr="00682152">
              <w:rPr>
                <w:rFonts w:ascii="宋体" w:hAnsi="宋体" w:hint="eastAsia"/>
                <w:szCs w:val="21"/>
              </w:rPr>
              <w:t>□ 其他特殊医嘱</w:t>
            </w:r>
          </w:p>
          <w:p w:rsidR="00682152" w:rsidRPr="00682152" w:rsidRDefault="00682152" w:rsidP="00970D62">
            <w:pPr>
              <w:spacing w:line="300" w:lineRule="atLeast"/>
              <w:rPr>
                <w:rFonts w:ascii="宋体" w:hAnsi="宋体"/>
                <w:szCs w:val="21"/>
              </w:rPr>
            </w:pPr>
          </w:p>
          <w:p w:rsidR="00682152" w:rsidRPr="00682152" w:rsidRDefault="00682152" w:rsidP="00970D62">
            <w:pPr>
              <w:spacing w:line="300" w:lineRule="atLeast"/>
              <w:rPr>
                <w:rFonts w:ascii="宋体" w:hAnsi="宋体"/>
                <w:b/>
                <w:szCs w:val="21"/>
              </w:rPr>
            </w:pPr>
          </w:p>
        </w:tc>
        <w:tc>
          <w:tcPr>
            <w:tcW w:w="3775"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b/>
                <w:szCs w:val="21"/>
              </w:rPr>
            </w:pPr>
            <w:r w:rsidRPr="00682152">
              <w:rPr>
                <w:rFonts w:ascii="宋体" w:hAnsi="宋体" w:hint="eastAsia"/>
                <w:b/>
                <w:szCs w:val="21"/>
              </w:rPr>
              <w:t>出院医嘱：</w:t>
            </w:r>
          </w:p>
          <w:p w:rsidR="00682152" w:rsidRPr="00682152" w:rsidRDefault="00682152" w:rsidP="00970D62">
            <w:pPr>
              <w:spacing w:line="300" w:lineRule="atLeast"/>
              <w:rPr>
                <w:rFonts w:ascii="宋体" w:hAnsi="宋体"/>
                <w:szCs w:val="21"/>
              </w:rPr>
            </w:pPr>
            <w:r w:rsidRPr="00682152">
              <w:rPr>
                <w:rFonts w:ascii="宋体" w:hAnsi="宋体" w:hint="eastAsia"/>
                <w:szCs w:val="21"/>
              </w:rPr>
              <w:t>□ 出院带药</w:t>
            </w:r>
          </w:p>
          <w:p w:rsidR="00682152" w:rsidRPr="00682152" w:rsidRDefault="00682152" w:rsidP="00970D62">
            <w:pPr>
              <w:spacing w:line="300" w:lineRule="atLeast"/>
              <w:rPr>
                <w:rFonts w:ascii="宋体" w:hAnsi="宋体"/>
                <w:szCs w:val="21"/>
              </w:rPr>
            </w:pPr>
            <w:r w:rsidRPr="00682152">
              <w:rPr>
                <w:rFonts w:ascii="宋体" w:hAnsi="宋体" w:hint="eastAsia"/>
                <w:szCs w:val="21"/>
              </w:rPr>
              <w:t>□ 门诊随诊</w:t>
            </w:r>
          </w:p>
        </w:tc>
      </w:tr>
      <w:tr w:rsidR="00682152" w:rsidRPr="00682152" w:rsidTr="00970D62">
        <w:trPr>
          <w:cantSplit/>
          <w:trHeight w:val="713"/>
          <w:jc w:val="center"/>
        </w:trPr>
        <w:tc>
          <w:tcPr>
            <w:tcW w:w="654" w:type="dxa"/>
            <w:tcBorders>
              <w:top w:val="single" w:sz="8" w:space="0" w:color="auto"/>
              <w:left w:val="single" w:sz="8" w:space="0" w:color="auto"/>
              <w:bottom w:val="single" w:sz="8" w:space="0" w:color="auto"/>
              <w:right w:val="single" w:sz="8" w:space="0" w:color="auto"/>
            </w:tcBorders>
            <w:vAlign w:val="center"/>
          </w:tcPr>
          <w:p w:rsidR="00682152" w:rsidRPr="00616795" w:rsidRDefault="00682152" w:rsidP="00970D62">
            <w:pPr>
              <w:spacing w:line="300" w:lineRule="atLeast"/>
              <w:jc w:val="center"/>
              <w:rPr>
                <w:rFonts w:ascii="黑体" w:eastAsia="黑体" w:hAnsi="黑体"/>
                <w:szCs w:val="21"/>
              </w:rPr>
            </w:pP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主要护理</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工作</w:t>
            </w:r>
          </w:p>
        </w:tc>
        <w:tc>
          <w:tcPr>
            <w:tcW w:w="4339"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szCs w:val="21"/>
              </w:rPr>
            </w:pPr>
            <w:r w:rsidRPr="00682152">
              <w:rPr>
                <w:rFonts w:ascii="宋体" w:hAnsi="宋体" w:hint="eastAsia"/>
                <w:szCs w:val="21"/>
              </w:rPr>
              <w:t>□ 观察患者一般情况</w:t>
            </w:r>
          </w:p>
          <w:p w:rsidR="00682152" w:rsidRPr="00682152" w:rsidRDefault="00682152" w:rsidP="00970D62">
            <w:pPr>
              <w:spacing w:line="300" w:lineRule="atLeast"/>
              <w:rPr>
                <w:rFonts w:ascii="宋体" w:hAnsi="宋体"/>
                <w:szCs w:val="21"/>
              </w:rPr>
            </w:pPr>
            <w:r w:rsidRPr="00682152">
              <w:rPr>
                <w:rFonts w:ascii="宋体" w:hAnsi="宋体" w:hint="eastAsia"/>
                <w:szCs w:val="21"/>
              </w:rPr>
              <w:t>□ 观察疗效、各种药物作用和副作用</w:t>
            </w:r>
          </w:p>
          <w:p w:rsidR="00682152" w:rsidRPr="00682152" w:rsidRDefault="00682152" w:rsidP="00970D62">
            <w:pPr>
              <w:spacing w:line="300" w:lineRule="atLeast"/>
              <w:rPr>
                <w:rFonts w:ascii="宋体" w:hAnsi="宋体"/>
                <w:szCs w:val="21"/>
              </w:rPr>
            </w:pPr>
            <w:r w:rsidRPr="00682152">
              <w:rPr>
                <w:rFonts w:ascii="宋体" w:hAnsi="宋体" w:hint="eastAsia"/>
                <w:szCs w:val="21"/>
              </w:rPr>
              <w:t>□ 恢复期生活和心理护理</w:t>
            </w:r>
          </w:p>
          <w:p w:rsidR="00682152" w:rsidRPr="00682152" w:rsidRDefault="00682152" w:rsidP="00970D62">
            <w:pPr>
              <w:spacing w:line="300" w:lineRule="atLeast"/>
              <w:rPr>
                <w:rFonts w:ascii="宋体" w:hAnsi="宋体"/>
                <w:szCs w:val="21"/>
              </w:rPr>
            </w:pPr>
            <w:r w:rsidRPr="00682152">
              <w:rPr>
                <w:rFonts w:ascii="宋体" w:hAnsi="宋体" w:hint="eastAsia"/>
                <w:szCs w:val="21"/>
              </w:rPr>
              <w:t>□ 出院准备指导</w:t>
            </w:r>
          </w:p>
          <w:p w:rsidR="00682152" w:rsidRPr="00682152" w:rsidRDefault="00682152" w:rsidP="000B1336">
            <w:pPr>
              <w:spacing w:line="300" w:lineRule="atLeast"/>
              <w:ind w:left="252" w:hangingChars="120" w:hanging="252"/>
              <w:rPr>
                <w:rFonts w:ascii="宋体" w:hAnsi="宋体"/>
                <w:szCs w:val="21"/>
              </w:rPr>
            </w:pPr>
          </w:p>
        </w:tc>
        <w:tc>
          <w:tcPr>
            <w:tcW w:w="3775"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szCs w:val="21"/>
              </w:rPr>
            </w:pPr>
            <w:r w:rsidRPr="00682152">
              <w:rPr>
                <w:rFonts w:ascii="宋体" w:hAnsi="宋体" w:hint="eastAsia"/>
                <w:szCs w:val="21"/>
              </w:rPr>
              <w:t>□ 告知复诊计划，就医指征</w:t>
            </w:r>
          </w:p>
          <w:p w:rsidR="00682152" w:rsidRPr="00682152" w:rsidRDefault="00682152" w:rsidP="00970D62">
            <w:pPr>
              <w:spacing w:line="300" w:lineRule="atLeast"/>
              <w:rPr>
                <w:rFonts w:ascii="宋体" w:hAnsi="宋体"/>
                <w:szCs w:val="21"/>
              </w:rPr>
            </w:pPr>
            <w:r w:rsidRPr="00682152">
              <w:rPr>
                <w:rFonts w:ascii="宋体" w:hAnsi="宋体" w:hint="eastAsia"/>
                <w:szCs w:val="21"/>
              </w:rPr>
              <w:t>□ 帮助患者办理出院手续</w:t>
            </w:r>
          </w:p>
          <w:p w:rsidR="00682152" w:rsidRPr="00682152" w:rsidRDefault="00682152" w:rsidP="00970D62">
            <w:pPr>
              <w:spacing w:line="300" w:lineRule="atLeast"/>
              <w:rPr>
                <w:rFonts w:ascii="宋体" w:hAnsi="宋体"/>
                <w:szCs w:val="21"/>
              </w:rPr>
            </w:pPr>
            <w:r w:rsidRPr="00682152">
              <w:rPr>
                <w:rFonts w:ascii="宋体" w:hAnsi="宋体" w:hint="eastAsia"/>
                <w:szCs w:val="21"/>
              </w:rPr>
              <w:t>□ 出院指导</w:t>
            </w:r>
          </w:p>
          <w:p w:rsidR="00682152" w:rsidRPr="00682152" w:rsidRDefault="00682152" w:rsidP="000B1336">
            <w:pPr>
              <w:spacing w:line="300" w:lineRule="atLeast"/>
              <w:ind w:left="252" w:hangingChars="120" w:hanging="252"/>
              <w:rPr>
                <w:rFonts w:ascii="宋体" w:hAnsi="宋体"/>
                <w:szCs w:val="21"/>
              </w:rPr>
            </w:pPr>
          </w:p>
        </w:tc>
      </w:tr>
      <w:tr w:rsidR="00682152" w:rsidRPr="00682152" w:rsidTr="00970D62">
        <w:trPr>
          <w:trHeight w:val="735"/>
          <w:jc w:val="center"/>
        </w:trPr>
        <w:tc>
          <w:tcPr>
            <w:tcW w:w="654"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病情变异记录</w:t>
            </w:r>
          </w:p>
        </w:tc>
        <w:tc>
          <w:tcPr>
            <w:tcW w:w="4339"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szCs w:val="21"/>
              </w:rPr>
            </w:pPr>
            <w:r w:rsidRPr="00682152">
              <w:rPr>
                <w:rFonts w:ascii="宋体" w:hAnsi="宋体" w:hint="eastAsia"/>
                <w:szCs w:val="21"/>
              </w:rPr>
              <w:t>□无  □有，原因：</w:t>
            </w:r>
          </w:p>
          <w:p w:rsidR="00682152" w:rsidRPr="00682152" w:rsidRDefault="00682152" w:rsidP="00970D62">
            <w:pPr>
              <w:spacing w:line="300" w:lineRule="atLeast"/>
              <w:rPr>
                <w:rFonts w:ascii="宋体" w:hAnsi="宋体"/>
                <w:szCs w:val="21"/>
              </w:rPr>
            </w:pPr>
            <w:r w:rsidRPr="00682152">
              <w:rPr>
                <w:rFonts w:ascii="宋体" w:hAnsi="宋体" w:hint="eastAsia"/>
                <w:szCs w:val="21"/>
              </w:rPr>
              <w:t>1.</w:t>
            </w:r>
          </w:p>
          <w:p w:rsidR="00682152" w:rsidRPr="00682152" w:rsidRDefault="00682152" w:rsidP="000B1336">
            <w:pPr>
              <w:spacing w:line="300" w:lineRule="atLeast"/>
              <w:ind w:left="252" w:hangingChars="120" w:hanging="252"/>
              <w:rPr>
                <w:rFonts w:ascii="宋体" w:hAnsi="宋体"/>
                <w:szCs w:val="21"/>
              </w:rPr>
            </w:pPr>
            <w:r w:rsidRPr="00682152">
              <w:rPr>
                <w:rFonts w:ascii="宋体" w:hAnsi="宋体" w:hint="eastAsia"/>
                <w:szCs w:val="21"/>
              </w:rPr>
              <w:t>2.</w:t>
            </w:r>
          </w:p>
        </w:tc>
        <w:tc>
          <w:tcPr>
            <w:tcW w:w="3775" w:type="dxa"/>
            <w:tcBorders>
              <w:top w:val="single" w:sz="8" w:space="0" w:color="auto"/>
              <w:left w:val="single" w:sz="8" w:space="0" w:color="auto"/>
              <w:bottom w:val="single" w:sz="8" w:space="0" w:color="auto"/>
              <w:right w:val="single" w:sz="8" w:space="0" w:color="auto"/>
            </w:tcBorders>
            <w:hideMark/>
          </w:tcPr>
          <w:p w:rsidR="00682152" w:rsidRPr="00682152" w:rsidRDefault="00682152" w:rsidP="00970D62">
            <w:pPr>
              <w:spacing w:line="300" w:lineRule="atLeast"/>
              <w:rPr>
                <w:rFonts w:ascii="宋体" w:hAnsi="宋体"/>
                <w:szCs w:val="21"/>
              </w:rPr>
            </w:pPr>
            <w:r w:rsidRPr="00682152">
              <w:rPr>
                <w:rFonts w:ascii="宋体" w:hAnsi="宋体" w:hint="eastAsia"/>
                <w:szCs w:val="21"/>
              </w:rPr>
              <w:t>□无  □有，原因：</w:t>
            </w:r>
          </w:p>
          <w:p w:rsidR="00682152" w:rsidRPr="00682152" w:rsidRDefault="00682152" w:rsidP="00970D62">
            <w:pPr>
              <w:spacing w:line="300" w:lineRule="atLeast"/>
              <w:rPr>
                <w:rFonts w:ascii="宋体" w:hAnsi="宋体"/>
                <w:szCs w:val="21"/>
              </w:rPr>
            </w:pPr>
            <w:r w:rsidRPr="00682152">
              <w:rPr>
                <w:rFonts w:ascii="宋体" w:hAnsi="宋体" w:hint="eastAsia"/>
                <w:szCs w:val="21"/>
              </w:rPr>
              <w:t>1.</w:t>
            </w:r>
          </w:p>
          <w:p w:rsidR="00682152" w:rsidRPr="00682152" w:rsidRDefault="00682152" w:rsidP="000B1336">
            <w:pPr>
              <w:spacing w:line="300" w:lineRule="atLeast"/>
              <w:ind w:left="252" w:hangingChars="120" w:hanging="252"/>
              <w:rPr>
                <w:rFonts w:ascii="宋体" w:hAnsi="宋体"/>
                <w:szCs w:val="21"/>
              </w:rPr>
            </w:pPr>
            <w:r w:rsidRPr="00682152">
              <w:rPr>
                <w:rFonts w:ascii="宋体" w:hAnsi="宋体" w:hint="eastAsia"/>
                <w:szCs w:val="21"/>
              </w:rPr>
              <w:t>2.</w:t>
            </w:r>
          </w:p>
        </w:tc>
      </w:tr>
      <w:tr w:rsidR="00682152" w:rsidRPr="00682152" w:rsidTr="00970D62">
        <w:trPr>
          <w:trHeight w:val="624"/>
          <w:jc w:val="center"/>
        </w:trPr>
        <w:tc>
          <w:tcPr>
            <w:tcW w:w="654"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护士</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签名</w:t>
            </w:r>
          </w:p>
        </w:tc>
        <w:tc>
          <w:tcPr>
            <w:tcW w:w="4339" w:type="dxa"/>
            <w:tcBorders>
              <w:top w:val="single" w:sz="8" w:space="0" w:color="auto"/>
              <w:left w:val="single" w:sz="8" w:space="0" w:color="auto"/>
              <w:bottom w:val="single" w:sz="8" w:space="0" w:color="auto"/>
              <w:right w:val="single" w:sz="8" w:space="0" w:color="auto"/>
            </w:tcBorders>
          </w:tcPr>
          <w:p w:rsidR="00682152" w:rsidRPr="00682152" w:rsidRDefault="00682152" w:rsidP="000B1336">
            <w:pPr>
              <w:spacing w:line="300" w:lineRule="atLeast"/>
              <w:ind w:left="252" w:hangingChars="120" w:hanging="252"/>
              <w:jc w:val="center"/>
              <w:rPr>
                <w:rFonts w:ascii="宋体" w:hAnsi="宋体"/>
                <w:szCs w:val="21"/>
              </w:rPr>
            </w:pPr>
          </w:p>
        </w:tc>
        <w:tc>
          <w:tcPr>
            <w:tcW w:w="3775" w:type="dxa"/>
            <w:tcBorders>
              <w:top w:val="single" w:sz="8" w:space="0" w:color="auto"/>
              <w:left w:val="single" w:sz="8" w:space="0" w:color="auto"/>
              <w:bottom w:val="single" w:sz="8" w:space="0" w:color="auto"/>
              <w:right w:val="single" w:sz="8" w:space="0" w:color="auto"/>
            </w:tcBorders>
          </w:tcPr>
          <w:p w:rsidR="00682152" w:rsidRPr="00682152" w:rsidRDefault="00682152" w:rsidP="000B1336">
            <w:pPr>
              <w:spacing w:line="300" w:lineRule="atLeast"/>
              <w:ind w:left="252" w:hangingChars="120" w:hanging="252"/>
              <w:jc w:val="center"/>
              <w:rPr>
                <w:rFonts w:ascii="宋体" w:hAnsi="宋体"/>
                <w:szCs w:val="21"/>
              </w:rPr>
            </w:pPr>
          </w:p>
        </w:tc>
      </w:tr>
      <w:tr w:rsidR="00682152" w:rsidRPr="00682152" w:rsidTr="00970D62">
        <w:trPr>
          <w:trHeight w:val="645"/>
          <w:jc w:val="center"/>
        </w:trPr>
        <w:tc>
          <w:tcPr>
            <w:tcW w:w="654" w:type="dxa"/>
            <w:tcBorders>
              <w:top w:val="single" w:sz="8" w:space="0" w:color="auto"/>
              <w:left w:val="single" w:sz="8" w:space="0" w:color="auto"/>
              <w:bottom w:val="single" w:sz="8" w:space="0" w:color="auto"/>
              <w:right w:val="single" w:sz="8" w:space="0" w:color="auto"/>
            </w:tcBorders>
            <w:vAlign w:val="center"/>
            <w:hideMark/>
          </w:tcPr>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医师</w:t>
            </w:r>
          </w:p>
          <w:p w:rsidR="00682152" w:rsidRPr="00616795" w:rsidRDefault="00682152" w:rsidP="00970D62">
            <w:pPr>
              <w:spacing w:line="300" w:lineRule="atLeast"/>
              <w:jc w:val="center"/>
              <w:rPr>
                <w:rFonts w:ascii="黑体" w:eastAsia="黑体" w:hAnsi="黑体"/>
                <w:szCs w:val="21"/>
              </w:rPr>
            </w:pPr>
            <w:r w:rsidRPr="00616795">
              <w:rPr>
                <w:rFonts w:ascii="黑体" w:eastAsia="黑体" w:hAnsi="黑体" w:hint="eastAsia"/>
                <w:szCs w:val="21"/>
              </w:rPr>
              <w:t>签名</w:t>
            </w:r>
          </w:p>
        </w:tc>
        <w:tc>
          <w:tcPr>
            <w:tcW w:w="4339"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szCs w:val="21"/>
              </w:rPr>
            </w:pPr>
          </w:p>
        </w:tc>
        <w:tc>
          <w:tcPr>
            <w:tcW w:w="3775" w:type="dxa"/>
            <w:tcBorders>
              <w:top w:val="single" w:sz="8" w:space="0" w:color="auto"/>
              <w:left w:val="single" w:sz="8" w:space="0" w:color="auto"/>
              <w:bottom w:val="single" w:sz="8" w:space="0" w:color="auto"/>
              <w:right w:val="single" w:sz="8" w:space="0" w:color="auto"/>
            </w:tcBorders>
          </w:tcPr>
          <w:p w:rsidR="00682152" w:rsidRPr="00682152" w:rsidRDefault="00682152" w:rsidP="00970D62">
            <w:pPr>
              <w:spacing w:line="300" w:lineRule="atLeast"/>
              <w:rPr>
                <w:rFonts w:ascii="宋体" w:hAnsi="宋体"/>
                <w:szCs w:val="21"/>
              </w:rPr>
            </w:pPr>
          </w:p>
        </w:tc>
      </w:tr>
    </w:tbl>
    <w:p w:rsidR="00682152" w:rsidRPr="00682152" w:rsidRDefault="00682152" w:rsidP="00682152">
      <w:pPr>
        <w:spacing w:line="300" w:lineRule="atLeast"/>
        <w:jc w:val="center"/>
      </w:pPr>
    </w:p>
    <w:p w:rsidR="00682152" w:rsidRPr="00682152" w:rsidRDefault="00682152" w:rsidP="00682152"/>
    <w:p w:rsidR="00682152" w:rsidRPr="00682152" w:rsidRDefault="00682152" w:rsidP="00682152"/>
    <w:p w:rsidR="00B513EE" w:rsidRPr="00682152" w:rsidRDefault="00B513EE"/>
    <w:sectPr w:rsidR="00B513EE" w:rsidRPr="00682152" w:rsidSect="00F66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E6" w:rsidRDefault="00D347E6" w:rsidP="005D19C2">
      <w:r>
        <w:separator/>
      </w:r>
    </w:p>
  </w:endnote>
  <w:endnote w:type="continuationSeparator" w:id="0">
    <w:p w:rsidR="00D347E6" w:rsidRDefault="00D347E6" w:rsidP="005D19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E6" w:rsidRDefault="00D347E6" w:rsidP="005D19C2">
      <w:r>
        <w:separator/>
      </w:r>
    </w:p>
  </w:footnote>
  <w:footnote w:type="continuationSeparator" w:id="0">
    <w:p w:rsidR="00D347E6" w:rsidRDefault="00D347E6" w:rsidP="005D1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72AD0A6C-AC63-436C-A582-13958D684E6F}"/>
  </w:docVars>
  <w:rsids>
    <w:rsidRoot w:val="00682152"/>
    <w:rsid w:val="000B1336"/>
    <w:rsid w:val="00267243"/>
    <w:rsid w:val="004F3CB2"/>
    <w:rsid w:val="00552729"/>
    <w:rsid w:val="005D19C2"/>
    <w:rsid w:val="006052DF"/>
    <w:rsid w:val="00616795"/>
    <w:rsid w:val="006645C6"/>
    <w:rsid w:val="00682152"/>
    <w:rsid w:val="00743FEC"/>
    <w:rsid w:val="0076154C"/>
    <w:rsid w:val="007B7C30"/>
    <w:rsid w:val="007D1FD7"/>
    <w:rsid w:val="007D6F0E"/>
    <w:rsid w:val="009E61FD"/>
    <w:rsid w:val="00A638FD"/>
    <w:rsid w:val="00B513EE"/>
    <w:rsid w:val="00B87153"/>
    <w:rsid w:val="00BB064D"/>
    <w:rsid w:val="00C61642"/>
    <w:rsid w:val="00D347E6"/>
    <w:rsid w:val="00D70D62"/>
    <w:rsid w:val="00D9368E"/>
    <w:rsid w:val="00DC19EA"/>
    <w:rsid w:val="00E248FB"/>
    <w:rsid w:val="00E96EAD"/>
    <w:rsid w:val="00EA4094"/>
    <w:rsid w:val="00EA62CF"/>
    <w:rsid w:val="00F66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52"/>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9C2"/>
    <w:rPr>
      <w:rFonts w:ascii="Calibri" w:eastAsia="宋体" w:hAnsi="Calibri" w:cs="Times New Roman"/>
      <w:sz w:val="18"/>
      <w:szCs w:val="18"/>
    </w:rPr>
  </w:style>
  <w:style w:type="paragraph" w:styleId="a4">
    <w:name w:val="footer"/>
    <w:basedOn w:val="a"/>
    <w:link w:val="Char0"/>
    <w:uiPriority w:val="99"/>
    <w:semiHidden/>
    <w:unhideWhenUsed/>
    <w:rsid w:val="005D19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9C2"/>
    <w:rPr>
      <w:rFonts w:ascii="Calibri" w:eastAsia="宋体" w:hAnsi="Calibri" w:cs="Times New Roman"/>
      <w:sz w:val="18"/>
      <w:szCs w:val="18"/>
    </w:rPr>
  </w:style>
  <w:style w:type="paragraph" w:styleId="a5">
    <w:name w:val="Balloon Text"/>
    <w:basedOn w:val="a"/>
    <w:link w:val="Char1"/>
    <w:uiPriority w:val="99"/>
    <w:semiHidden/>
    <w:unhideWhenUsed/>
    <w:rsid w:val="007D6F0E"/>
    <w:rPr>
      <w:sz w:val="18"/>
      <w:szCs w:val="18"/>
    </w:rPr>
  </w:style>
  <w:style w:type="character" w:customStyle="1" w:styleId="Char1">
    <w:name w:val="批注框文本 Char"/>
    <w:basedOn w:val="a0"/>
    <w:link w:val="a5"/>
    <w:uiPriority w:val="99"/>
    <w:semiHidden/>
    <w:rsid w:val="007D6F0E"/>
    <w:rPr>
      <w:rFonts w:ascii="Calibri" w:eastAsia="宋体" w:hAnsi="Calibri" w:cs="Times New Roman"/>
      <w:sz w:val="18"/>
      <w:szCs w:val="18"/>
    </w:rPr>
  </w:style>
  <w:style w:type="paragraph" w:styleId="a6">
    <w:name w:val="Revision"/>
    <w:hidden/>
    <w:uiPriority w:val="99"/>
    <w:semiHidden/>
    <w:rsid w:val="009E61FD"/>
    <w:rPr>
      <w:rFonts w:ascii="Calibri"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zs-hospital.sh.cn/OWA/redir.aspx?C=a4dc42f9013b4fe587cea69f88269c5c&amp;URL=http%3a%2f%2flib.cqvip.com%2fZK%2fsearch.aspx%3fQuery%3d%25e4%25b8%25ad%25e5%258d%258e%25e5%258c%25bb%25e5%25ad%25a6%25e4%25bc%259a%25e5%2591%25bc%25e5%2590%25b8%25e7%2597%2585%25e5%25ad%25a6%25e5%2588%2586%25e4%25bc%259a%25e8%2582%25ba%25e7%2599%258c%25e5%25ad%25a6%25e7%25bb%2584%2b%25e4%25b8%25ad%25e5%259b%25bd%25e8%2582%25ba%25e7%2599%258c%25e9%2598%25b2%25e6%25b2%25bb%25e8%2581%2594%25e7%259b%259f%26Type%3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zs-hospital.sh.cn/OWA/redir.aspx?C=a4dc42f9013b4fe587cea69f88269c5c&amp;URL=http%3a%2f%2flib.cqvip.com%2fZK%2fsearch.aspx%3fQuery%3d%25e4%25b8%25ad%25e5%258d%258e%25e5%258c%25bb%25e5%25ad%25a6%25e4%25bc%259a%25e5%2591%25bc%25e5%2590%25b8%25e7%2597%2585%25e5%25ad%25a6%25e5%2588%2586%25e4%25bc%259a%25e8%2582%25ba%25e7%2599%258c%25e5%25ad%25a6%25e7%25bb%2584%2b%25e4%25b8%25ad%25e5%259b%25bd%25e8%2582%25ba%25e7%2599%258c%25e9%2598%25b2%25e6%25b2%25bb%25e8%2581%2594%25e7%259b%259f%26Type%3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1007</Words>
  <Characters>5742</Characters>
  <Application>Microsoft Office Word</Application>
  <DocSecurity>0</DocSecurity>
  <Lines>47</Lines>
  <Paragraphs>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xwm x</dc:creator>
  <cp:keywords/>
  <dc:description/>
  <cp:lastModifiedBy>朱峰</cp:lastModifiedBy>
  <cp:revision>6</cp:revision>
  <dcterms:created xsi:type="dcterms:W3CDTF">2017-05-10T10:58:00Z</dcterms:created>
  <dcterms:modified xsi:type="dcterms:W3CDTF">2017-05-24T10:56:00Z</dcterms:modified>
</cp:coreProperties>
</file>