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1331D1" w:rsidRDefault="00240D1C" w:rsidP="00E927ED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骨样骨瘤</w:t>
      </w:r>
      <w:r w:rsidR="00F5541D" w:rsidRPr="001331D1">
        <w:rPr>
          <w:rFonts w:asciiTheme="majorEastAsia" w:eastAsiaTheme="majorEastAsia" w:hAnsiTheme="majorEastAsia"/>
          <w:b/>
          <w:sz w:val="44"/>
          <w:szCs w:val="44"/>
        </w:rPr>
        <w:t>临床路径</w:t>
      </w:r>
    </w:p>
    <w:p w:rsidR="00F93A24" w:rsidRPr="00BA7DE0" w:rsidRDefault="00F93A24" w:rsidP="00E927ED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BA7DE0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Pr="00F93A24" w:rsidRDefault="00711B94" w:rsidP="00E927ED">
      <w:pPr>
        <w:adjustRightInd w:val="0"/>
        <w:snapToGrid w:val="0"/>
        <w:spacing w:line="620" w:lineRule="exact"/>
        <w:ind w:firstLineChars="221" w:firstLine="707"/>
        <w:rPr>
          <w:rFonts w:asciiTheme="majorHAnsi" w:eastAsia="黑体" w:hAnsiTheme="majorHAnsi"/>
          <w:sz w:val="32"/>
          <w:szCs w:val="32"/>
        </w:rPr>
      </w:pPr>
      <w:r w:rsidRPr="00F93A24">
        <w:rPr>
          <w:rFonts w:asciiTheme="majorHAnsi" w:eastAsia="黑体" w:hAnsiTheme="majorHAnsi"/>
          <w:sz w:val="32"/>
          <w:szCs w:val="32"/>
        </w:rPr>
        <w:t>一、</w:t>
      </w:r>
      <w:r w:rsidR="00E464CC">
        <w:rPr>
          <w:rFonts w:asciiTheme="majorHAnsi" w:eastAsia="黑体" w:hAnsiTheme="majorHAnsi" w:hint="eastAsia"/>
          <w:sz w:val="32"/>
          <w:szCs w:val="32"/>
        </w:rPr>
        <w:t>骨样骨瘤临床路径</w:t>
      </w:r>
      <w:r w:rsidR="00F5541D" w:rsidRPr="00F93A24">
        <w:rPr>
          <w:rFonts w:asciiTheme="majorHAnsi" w:eastAsia="黑体" w:hAnsiTheme="majorHAnsi"/>
          <w:sz w:val="32"/>
          <w:szCs w:val="32"/>
        </w:rPr>
        <w:t>标准住院流程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Theme="majorHAnsi"/>
          <w:b/>
          <w:sz w:val="32"/>
          <w:szCs w:val="32"/>
        </w:rPr>
      </w:pPr>
      <w:r w:rsidRPr="00F93A24">
        <w:rPr>
          <w:rFonts w:ascii="楷体_GB2312" w:eastAsia="楷体_GB2312" w:hAnsi="楷体" w:hint="eastAsia"/>
          <w:b/>
          <w:sz w:val="32"/>
          <w:szCs w:val="32"/>
        </w:rPr>
        <w:t>（</w:t>
      </w:r>
      <w:r w:rsidRPr="00F93A24">
        <w:rPr>
          <w:rFonts w:ascii="楷体_GB2312" w:eastAsia="楷体_GB2312" w:hAnsi="楷体" w:cs="微软雅黑" w:hint="eastAsia"/>
          <w:b/>
          <w:sz w:val="32"/>
          <w:szCs w:val="32"/>
        </w:rPr>
        <w:t>一</w:t>
      </w:r>
      <w:r w:rsidRPr="00F93A24">
        <w:rPr>
          <w:rFonts w:ascii="楷体_GB2312" w:eastAsia="楷体_GB2312" w:hAnsi="楷体" w:cs="Malgun Gothic Semilight" w:hint="eastAsia"/>
          <w:b/>
          <w:sz w:val="32"/>
          <w:szCs w:val="32"/>
        </w:rPr>
        <w:t>）</w:t>
      </w:r>
      <w:r w:rsidRPr="00F93A24">
        <w:rPr>
          <w:rFonts w:ascii="楷体_GB2312" w:eastAsia="楷体_GB2312" w:hAnsi="楷体" w:cs="微软雅黑" w:hint="eastAsia"/>
          <w:b/>
          <w:sz w:val="32"/>
          <w:szCs w:val="32"/>
        </w:rPr>
        <w:t>适用对象</w:t>
      </w:r>
      <w:r w:rsidRPr="00F93A24">
        <w:rPr>
          <w:rFonts w:ascii="楷体_GB2312" w:eastAsia="楷体_GB2312" w:hAnsi="Malgun Gothic Semilight" w:cs="Malgun Gothic Semilight" w:hint="eastAsia"/>
          <w:b/>
          <w:sz w:val="32"/>
          <w:szCs w:val="32"/>
        </w:rPr>
        <w:t>。</w:t>
      </w:r>
    </w:p>
    <w:p w:rsidR="00240D1C" w:rsidRPr="00F93A24" w:rsidRDefault="00240D1C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第一诊断为胫骨近端骨样骨瘤（ICD-10 M919100）</w:t>
      </w:r>
    </w:p>
    <w:p w:rsidR="00F5541D" w:rsidRPr="00F93A24" w:rsidRDefault="00240D1C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Theme="majorHAnsi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行病灶穿刺射频消融、植骨术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二）诊断依据。</w:t>
      </w:r>
    </w:p>
    <w:p w:rsidR="00240D1C" w:rsidRPr="00F93A24" w:rsidRDefault="00240D1C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1.病史：患病部位疼痛</w:t>
      </w:r>
      <w:r w:rsidR="00240C3D" w:rsidRPr="00F93A24">
        <w:rPr>
          <w:rFonts w:ascii="仿宋_GB2312" w:eastAsia="仿宋_GB2312" w:hAnsi="仿宋" w:cs="微软雅黑" w:hint="eastAsia"/>
          <w:sz w:val="32"/>
          <w:szCs w:val="32"/>
        </w:rPr>
        <w:t>明显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。</w:t>
      </w:r>
    </w:p>
    <w:p w:rsidR="00240D1C" w:rsidRPr="00F93A24" w:rsidRDefault="00240D1C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2.体格检查：</w:t>
      </w:r>
      <w:r w:rsidR="00240C3D" w:rsidRPr="00F93A24">
        <w:rPr>
          <w:rFonts w:ascii="仿宋_GB2312" w:eastAsia="仿宋_GB2312" w:hAnsi="仿宋" w:cs="微软雅黑" w:hint="eastAsia"/>
          <w:sz w:val="32"/>
          <w:szCs w:val="32"/>
        </w:rPr>
        <w:t>一般没有明显体征。</w:t>
      </w:r>
    </w:p>
    <w:p w:rsidR="00711B94" w:rsidRPr="00F93A24" w:rsidRDefault="00240D1C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3.辅助检查：患肢平片、CT</w:t>
      </w:r>
      <w:r w:rsidR="00240C3D" w:rsidRPr="00F93A24">
        <w:rPr>
          <w:rFonts w:ascii="仿宋_GB2312" w:eastAsia="仿宋_GB2312" w:hAnsi="仿宋" w:cs="微软雅黑" w:hint="eastAsia"/>
          <w:sz w:val="32"/>
          <w:szCs w:val="32"/>
        </w:rPr>
        <w:t>、MRI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等。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三）进入路径标准。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1.第一诊断必须符合骨样骨瘤（ICD-10M919100）。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2.全身情况允许手术。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3.排除多发病变、可疑恶变、病变范围过大、切除后对骨强度有明显影响病例。</w:t>
      </w:r>
    </w:p>
    <w:p w:rsidR="00711B94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4.首选病灶穿刺射频消融、植骨术。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四）标准住院日</w:t>
      </w:r>
      <w:r w:rsidR="00240C3D" w:rsidRPr="00F93A24">
        <w:rPr>
          <w:rFonts w:ascii="楷体_GB2312" w:eastAsia="楷体_GB2312" w:hAnsi="楷体" w:hint="eastAsia"/>
          <w:b/>
          <w:sz w:val="32"/>
          <w:szCs w:val="32"/>
        </w:rPr>
        <w:t>≤4天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五）住院期间的检查项目。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/>
          <w:sz w:val="32"/>
          <w:szCs w:val="32"/>
        </w:rPr>
        <w:t>1.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必需的检查项目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（1）血常规、血型、尿常规、便常规；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（2）电解质检查、肝功能测定、肾功能测定、凝血功能检查、感染性疾病筛查（乙肝、丙肝、梅毒、艾滋病）、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lastRenderedPageBreak/>
        <w:t>血沉；</w:t>
      </w:r>
    </w:p>
    <w:p w:rsidR="00240C3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（3）胸部X线平片、心电图；</w:t>
      </w:r>
    </w:p>
    <w:p w:rsidR="00F5541D" w:rsidRPr="00F93A24" w:rsidRDefault="00240C3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（4）骨科X线检查、患肢CT、</w:t>
      </w:r>
      <w:r w:rsidR="00616E2A" w:rsidRPr="00F93A24">
        <w:rPr>
          <w:rFonts w:ascii="仿宋_GB2312" w:eastAsia="仿宋_GB2312" w:hAnsi="仿宋" w:cs="微软雅黑" w:hint="eastAsia"/>
          <w:sz w:val="32"/>
          <w:szCs w:val="32"/>
        </w:rPr>
        <w:t>MRI、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患肢动静脉血管彩超。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/>
          <w:sz w:val="32"/>
          <w:szCs w:val="32"/>
        </w:rPr>
        <w:t>2.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根据患者病情进行的检查项目</w:t>
      </w:r>
    </w:p>
    <w:p w:rsidR="00F5541D" w:rsidRPr="00F93A24" w:rsidRDefault="00616E2A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超声心动、肺功能、血气分析、全身骨显像等。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六）治疗方案的选择。</w:t>
      </w:r>
    </w:p>
    <w:p w:rsidR="00711B94" w:rsidRPr="00F93A24" w:rsidRDefault="00616E2A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根据患者影像学显示病变范围，选用病灶穿刺射频消融、植骨术。患肢骨皮质缺损范围较小，对骨强度降低作用不明显，骨折风险低。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七）预防性抗菌药物选择与使用时机。</w:t>
      </w:r>
    </w:p>
    <w:p w:rsidR="00616E2A" w:rsidRPr="00F93A24" w:rsidRDefault="00616E2A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1.建议使用第一、二代头孢菌素；</w:t>
      </w:r>
    </w:p>
    <w:p w:rsidR="00711B94" w:rsidRPr="00F93A24" w:rsidRDefault="00616E2A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2.术前30分钟预防性用抗菌药物；手术超过3小时加用1次抗菌药物。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八）手术日。</w:t>
      </w:r>
    </w:p>
    <w:p w:rsidR="00616E2A" w:rsidRPr="00F93A24" w:rsidRDefault="00616E2A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为入院后第1-2天。</w:t>
      </w:r>
    </w:p>
    <w:p w:rsidR="00616E2A" w:rsidRPr="00F93A24" w:rsidRDefault="00616E2A" w:rsidP="00E927ED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 w:cs="微软雅黑"/>
          <w:sz w:val="32"/>
          <w:szCs w:val="32"/>
        </w:rPr>
      </w:pPr>
      <w:r w:rsidRPr="00F93A24">
        <w:rPr>
          <w:rFonts w:ascii="仿宋_GB2312" w:eastAsia="仿宋_GB2312" w:hAnsi="仿宋" w:cs="微软雅黑" w:hint="eastAsia"/>
          <w:sz w:val="32"/>
          <w:szCs w:val="32"/>
        </w:rPr>
        <w:t>麻醉方式选择腰-硬膜外联合麻醉或全身麻醉。</w:t>
      </w:r>
    </w:p>
    <w:p w:rsidR="00616E2A" w:rsidRPr="00F93A24" w:rsidRDefault="00616E2A" w:rsidP="00E927ED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手术方式：胫骨近端</w:t>
      </w:r>
      <w:r w:rsidRPr="00F93A24">
        <w:rPr>
          <w:rFonts w:ascii="仿宋_GB2312" w:eastAsia="仿宋_GB2312" w:hAnsi="仿宋" w:cs="微软雅黑" w:hint="eastAsia"/>
          <w:sz w:val="32"/>
          <w:szCs w:val="32"/>
        </w:rPr>
        <w:t>病灶穿刺射频消融、植骨术</w:t>
      </w:r>
      <w:r w:rsidRPr="00F93A24">
        <w:rPr>
          <w:rFonts w:ascii="仿宋_GB2312" w:eastAsia="仿宋_GB2312" w:hAnsi="仿宋" w:hint="eastAsia"/>
          <w:sz w:val="32"/>
          <w:szCs w:val="32"/>
        </w:rPr>
        <w:t>。</w:t>
      </w:r>
    </w:p>
    <w:p w:rsidR="00F5541D" w:rsidRPr="00F93A24" w:rsidRDefault="00616E2A" w:rsidP="00E927ED">
      <w:pPr>
        <w:pStyle w:val="a5"/>
        <w:numPr>
          <w:ilvl w:val="0"/>
          <w:numId w:val="2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术中用药：麻醉用药、抗生素。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九）术后恢复。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1.大约三天；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2.必须复查的项目：血常规、X光片。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lastRenderedPageBreak/>
        <w:t>3.可选择的检查项目：生化、凝血、血管彩超。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4.术后首选第一、二代头孢菌素，并根据患者的病情决定抗菌药物的选择与使用时间。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5.术后24小时开始预防应用抗凝药物。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6.术后即刻开始应用镇痛治疗。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7.其他药物：消肿，促进骨愈合，神经营养药物。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Theme="majorHAnsi" w:eastAsia="仿宋_GB2312" w:hAnsiTheme="majorHAnsi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8.逐步行下肢功能锻炼。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十）出院标准。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1.大体病理明确诊断为骨样骨瘤；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2.体温正常、常规化验未见明显异常；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3.伤口愈合好：可门诊定期换药；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4.术后平片见肿瘤巢区域完全切除、未见异常骨皮质不连续；</w:t>
      </w:r>
    </w:p>
    <w:p w:rsidR="00F16710" w:rsidRPr="00F93A24" w:rsidRDefault="00F16710" w:rsidP="00E927ED">
      <w:pPr>
        <w:adjustRightInd w:val="0"/>
        <w:snapToGrid w:val="0"/>
        <w:spacing w:line="620" w:lineRule="exact"/>
        <w:ind w:firstLineChars="221" w:firstLine="707"/>
        <w:rPr>
          <w:rFonts w:asciiTheme="majorHAnsi" w:eastAsia="仿宋_GB2312" w:hAnsiTheme="majorHAnsi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5.没有需要住院处理的并发症或合并症。</w:t>
      </w:r>
    </w:p>
    <w:p w:rsidR="00F5541D" w:rsidRPr="00F93A24" w:rsidRDefault="00F5541D" w:rsidP="00E927ED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楷体"/>
          <w:b/>
          <w:sz w:val="32"/>
          <w:szCs w:val="32"/>
        </w:rPr>
      </w:pPr>
      <w:r w:rsidRPr="00F93A24">
        <w:rPr>
          <w:rFonts w:ascii="楷体_GB2312" w:eastAsia="楷体_GB2312" w:hAnsi="楷体"/>
          <w:b/>
          <w:sz w:val="32"/>
          <w:szCs w:val="32"/>
        </w:rPr>
        <w:t>（</w:t>
      </w:r>
      <w:r w:rsidRPr="00F93A24">
        <w:rPr>
          <w:rFonts w:ascii="楷体_GB2312" w:eastAsia="楷体_GB2312" w:hAnsi="楷体" w:hint="eastAsia"/>
          <w:b/>
          <w:sz w:val="32"/>
          <w:szCs w:val="32"/>
        </w:rPr>
        <w:t>十一）变异及原因分析。</w:t>
      </w:r>
    </w:p>
    <w:p w:rsidR="00F16710" w:rsidRPr="00F93A24" w:rsidRDefault="00F16710" w:rsidP="00E927ED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并发症：部分患者可能出现伤口延期愈合，合并神经损伤；</w:t>
      </w:r>
    </w:p>
    <w:p w:rsidR="00F16710" w:rsidRPr="00F93A24" w:rsidRDefault="00F16710" w:rsidP="00E927ED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221" w:firstLine="707"/>
        <w:rPr>
          <w:rFonts w:ascii="仿宋_GB2312" w:eastAsia="仿宋_GB2312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合并症：其他疾病，如糖尿病、心脑血管疾病等，可能会延长住院时间，增加住院费用。</w:t>
      </w:r>
    </w:p>
    <w:p w:rsidR="00971957" w:rsidRPr="00F93A24" w:rsidRDefault="00F16710" w:rsidP="00E927ED">
      <w:pPr>
        <w:pStyle w:val="a5"/>
        <w:numPr>
          <w:ilvl w:val="0"/>
          <w:numId w:val="3"/>
        </w:numPr>
        <w:adjustRightInd w:val="0"/>
        <w:snapToGrid w:val="0"/>
        <w:spacing w:line="62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93A24">
        <w:rPr>
          <w:rFonts w:ascii="仿宋_GB2312" w:eastAsia="仿宋_GB2312" w:hAnsi="仿宋" w:hint="eastAsia"/>
          <w:sz w:val="32"/>
          <w:szCs w:val="32"/>
        </w:rPr>
        <w:t>内植物选择：根据病变大小情况，皮质缺损范围较大，需要加用钢板保护。</w:t>
      </w:r>
    </w:p>
    <w:p w:rsidR="00F93A24" w:rsidRDefault="00F93A24" w:rsidP="00E927ED">
      <w:pPr>
        <w:adjustRightInd w:val="0"/>
        <w:snapToGrid w:val="0"/>
        <w:spacing w:line="620" w:lineRule="exact"/>
        <w:rPr>
          <w:rFonts w:asciiTheme="majorHAnsi" w:eastAsia="黑体" w:hAnsiTheme="majorHAnsi"/>
          <w:sz w:val="32"/>
          <w:szCs w:val="32"/>
        </w:rPr>
      </w:pPr>
    </w:p>
    <w:p w:rsidR="00711B94" w:rsidRPr="005C37C8" w:rsidRDefault="00711B94" w:rsidP="00711B94">
      <w:pPr>
        <w:adjustRightInd w:val="0"/>
        <w:snapToGrid w:val="0"/>
        <w:spacing w:line="360" w:lineRule="auto"/>
        <w:rPr>
          <w:rFonts w:asciiTheme="majorHAnsi" w:eastAsia="黑体" w:hAnsiTheme="majorHAnsi"/>
          <w:sz w:val="32"/>
          <w:szCs w:val="32"/>
        </w:rPr>
      </w:pPr>
      <w:r w:rsidRPr="005C37C8">
        <w:rPr>
          <w:rFonts w:asciiTheme="majorHAnsi" w:eastAsia="黑体" w:hAnsiTheme="majorHAnsi"/>
          <w:sz w:val="32"/>
          <w:szCs w:val="32"/>
        </w:rPr>
        <w:lastRenderedPageBreak/>
        <w:t>二、</w:t>
      </w:r>
      <w:r w:rsidR="0096712A">
        <w:rPr>
          <w:rFonts w:asciiTheme="majorHAnsi" w:eastAsia="黑体" w:hAnsiTheme="majorHAnsi" w:hint="eastAsia"/>
          <w:sz w:val="32"/>
          <w:szCs w:val="32"/>
        </w:rPr>
        <w:t>骨样骨瘤</w:t>
      </w:r>
      <w:r w:rsidRPr="005C37C8">
        <w:rPr>
          <w:rFonts w:asciiTheme="majorHAnsi" w:eastAsia="黑体" w:hAnsiTheme="majorHAnsi"/>
          <w:sz w:val="32"/>
          <w:szCs w:val="32"/>
        </w:rPr>
        <w:t>临床路径执行表单</w:t>
      </w:r>
    </w:p>
    <w:p w:rsidR="00711B94" w:rsidRPr="00E927ED" w:rsidRDefault="00711B94" w:rsidP="00E927ED">
      <w:pPr>
        <w:ind w:left="1050" w:hangingChars="500" w:hanging="1050"/>
        <w:rPr>
          <w:rFonts w:asciiTheme="majorHAnsi" w:hAnsiTheme="majorHAnsi"/>
          <w:szCs w:val="21"/>
        </w:rPr>
      </w:pPr>
      <w:r w:rsidRPr="00E927ED">
        <w:rPr>
          <w:rFonts w:asciiTheme="majorHAnsi" w:hAnsiTheme="majorHAnsi"/>
          <w:szCs w:val="21"/>
        </w:rPr>
        <w:t>适用对象：</w:t>
      </w:r>
      <w:r w:rsidRPr="00E1013C">
        <w:rPr>
          <w:rFonts w:asciiTheme="majorHAnsi" w:hAnsiTheme="majorHAnsi"/>
          <w:b/>
          <w:szCs w:val="21"/>
        </w:rPr>
        <w:t>第一诊断</w:t>
      </w:r>
      <w:r w:rsidR="00285004" w:rsidRPr="00E927ED">
        <w:rPr>
          <w:rFonts w:asciiTheme="majorHAnsi" w:hAnsiTheme="majorHAnsi" w:hint="eastAsia"/>
          <w:szCs w:val="21"/>
        </w:rPr>
        <w:t>胫骨近端骨样骨瘤</w:t>
      </w:r>
      <w:r w:rsidRPr="00E927ED">
        <w:rPr>
          <w:rFonts w:asciiTheme="majorHAnsi" w:hAnsiTheme="majorHAnsi"/>
          <w:szCs w:val="21"/>
        </w:rPr>
        <w:t>（</w:t>
      </w:r>
      <w:r w:rsidRPr="00E927ED">
        <w:rPr>
          <w:rFonts w:asciiTheme="majorHAnsi" w:hAnsiTheme="majorHAnsi"/>
          <w:szCs w:val="21"/>
        </w:rPr>
        <w:t>ICD-10</w:t>
      </w:r>
      <w:r w:rsidRPr="00E927ED">
        <w:rPr>
          <w:rFonts w:asciiTheme="majorHAnsi" w:hAnsiTheme="majorHAnsi"/>
          <w:szCs w:val="21"/>
        </w:rPr>
        <w:t>：</w:t>
      </w:r>
      <w:r w:rsidR="00285004" w:rsidRPr="00E927ED">
        <w:rPr>
          <w:rFonts w:asciiTheme="majorHAnsi" w:hAnsiTheme="majorHAnsi" w:hint="eastAsia"/>
          <w:szCs w:val="21"/>
        </w:rPr>
        <w:t>M919100</w:t>
      </w:r>
      <w:r w:rsidRPr="00E927ED">
        <w:rPr>
          <w:rFonts w:asciiTheme="majorHAnsi" w:hAnsiTheme="majorHAnsi"/>
          <w:szCs w:val="21"/>
        </w:rPr>
        <w:t>）；</w:t>
      </w:r>
      <w:r w:rsidRPr="00E1013C">
        <w:rPr>
          <w:rFonts w:asciiTheme="majorHAnsi" w:hAnsiTheme="majorHAnsi"/>
          <w:b/>
          <w:szCs w:val="21"/>
        </w:rPr>
        <w:t>行</w:t>
      </w:r>
      <w:r w:rsidR="00285004" w:rsidRPr="00E927ED">
        <w:rPr>
          <w:rFonts w:asciiTheme="majorHAnsi" w:hAnsiTheme="majorHAnsi" w:hint="eastAsia"/>
          <w:szCs w:val="21"/>
        </w:rPr>
        <w:t>病灶穿刺射频消融、植骨术</w:t>
      </w:r>
    </w:p>
    <w:p w:rsidR="00711B94" w:rsidRPr="00E927ED" w:rsidRDefault="00711B94" w:rsidP="00E927ED">
      <w:pPr>
        <w:rPr>
          <w:rFonts w:asciiTheme="majorHAnsi" w:hAnsiTheme="majorHAnsi"/>
          <w:szCs w:val="21"/>
          <w:u w:val="single"/>
        </w:rPr>
      </w:pPr>
      <w:r w:rsidRPr="00E927ED">
        <w:rPr>
          <w:rFonts w:asciiTheme="majorHAnsi" w:hAnsiTheme="majorHAnsi"/>
          <w:szCs w:val="21"/>
        </w:rPr>
        <w:t>患者姓名性别年龄门诊号住院号</w:t>
      </w:r>
    </w:p>
    <w:p w:rsidR="00711B94" w:rsidRPr="00E927ED" w:rsidRDefault="00711B94" w:rsidP="00E927ED">
      <w:pPr>
        <w:rPr>
          <w:rFonts w:asciiTheme="majorHAnsi" w:hAnsiTheme="majorHAnsi"/>
          <w:szCs w:val="21"/>
        </w:rPr>
      </w:pPr>
      <w:r w:rsidRPr="00E927ED">
        <w:rPr>
          <w:rFonts w:asciiTheme="majorHAnsi" w:hAnsiTheme="majorHAnsi"/>
          <w:szCs w:val="21"/>
        </w:rPr>
        <w:t>住院日期年月日出院日期年月日标准住院日天</w:t>
      </w:r>
    </w:p>
    <w:p w:rsidR="00711B94" w:rsidRPr="00E927ED" w:rsidRDefault="00711B94" w:rsidP="00E927ED">
      <w:pPr>
        <w:rPr>
          <w:rFonts w:asciiTheme="majorHAnsi" w:hAnsi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927ED">
              <w:rPr>
                <w:rFonts w:ascii="黑体" w:eastAsia="黑体" w:hAnsi="黑体"/>
                <w:szCs w:val="21"/>
              </w:rPr>
              <w:t>住院第２天</w:t>
            </w:r>
            <w:r w:rsidR="00285004" w:rsidRPr="00E927ED">
              <w:rPr>
                <w:rFonts w:ascii="黑体" w:eastAsia="黑体" w:hAnsi="黑体" w:hint="eastAsia"/>
                <w:szCs w:val="21"/>
              </w:rPr>
              <w:t>（术前日）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住院第３天</w:t>
            </w:r>
            <w:r w:rsidR="00285004" w:rsidRPr="00E927ED">
              <w:rPr>
                <w:rFonts w:ascii="黑体" w:eastAsia="黑体" w:hAnsi="黑体" w:hint="eastAsia"/>
                <w:szCs w:val="21"/>
              </w:rPr>
              <w:t>（手术日）</w:t>
            </w:r>
          </w:p>
        </w:tc>
      </w:tr>
      <w:tr w:rsidR="00711B94" w:rsidRPr="00E927ED" w:rsidTr="00ED2D7C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诊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疗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工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询问病史及体格检查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同上级医师商讨初步诊疗计划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制定初步治疗方案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完成住院志、首次病程、上级医师查房等病历书写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开检查检验单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根据检查结果评估和决定手术治疗方案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完成查房记录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同患者及家属交待病情，围手术期注意事项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签署手术知情同意书、委托书等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麻醉医师访视病人并签署麻醉知情同意书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完成各项术前准备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手术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向患者及家属交待手术大致过程，术中所见，术后注意事项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完成手术记录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完成术后病程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观察有无严重并发症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及时对症处理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重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点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医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b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长期医嘱：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骨科护理常规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二级护理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饮食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疼痛护理评估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rPr>
                <w:rFonts w:asciiTheme="majorHAnsi" w:hAnsiTheme="majorHAnsi"/>
                <w:b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血常规、血型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尿便常规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凝血分析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生化、电解质检查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传染疾病筛查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胸部平片、心电图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患肢正侧位平片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患肢</w:t>
            </w:r>
            <w:r w:rsidRPr="00E927ED">
              <w:rPr>
                <w:rFonts w:asciiTheme="majorHAnsi" w:hAnsiTheme="majorHAnsi" w:hint="eastAsia"/>
                <w:szCs w:val="21"/>
              </w:rPr>
              <w:t>CT</w:t>
            </w:r>
            <w:r w:rsidRPr="00E927ED">
              <w:rPr>
                <w:rFonts w:asciiTheme="majorHAnsi" w:hAnsiTheme="majorHAnsi" w:hint="eastAsia"/>
                <w:szCs w:val="21"/>
              </w:rPr>
              <w:t>、</w:t>
            </w:r>
            <w:r w:rsidRPr="00E927ED">
              <w:rPr>
                <w:rFonts w:asciiTheme="majorHAnsi" w:hAnsiTheme="majorHAnsi" w:hint="eastAsia"/>
                <w:szCs w:val="21"/>
              </w:rPr>
              <w:t>MRI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长期医嘱</w:t>
            </w:r>
            <w:r w:rsidRPr="00E927ED">
              <w:rPr>
                <w:rFonts w:asciiTheme="majorHAnsi" w:hAnsiTheme="majorHAnsi"/>
                <w:szCs w:val="21"/>
              </w:rPr>
              <w:t>：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rPr>
                <w:rFonts w:asciiTheme="majorHAnsi" w:hAnsiTheme="majorHAnsi"/>
                <w:b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明日在硬膜外麻醉或全麻下行软组织肿瘤切除术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术前禁食水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抗生素皮试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术前备皮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术前灌肠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术前留置尿管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长期医嘱</w:t>
            </w:r>
            <w:r w:rsidRPr="00E927ED">
              <w:rPr>
                <w:rFonts w:asciiTheme="majorHAnsi" w:hAnsiTheme="majorHAnsi"/>
                <w:szCs w:val="21"/>
              </w:rPr>
              <w:t>：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一级护理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饮食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抗菌药物使用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心电监护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吸氧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观察患肢感觉运动</w:t>
            </w:r>
          </w:p>
          <w:p w:rsidR="00711B94" w:rsidRPr="00E927ED" w:rsidRDefault="00711B94" w:rsidP="00E927ED">
            <w:pPr>
              <w:rPr>
                <w:rFonts w:asciiTheme="majorHAnsi" w:hAnsiTheme="majorHAnsi"/>
                <w:b/>
                <w:szCs w:val="21"/>
              </w:rPr>
            </w:pPr>
            <w:r w:rsidRPr="00E927ED">
              <w:rPr>
                <w:rFonts w:asciiTheme="majorHAnsi" w:hAnsiTheme="majorHAnsi"/>
                <w:b/>
                <w:szCs w:val="21"/>
              </w:rPr>
              <w:t>临时医嘱：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今日在硬膜外麻醉或全麻下行软组织肿瘤切除术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补液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镇痛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lastRenderedPageBreak/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入院介绍（病房环境、设施）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入院护理评估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观察患肢情况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做好术前准备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提示术前禁食水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术前心理护理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观察患者病情变化</w:t>
            </w:r>
          </w:p>
          <w:p w:rsidR="0028500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做好引流量等记录</w:t>
            </w:r>
          </w:p>
          <w:p w:rsidR="00711B94" w:rsidRPr="00E927ED" w:rsidRDefault="0028500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定时测生命体征</w:t>
            </w:r>
          </w:p>
        </w:tc>
      </w:tr>
      <w:tr w:rsidR="00711B94" w:rsidRPr="00E927ED" w:rsidTr="00ED2D7C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</w:tr>
      <w:tr w:rsidR="00711B94" w:rsidRPr="00E927ED" w:rsidTr="00ED2D7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E927ED" w:rsidRDefault="00711B94" w:rsidP="00E927ED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护士</w:t>
            </w:r>
          </w:p>
          <w:p w:rsidR="00711B94" w:rsidRPr="00E927ED" w:rsidRDefault="00711B94" w:rsidP="00E927ED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ind w:leftChars="-82" w:left="-170" w:hangingChars="1" w:hanging="2"/>
              <w:jc w:val="center"/>
              <w:rPr>
                <w:rFonts w:asciiTheme="majorHAnsi" w:hAnsiTheme="majorHAnsi"/>
                <w:spacing w:val="-20"/>
                <w:szCs w:val="21"/>
              </w:rPr>
            </w:pPr>
          </w:p>
        </w:tc>
      </w:tr>
      <w:tr w:rsidR="00711B94" w:rsidRPr="00E927ED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E927ED" w:rsidRDefault="00711B94" w:rsidP="00E927ED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医师</w:t>
            </w:r>
          </w:p>
          <w:p w:rsidR="00711B94" w:rsidRPr="00E927ED" w:rsidRDefault="00711B94" w:rsidP="00E927ED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</w:p>
        </w:tc>
      </w:tr>
    </w:tbl>
    <w:p w:rsidR="00711B94" w:rsidRPr="00E927ED" w:rsidRDefault="00711B94" w:rsidP="00E927ED">
      <w:pPr>
        <w:rPr>
          <w:rFonts w:asciiTheme="majorHAnsi" w:hAnsiTheme="maj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（术后第</w:t>
            </w:r>
            <w:r w:rsidR="007C31ED" w:rsidRPr="00E927ED">
              <w:rPr>
                <w:rFonts w:ascii="黑体" w:eastAsia="黑体" w:hAnsi="黑体" w:hint="eastAsia"/>
                <w:szCs w:val="21"/>
              </w:rPr>
              <w:t>1</w:t>
            </w:r>
            <w:r w:rsidRPr="00E927ED">
              <w:rPr>
                <w:rFonts w:ascii="黑体" w:eastAsia="黑体" w:hAnsi="黑体"/>
                <w:szCs w:val="21"/>
              </w:rPr>
              <w:t>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927ED">
              <w:rPr>
                <w:rFonts w:ascii="黑体" w:eastAsia="黑体" w:hAnsi="黑体"/>
                <w:szCs w:val="21"/>
              </w:rPr>
              <w:t>（术后第</w:t>
            </w:r>
            <w:r w:rsidR="007C31ED" w:rsidRPr="00E927ED">
              <w:rPr>
                <w:rFonts w:ascii="黑体" w:eastAsia="黑体" w:hAnsi="黑体" w:hint="eastAsia"/>
                <w:szCs w:val="21"/>
              </w:rPr>
              <w:t>2</w:t>
            </w:r>
            <w:r w:rsidRPr="00E927ED">
              <w:rPr>
                <w:rFonts w:ascii="黑体" w:eastAsia="黑体" w:hAnsi="黑体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住院第__天</w:t>
            </w:r>
          </w:p>
          <w:p w:rsidR="00711B94" w:rsidRPr="00E927ED" w:rsidRDefault="00711B94" w:rsidP="00E927ED">
            <w:pPr>
              <w:jc w:val="center"/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（术后第</w:t>
            </w:r>
            <w:r w:rsidR="007543C8" w:rsidRPr="00E927ED">
              <w:rPr>
                <w:rFonts w:ascii="黑体" w:eastAsia="黑体" w:hAnsi="黑体"/>
                <w:szCs w:val="21"/>
              </w:rPr>
              <w:t>4</w:t>
            </w:r>
            <w:r w:rsidRPr="00E927ED">
              <w:rPr>
                <w:rFonts w:ascii="黑体" w:eastAsia="黑体" w:hAnsi="黑体"/>
                <w:szCs w:val="21"/>
              </w:rPr>
              <w:t>天）</w:t>
            </w: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诊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疗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工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完成常规病程记录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观察体温、血压、心率等生命体征</w:t>
            </w:r>
          </w:p>
          <w:p w:rsidR="00711B94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观察患肢远端远端运动情况</w:t>
            </w:r>
          </w:p>
          <w:p w:rsidR="00711B94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摄术后平片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1013C">
            <w:p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上级医师查房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评估手术及伤口愈合情况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根据病理结果指导患者定期复查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明确是否可出院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完善相关病历记录</w:t>
            </w:r>
          </w:p>
          <w:p w:rsidR="00EE2871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向患者及家属交待病情、术后注意事项复查时间及频率</w:t>
            </w:r>
          </w:p>
          <w:p w:rsidR="00711B94" w:rsidRPr="00E927ED" w:rsidRDefault="00EE2871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指导功能锻炼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重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点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医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长期医嘱：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骨科术后护理常规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二级护理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饮食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患肢抬高</w:t>
            </w:r>
          </w:p>
          <w:p w:rsidR="00711B94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若相关检查无明显异常，可停用抗生素</w:t>
            </w:r>
          </w:p>
          <w:p w:rsidR="00711B94" w:rsidRPr="00E927ED" w:rsidRDefault="00711B94" w:rsidP="00E1013C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临时医嘱：</w:t>
            </w:r>
          </w:p>
          <w:p w:rsidR="00711B94" w:rsidRPr="00E1013C" w:rsidRDefault="00711B94" w:rsidP="00E1013C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370" w:rsidRPr="00E927ED" w:rsidRDefault="00E15370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出院</w:t>
            </w:r>
            <w:r w:rsidRPr="00E927ED">
              <w:rPr>
                <w:rFonts w:asciiTheme="majorHAnsi" w:hAnsiTheme="majorHAnsi"/>
                <w:szCs w:val="21"/>
              </w:rPr>
              <w:t>医嘱：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出院带药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定好门诊换药时间、拆线时间、复查时间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康复科门诊就诊进行功能锻炼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不适随诊</w:t>
            </w:r>
          </w:p>
          <w:p w:rsidR="00711B94" w:rsidRPr="00E1013C" w:rsidRDefault="00711B94" w:rsidP="00E1013C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1013C" w:rsidRDefault="00711B94" w:rsidP="00E1013C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长期医嘱：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1013C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临时医嘱：</w:t>
            </w:r>
          </w:p>
          <w:p w:rsidR="00711B94" w:rsidRPr="00E1013C" w:rsidRDefault="00711B94" w:rsidP="00E1013C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bookmarkStart w:id="0" w:name="_GoBack"/>
            <w:bookmarkEnd w:id="0"/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观察患者病情变化</w:t>
            </w:r>
          </w:p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指导功能锻炼</w:t>
            </w: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370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指导患者办理出院手续</w:t>
            </w:r>
          </w:p>
          <w:p w:rsidR="00711B94" w:rsidRPr="00E927ED" w:rsidRDefault="00E15370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 w:hint="eastAsia"/>
                <w:szCs w:val="21"/>
              </w:rPr>
              <w:t>出院宣教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  <w:p w:rsidR="00711B94" w:rsidRPr="00E927ED" w:rsidRDefault="00711B94" w:rsidP="00E927ED">
            <w:pPr>
              <w:numPr>
                <w:ilvl w:val="0"/>
                <w:numId w:val="1"/>
              </w:numPr>
              <w:rPr>
                <w:rFonts w:asciiTheme="majorHAnsi" w:hAnsiTheme="majorHAnsi"/>
                <w:szCs w:val="21"/>
              </w:rPr>
            </w:pP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无</w:t>
            </w:r>
            <w:r w:rsidRPr="00E927ED">
              <w:rPr>
                <w:szCs w:val="21"/>
              </w:rPr>
              <w:t>□</w:t>
            </w:r>
            <w:r w:rsidRPr="00E927ED">
              <w:rPr>
                <w:rFonts w:asciiTheme="majorHAnsi" w:hAnsiTheme="majorHAnsi"/>
                <w:szCs w:val="21"/>
              </w:rPr>
              <w:t>有，原因：</w:t>
            </w: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护士</w:t>
            </w:r>
          </w:p>
          <w:p w:rsidR="00711B94" w:rsidRPr="00E927ED" w:rsidRDefault="00711B94" w:rsidP="00E927ED">
            <w:pPr>
              <w:rPr>
                <w:rFonts w:ascii="黑体" w:eastAsia="黑体" w:hAnsi="黑体"/>
                <w:szCs w:val="21"/>
              </w:rPr>
            </w:pPr>
            <w:r w:rsidRPr="00E927ED"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</w:tr>
      <w:tr w:rsidR="00711B94" w:rsidRPr="00E927ED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医师</w:t>
            </w:r>
          </w:p>
          <w:p w:rsidR="00711B94" w:rsidRPr="00E927ED" w:rsidRDefault="00711B94" w:rsidP="00E927ED">
            <w:pPr>
              <w:rPr>
                <w:rFonts w:asciiTheme="majorHAnsi" w:hAnsiTheme="majorHAnsi"/>
                <w:szCs w:val="21"/>
              </w:rPr>
            </w:pPr>
            <w:r w:rsidRPr="00E927ED">
              <w:rPr>
                <w:rFonts w:asciiTheme="majorHAnsi" w:hAnsiTheme="majorHAnsi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927ED" w:rsidRDefault="00711B94" w:rsidP="00E927ED">
            <w:pPr>
              <w:jc w:val="center"/>
              <w:rPr>
                <w:rFonts w:asciiTheme="majorHAnsi" w:hAnsiTheme="majorHAnsi"/>
                <w:szCs w:val="21"/>
              </w:rPr>
            </w:pPr>
          </w:p>
        </w:tc>
      </w:tr>
    </w:tbl>
    <w:p w:rsidR="00711B94" w:rsidRPr="00E927ED" w:rsidRDefault="00711B94" w:rsidP="00E927ED">
      <w:pPr>
        <w:rPr>
          <w:rFonts w:asciiTheme="majorHAnsi" w:hAnsiTheme="majorHAnsi"/>
          <w:szCs w:val="21"/>
        </w:rPr>
      </w:pPr>
    </w:p>
    <w:sectPr w:rsidR="00711B94" w:rsidRPr="00E927ED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63" w:rsidRDefault="00146463" w:rsidP="00F5541D">
      <w:r>
        <w:separator/>
      </w:r>
    </w:p>
  </w:endnote>
  <w:endnote w:type="continuationSeparator" w:id="1">
    <w:p w:rsidR="00146463" w:rsidRDefault="00146463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63" w:rsidRDefault="00146463" w:rsidP="00F5541D">
      <w:r>
        <w:separator/>
      </w:r>
    </w:p>
  </w:footnote>
  <w:footnote w:type="continuationSeparator" w:id="1">
    <w:p w:rsidR="00146463" w:rsidRDefault="00146463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AB556C"/>
    <w:multiLevelType w:val="hybridMultilevel"/>
    <w:tmpl w:val="FA6EDB18"/>
    <w:lvl w:ilvl="0" w:tplc="C1E0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791532"/>
    <w:multiLevelType w:val="hybridMultilevel"/>
    <w:tmpl w:val="E67A55FA"/>
    <w:lvl w:ilvl="0" w:tplc="E5CA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1331D1"/>
    <w:rsid w:val="00144C47"/>
    <w:rsid w:val="00146463"/>
    <w:rsid w:val="00172447"/>
    <w:rsid w:val="001816A6"/>
    <w:rsid w:val="00240C3D"/>
    <w:rsid w:val="00240D1C"/>
    <w:rsid w:val="00285004"/>
    <w:rsid w:val="00290B89"/>
    <w:rsid w:val="002C2E06"/>
    <w:rsid w:val="004626D9"/>
    <w:rsid w:val="00497E99"/>
    <w:rsid w:val="00582408"/>
    <w:rsid w:val="005C37C8"/>
    <w:rsid w:val="005F7F12"/>
    <w:rsid w:val="00616E2A"/>
    <w:rsid w:val="00626C5D"/>
    <w:rsid w:val="00695DA0"/>
    <w:rsid w:val="00711B94"/>
    <w:rsid w:val="007543C8"/>
    <w:rsid w:val="007C31ED"/>
    <w:rsid w:val="008B11A0"/>
    <w:rsid w:val="00953B44"/>
    <w:rsid w:val="0096712A"/>
    <w:rsid w:val="00971957"/>
    <w:rsid w:val="009B23EF"/>
    <w:rsid w:val="009E7DB5"/>
    <w:rsid w:val="00BD1EEF"/>
    <w:rsid w:val="00C844DB"/>
    <w:rsid w:val="00CA1909"/>
    <w:rsid w:val="00CD54D9"/>
    <w:rsid w:val="00D57226"/>
    <w:rsid w:val="00E1013C"/>
    <w:rsid w:val="00E15370"/>
    <w:rsid w:val="00E160A0"/>
    <w:rsid w:val="00E464CC"/>
    <w:rsid w:val="00E63715"/>
    <w:rsid w:val="00E927ED"/>
    <w:rsid w:val="00EE2871"/>
    <w:rsid w:val="00F16710"/>
    <w:rsid w:val="00F5541D"/>
    <w:rsid w:val="00F9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240C3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240C3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6115-04DA-4895-8C99-6F3128B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25</cp:revision>
  <dcterms:created xsi:type="dcterms:W3CDTF">2016-08-08T05:55:00Z</dcterms:created>
  <dcterms:modified xsi:type="dcterms:W3CDTF">2017-05-25T08:04:00Z</dcterms:modified>
</cp:coreProperties>
</file>