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F494" w14:textId="77777777" w:rsidR="00294CB0" w:rsidRDefault="00294CB0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自身免疫性溶血性贫血临床路径</w:t>
      </w:r>
    </w:p>
    <w:p w14:paraId="1B8ADD0F" w14:textId="77777777" w:rsidR="00294CB0" w:rsidRDefault="00294CB0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2019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年版）</w:t>
      </w:r>
    </w:p>
    <w:p w14:paraId="394F55B3" w14:textId="77777777" w:rsidR="00294CB0" w:rsidRPr="00A92798" w:rsidRDefault="00294CB0">
      <w:pPr>
        <w:rPr>
          <w:rFonts w:ascii="宋体"/>
          <w:color w:val="000000"/>
          <w:sz w:val="28"/>
          <w:szCs w:val="32"/>
        </w:rPr>
      </w:pPr>
    </w:p>
    <w:p w14:paraId="33979848" w14:textId="77777777" w:rsidR="00294CB0" w:rsidRDefault="00294CB0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一、自身免疫性溶血性贫血临床路径标准住院流程</w:t>
      </w:r>
    </w:p>
    <w:p w14:paraId="59B9DD58" w14:textId="77777777" w:rsidR="00294CB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（一）适用对象</w:t>
      </w:r>
    </w:p>
    <w:p w14:paraId="4A6D54FB" w14:textId="77777777" w:rsidR="00294CB0" w:rsidRPr="004E2410" w:rsidRDefault="00294CB0">
      <w:pPr>
        <w:wordWrap w:val="0"/>
        <w:ind w:firstLineChars="200" w:firstLine="640"/>
        <w:rPr>
          <w:rFonts w:ascii="仿宋_GB2312" w:eastAsia="仿宋_GB2312" w:hAnsi="Times New Roman"/>
          <w:color w:val="0000FF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第一诊断为药物性自身免疫性溶血性贫血（</w:t>
      </w:r>
      <w:r w:rsidRPr="004E2410">
        <w:rPr>
          <w:rFonts w:ascii="仿宋_GB2312" w:eastAsia="仿宋_GB2312" w:hAnsi="Times New Roman"/>
          <w:color w:val="000000"/>
          <w:sz w:val="32"/>
        </w:rPr>
        <w:t>ICD-10:D59.001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），自身免疫性溶血性贫血（</w:t>
      </w:r>
      <w:r w:rsidRPr="004E2410">
        <w:rPr>
          <w:rFonts w:ascii="仿宋_GB2312" w:eastAsia="仿宋_GB2312" w:hAnsi="Times New Roman"/>
          <w:color w:val="000000"/>
          <w:sz w:val="32"/>
        </w:rPr>
        <w:t>ICD-10:D59.102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）、冷凝集综合征（</w:t>
      </w:r>
      <w:r w:rsidRPr="004E2410">
        <w:rPr>
          <w:rFonts w:ascii="仿宋_GB2312" w:eastAsia="仿宋_GB2312" w:hAnsi="Times New Roman"/>
          <w:color w:val="000000"/>
          <w:sz w:val="32"/>
        </w:rPr>
        <w:t>ICD-10:D59.101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 w:hint="eastAsia"/>
          <w:sz w:val="32"/>
        </w:rPr>
        <w:t>。</w:t>
      </w:r>
    </w:p>
    <w:p w14:paraId="5F61FD1E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（二）诊断依据</w:t>
      </w:r>
    </w:p>
    <w:p w14:paraId="4D38633B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根据《血液病诊断和疗效标准》（沈悌、赵永强主编，科学出版社，</w:t>
      </w:r>
      <w:r w:rsidRPr="004E2410">
        <w:rPr>
          <w:rFonts w:ascii="仿宋_GB2312" w:eastAsia="仿宋_GB2312" w:hAnsi="Times New Roman"/>
          <w:color w:val="000000"/>
          <w:sz w:val="32"/>
        </w:rPr>
        <w:t>2018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年，第</w:t>
      </w:r>
      <w:r w:rsidRPr="004E2410">
        <w:rPr>
          <w:rFonts w:ascii="仿宋_GB2312" w:eastAsia="仿宋_GB2312" w:hAnsi="Times New Roman"/>
          <w:color w:val="000000"/>
          <w:sz w:val="32"/>
        </w:rPr>
        <w:t>4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版），《自身免疫性溶血性贫血诊断与治疗中国专家共识（</w:t>
      </w:r>
      <w:r w:rsidRPr="004E2410">
        <w:rPr>
          <w:rFonts w:ascii="仿宋_GB2312" w:eastAsia="仿宋_GB2312" w:hAnsi="Times New Roman"/>
          <w:color w:val="000000"/>
          <w:sz w:val="32"/>
        </w:rPr>
        <w:t>2017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年版）》</w:t>
      </w:r>
      <w:r w:rsidRPr="004E2410">
        <w:rPr>
          <w:rFonts w:ascii="仿宋_GB2312" w:eastAsia="仿宋_GB2312" w:hAnsi="Times New Roman"/>
          <w:color w:val="000000"/>
          <w:sz w:val="32"/>
        </w:rPr>
        <w:t>[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中华血液学杂志，</w:t>
      </w:r>
      <w:r w:rsidRPr="004E2410">
        <w:rPr>
          <w:rFonts w:ascii="仿宋_GB2312" w:eastAsia="仿宋_GB2312" w:hAnsi="Times New Roman"/>
          <w:color w:val="000000"/>
          <w:sz w:val="32"/>
        </w:rPr>
        <w:t>2017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，</w:t>
      </w:r>
      <w:r w:rsidRPr="004E2410">
        <w:rPr>
          <w:rFonts w:ascii="仿宋_GB2312" w:eastAsia="仿宋_GB2312" w:hAnsi="Times New Roman"/>
          <w:color w:val="000000"/>
          <w:sz w:val="32"/>
        </w:rPr>
        <w:t>38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4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）：</w:t>
      </w:r>
      <w:r w:rsidRPr="004E2410">
        <w:rPr>
          <w:rFonts w:ascii="仿宋_GB2312" w:eastAsia="仿宋_GB2312" w:hAnsi="Times New Roman"/>
          <w:color w:val="000000"/>
          <w:sz w:val="32"/>
        </w:rPr>
        <w:t>265-267.]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0743A787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温抗体型自身免疫性溶血性贫血</w:t>
      </w:r>
      <w:r w:rsidRPr="004E2410">
        <w:rPr>
          <w:rFonts w:ascii="仿宋_GB2312" w:eastAsia="仿宋_GB2312" w:hAnsi="Times New Roman"/>
          <w:color w:val="000000"/>
          <w:sz w:val="32"/>
        </w:rPr>
        <w:t>(AIHA)</w:t>
      </w:r>
    </w:p>
    <w:p w14:paraId="497E9865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）符合溶血性贫血的临床和实验室表现。</w:t>
      </w:r>
    </w:p>
    <w:p w14:paraId="18A936EE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）库姆斯试验（</w:t>
      </w:r>
      <w:r w:rsidRPr="004E2410">
        <w:rPr>
          <w:rFonts w:ascii="仿宋_GB2312" w:eastAsia="仿宋_GB2312" w:hAnsi="Times New Roman"/>
          <w:color w:val="000000"/>
          <w:sz w:val="32"/>
        </w:rPr>
        <w:t>Coombs test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）阳性，通常为</w:t>
      </w:r>
      <w:r w:rsidRPr="004E2410">
        <w:rPr>
          <w:rFonts w:ascii="仿宋_GB2312" w:eastAsia="仿宋_GB2312" w:hAnsi="Times New Roman"/>
          <w:color w:val="000000"/>
          <w:sz w:val="32"/>
        </w:rPr>
        <w:t>IgG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</w:t>
      </w:r>
      <w:r w:rsidRPr="004E2410">
        <w:rPr>
          <w:rFonts w:ascii="仿宋_GB2312" w:eastAsia="仿宋_GB2312" w:hAnsi="Times New Roman"/>
          <w:color w:val="000000"/>
          <w:sz w:val="32"/>
        </w:rPr>
        <w:t>IgG+C3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型，偶尔为</w:t>
      </w:r>
      <w:r w:rsidRPr="004E2410">
        <w:rPr>
          <w:rFonts w:ascii="仿宋_GB2312" w:eastAsia="仿宋_GB2312" w:hAnsi="Times New Roman"/>
          <w:color w:val="000000"/>
          <w:sz w:val="32"/>
        </w:rPr>
        <w:t>IgA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型。</w:t>
      </w:r>
    </w:p>
    <w:p w14:paraId="2EAD12F1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）如果库姆斯试验阴性，但临床表现符合，糖皮质激素等免疫抑制剂治疗有效，又能除外其他溶血性贫血，可考虑为库姆斯试验阴性的自身免疫性溶血性贫血。</w:t>
      </w:r>
    </w:p>
    <w:p w14:paraId="40BC7028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4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）需进一步追查是否继发于：风湿性疾病（尤其是系统性红斑狼疮</w:t>
      </w:r>
      <w:r w:rsidRPr="004E2410">
        <w:rPr>
          <w:rFonts w:ascii="仿宋_GB2312" w:eastAsia="仿宋_GB2312" w:hAnsi="Times New Roman"/>
          <w:color w:val="000000"/>
          <w:sz w:val="32"/>
        </w:rPr>
        <w:t>)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、淋巴增殖性疾病（慢性淋巴细胞白血病、</w:t>
      </w:r>
      <w:r w:rsidRPr="004E2410">
        <w:rPr>
          <w:rFonts w:ascii="仿宋_GB2312" w:eastAsia="仿宋_GB2312" w:hAnsi="Times New Roman" w:hint="eastAsia"/>
          <w:color w:val="000000"/>
          <w:sz w:val="32"/>
        </w:rPr>
        <w:lastRenderedPageBreak/>
        <w:t>淋巴瘤</w:t>
      </w:r>
      <w:r w:rsidRPr="004E2410">
        <w:rPr>
          <w:rFonts w:ascii="仿宋_GB2312" w:eastAsia="仿宋_GB2312" w:hAnsi="Times New Roman"/>
          <w:color w:val="000000"/>
          <w:sz w:val="32"/>
        </w:rPr>
        <w:t>)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、慢性炎症（溃疡性结肠炎、慢性肝炎）、感染（细菌、病毒、支原体）、非淋巴系肿瘤（卵巢囊肿、肝癌）和药物（青霉素类、奎尼丁）。</w:t>
      </w:r>
    </w:p>
    <w:p w14:paraId="182788BF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冷凝集素综合征（</w:t>
      </w:r>
      <w:r w:rsidRPr="004E2410">
        <w:rPr>
          <w:rFonts w:ascii="仿宋_GB2312" w:eastAsia="仿宋_GB2312" w:hAnsi="Times New Roman"/>
          <w:color w:val="000000"/>
          <w:sz w:val="32"/>
        </w:rPr>
        <w:t>CAS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</w:p>
    <w:p w14:paraId="3FB5D58A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）符合溶血性贫血的临床和实验室表现：寒冷环境下出现耳廓、鼻尖及手指发绀，加温后消失，可有贫血或黄疸的体征；实验室检查发现总胆红素和间接胆红素升高，反复发作者有含铁血黄素尿等。</w:t>
      </w:r>
    </w:p>
    <w:p w14:paraId="3DCDD3EB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）冷凝集素试验阳性。</w:t>
      </w:r>
    </w:p>
    <w:p w14:paraId="1C47AE79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）库姆斯试验几乎均为补体</w:t>
      </w:r>
      <w:r w:rsidRPr="004E2410">
        <w:rPr>
          <w:rFonts w:ascii="仿宋_GB2312" w:eastAsia="仿宋_GB2312" w:hAnsi="Times New Roman"/>
          <w:color w:val="000000"/>
          <w:sz w:val="32"/>
        </w:rPr>
        <w:t>C3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型。</w:t>
      </w:r>
    </w:p>
    <w:p w14:paraId="04FD121B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3.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阵发性冷性血红蛋白尿（</w:t>
      </w:r>
      <w:r w:rsidRPr="004E2410">
        <w:rPr>
          <w:rFonts w:ascii="仿宋_GB2312" w:eastAsia="仿宋_GB2312" w:hAnsi="Times New Roman"/>
          <w:color w:val="000000"/>
          <w:sz w:val="32"/>
        </w:rPr>
        <w:t>PCH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</w:p>
    <w:p w14:paraId="7BAC477C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）符合溶血性贫血的临床和实验室表现：如受凉后血红蛋白尿发作，发作时出现贫血且进展迅速，实验室检查发现总胆红素和间接胆红素升高，反复发作者有含铁血黄素尿等。</w:t>
      </w:r>
    </w:p>
    <w:p w14:paraId="1B3F4A4C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）冷</w:t>
      </w:r>
      <w:r w:rsidRPr="004E2410">
        <w:rPr>
          <w:rFonts w:ascii="仿宋_GB2312" w:eastAsia="仿宋_GB2312" w:hAnsi="Times New Roman"/>
          <w:color w:val="000000"/>
          <w:sz w:val="32"/>
        </w:rPr>
        <w:t>-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热溶血试验阳性。</w:t>
      </w:r>
    </w:p>
    <w:p w14:paraId="66120EF6" w14:textId="77777777" w:rsidR="00294CB0" w:rsidRPr="004E2410" w:rsidRDefault="00294CB0" w:rsidP="004E2410">
      <w:pPr>
        <w:wordWrap w:val="0"/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）库姆斯试验为补体</w:t>
      </w:r>
      <w:r w:rsidRPr="004E2410">
        <w:rPr>
          <w:rFonts w:ascii="仿宋_GB2312" w:eastAsia="仿宋_GB2312" w:hAnsi="Times New Roman"/>
          <w:color w:val="000000"/>
          <w:sz w:val="32"/>
        </w:rPr>
        <w:t>C3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型。</w:t>
      </w:r>
    </w:p>
    <w:p w14:paraId="5DD4ECE6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（三）治疗方案的选择</w:t>
      </w:r>
    </w:p>
    <w:p w14:paraId="4C912538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根据《邓家栋临床血液学》（邓家栋主编，上海科学技术出版社，</w:t>
      </w:r>
      <w:r w:rsidRPr="004E2410">
        <w:rPr>
          <w:rFonts w:ascii="仿宋_GB2312" w:eastAsia="仿宋_GB2312" w:hAnsi="Times New Roman"/>
          <w:color w:val="000000"/>
          <w:sz w:val="32"/>
        </w:rPr>
        <w:t>2001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年，第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版），《临床诊疗指南·血液病学分册》（中华医学会编著，人民卫生出版社，</w:t>
      </w:r>
      <w:r w:rsidRPr="004E2410">
        <w:rPr>
          <w:rFonts w:ascii="仿宋_GB2312" w:eastAsia="仿宋_GB2312" w:hAnsi="Times New Roman"/>
          <w:color w:val="000000"/>
          <w:sz w:val="32"/>
        </w:rPr>
        <w:t>2006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年，第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版），《自身免疫性溶血性贫血诊断与治疗中国专家共识（</w:t>
      </w:r>
      <w:r w:rsidRPr="004E2410">
        <w:rPr>
          <w:rFonts w:ascii="仿宋_GB2312" w:eastAsia="仿宋_GB2312" w:hAnsi="Times New Roman"/>
          <w:color w:val="000000"/>
          <w:sz w:val="32"/>
        </w:rPr>
        <w:t>2017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年</w:t>
      </w:r>
      <w:r w:rsidRPr="004E2410">
        <w:rPr>
          <w:rFonts w:ascii="仿宋_GB2312" w:eastAsia="仿宋_GB2312" w:hAnsi="Times New Roman" w:hint="eastAsia"/>
          <w:color w:val="000000"/>
          <w:sz w:val="32"/>
        </w:rPr>
        <w:lastRenderedPageBreak/>
        <w:t>版）》（中华血液学杂志，</w:t>
      </w:r>
      <w:r w:rsidRPr="004E2410">
        <w:rPr>
          <w:rFonts w:ascii="仿宋_GB2312" w:eastAsia="仿宋_GB2312" w:hAnsi="Times New Roman"/>
          <w:color w:val="000000"/>
          <w:sz w:val="32"/>
        </w:rPr>
        <w:t>2017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，</w:t>
      </w:r>
      <w:r w:rsidRPr="004E2410">
        <w:rPr>
          <w:rFonts w:ascii="仿宋_GB2312" w:eastAsia="仿宋_GB2312" w:hAnsi="Times New Roman"/>
          <w:color w:val="000000"/>
          <w:sz w:val="32"/>
        </w:rPr>
        <w:t>38</w:t>
      </w:r>
      <w:r w:rsidRPr="004E2410">
        <w:rPr>
          <w:rFonts w:ascii="仿宋_GB2312" w:eastAsia="仿宋_GB2312" w:hAnsi="Times New Roman"/>
          <w:color w:val="000000"/>
          <w:sz w:val="32"/>
          <w:szCs w:val="32"/>
        </w:rPr>
        <w:t>(4): 265-267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），《</w:t>
      </w:r>
      <w:r w:rsidRPr="004E2410">
        <w:rPr>
          <w:rFonts w:ascii="仿宋_GB2312" w:eastAsia="仿宋_GB2312" w:hAnsi="Times New Roman"/>
          <w:color w:val="000000"/>
          <w:sz w:val="32"/>
        </w:rPr>
        <w:t xml:space="preserve">Guidelines on the management of drug-induced immune and secondary autoimmune, </w:t>
      </w:r>
      <w:proofErr w:type="spellStart"/>
      <w:r w:rsidRPr="004E2410">
        <w:rPr>
          <w:rFonts w:ascii="仿宋_GB2312" w:eastAsia="仿宋_GB2312" w:hAnsi="Times New Roman"/>
          <w:color w:val="000000"/>
          <w:sz w:val="32"/>
        </w:rPr>
        <w:t>haemolytic</w:t>
      </w:r>
      <w:proofErr w:type="spellEnd"/>
      <w:r w:rsidRPr="004E2410">
        <w:rPr>
          <w:rFonts w:ascii="仿宋_GB2312" w:eastAsia="仿宋_GB2312" w:hAnsi="Times New Roman"/>
          <w:color w:val="000000"/>
          <w:sz w:val="32"/>
        </w:rPr>
        <w:t xml:space="preserve"> </w:t>
      </w:r>
      <w:proofErr w:type="spellStart"/>
      <w:r w:rsidRPr="004E2410">
        <w:rPr>
          <w:rFonts w:ascii="仿宋_GB2312" w:eastAsia="仿宋_GB2312" w:hAnsi="Times New Roman"/>
          <w:color w:val="000000"/>
          <w:sz w:val="32"/>
        </w:rPr>
        <w:t>anaemia</w:t>
      </w:r>
      <w:proofErr w:type="spellEnd"/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  <w:szCs w:val="32"/>
        </w:rPr>
        <w:t>2017</w:t>
      </w:r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》</w:t>
      </w:r>
      <w:r w:rsidRPr="004E2410">
        <w:rPr>
          <w:rFonts w:ascii="仿宋_GB2312" w:eastAsia="仿宋_GB2312" w:hAnsi="Times New Roman"/>
          <w:color w:val="000000"/>
          <w:sz w:val="32"/>
        </w:rPr>
        <w:t xml:space="preserve">(British Journal of </w:t>
      </w:r>
      <w:proofErr w:type="spellStart"/>
      <w:r w:rsidRPr="004E2410">
        <w:rPr>
          <w:rFonts w:ascii="仿宋_GB2312" w:eastAsia="仿宋_GB2312" w:hAnsi="Times New Roman"/>
          <w:color w:val="000000"/>
          <w:sz w:val="32"/>
        </w:rPr>
        <w:t>Haematology</w:t>
      </w:r>
      <w:proofErr w:type="spellEnd"/>
      <w:r w:rsidRPr="004E2410">
        <w:rPr>
          <w:rFonts w:ascii="仿宋_GB2312" w:eastAsia="仿宋_GB2312" w:hAnsi="Times New Roman"/>
          <w:color w:val="000000"/>
          <w:sz w:val="32"/>
        </w:rPr>
        <w:t>, 2017, 177(2): 208-220)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774DC43C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糖皮质激素。</w:t>
      </w:r>
    </w:p>
    <w:p w14:paraId="7D6E2B67" w14:textId="77777777" w:rsidR="00294CB0" w:rsidRPr="004E2410" w:rsidRDefault="00294CB0" w:rsidP="00DC68B3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其他免疫抑制剂：</w:t>
      </w:r>
      <w:r w:rsidRPr="004E2410">
        <w:rPr>
          <w:rFonts w:ascii="仿宋_GB2312" w:eastAsia="仿宋_GB2312" w:hAnsi="Times New Roman"/>
          <w:color w:val="000000"/>
          <w:sz w:val="32"/>
        </w:rPr>
        <w:t>CD20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单克隆抗体、环孢菌素、环磷酰胺、硫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唑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嘌呤、长春新碱等。</w:t>
      </w:r>
    </w:p>
    <w:p w14:paraId="0684072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3.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脾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切除：药物治疗效果不满意，且反复发作者。</w:t>
      </w:r>
    </w:p>
    <w:p w14:paraId="1212487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4.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输血：输血须谨慎，必要时输注洗涤红细胞。</w:t>
      </w:r>
    </w:p>
    <w:p w14:paraId="6271ED8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5.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其他治疗</w:t>
      </w:r>
    </w:p>
    <w:p w14:paraId="47B1D25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）达那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唑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0BDE66D0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）静脉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输注大剂量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免疫球蛋白。</w:t>
      </w:r>
    </w:p>
    <w:p w14:paraId="6E1AF6ED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）血浆置换疗法。</w:t>
      </w:r>
    </w:p>
    <w:p w14:paraId="1B7FD93C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4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）补充叶酸。</w:t>
      </w:r>
    </w:p>
    <w:p w14:paraId="12BDA57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5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）网织红细胞减低的患者可考虑使用</w:t>
      </w:r>
      <w:r w:rsidRPr="004E2410">
        <w:rPr>
          <w:rFonts w:ascii="仿宋_GB2312" w:eastAsia="仿宋_GB2312" w:hAnsi="Times New Roman"/>
          <w:color w:val="000000"/>
          <w:sz w:val="32"/>
        </w:rPr>
        <w:t>EPO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1080C74E" w14:textId="77777777" w:rsidR="00294CB0" w:rsidRPr="004E2410" w:rsidRDefault="00294CB0" w:rsidP="00861E19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（四）标准住院日为</w:t>
      </w:r>
      <w:r w:rsidRPr="004E2410">
        <w:rPr>
          <w:rFonts w:ascii="楷体_GB2312" w:eastAsia="楷体_GB2312" w:hAnsi="宋体"/>
          <w:b/>
          <w:color w:val="000000"/>
          <w:sz w:val="32"/>
          <w:szCs w:val="32"/>
        </w:rPr>
        <w:t>14</w:t>
      </w: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天内</w:t>
      </w:r>
    </w:p>
    <w:p w14:paraId="376ABA5A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（五）进入路径标准</w:t>
      </w:r>
    </w:p>
    <w:p w14:paraId="147BDF5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第一诊断必须符合</w:t>
      </w:r>
      <w:r w:rsidRPr="004E2410">
        <w:rPr>
          <w:rFonts w:ascii="仿宋_GB2312" w:eastAsia="仿宋_GB2312" w:hAnsi="Times New Roman"/>
          <w:color w:val="000000"/>
          <w:sz w:val="32"/>
        </w:rPr>
        <w:t>ICD-10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：</w:t>
      </w:r>
      <w:r w:rsidRPr="004E2410">
        <w:rPr>
          <w:rFonts w:ascii="仿宋_GB2312" w:eastAsia="仿宋_GB2312" w:hAnsi="Times New Roman"/>
          <w:color w:val="000000"/>
          <w:sz w:val="32"/>
        </w:rPr>
        <w:t>D59.001/D59.101/D59.102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自身免疫性溶血性贫血疾病编码。</w:t>
      </w:r>
    </w:p>
    <w:p w14:paraId="6F331159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当患者同时具有其他疾病诊断，但在住院期间不需要特殊处理，也不影响第一诊断的临床路径流程实施时，可以</w:t>
      </w:r>
      <w:r w:rsidRPr="004E2410">
        <w:rPr>
          <w:rFonts w:ascii="仿宋_GB2312" w:eastAsia="仿宋_GB2312" w:hAnsi="Times New Roman" w:hint="eastAsia"/>
          <w:color w:val="000000"/>
          <w:sz w:val="32"/>
        </w:rPr>
        <w:lastRenderedPageBreak/>
        <w:t>进入路径。</w:t>
      </w:r>
    </w:p>
    <w:p w14:paraId="152D64E4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（六）住院期间检查项目</w:t>
      </w:r>
    </w:p>
    <w:p w14:paraId="0984457D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必需的检查项目</w:t>
      </w:r>
    </w:p>
    <w:p w14:paraId="326A8AE7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）血常规</w:t>
      </w:r>
      <w:r w:rsidRPr="004E2410">
        <w:rPr>
          <w:rFonts w:ascii="仿宋_GB2312" w:eastAsia="仿宋_GB2312" w:hAnsi="Times New Roman"/>
          <w:color w:val="000000"/>
          <w:sz w:val="32"/>
        </w:rPr>
        <w:t>+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分类、网织红细胞、尿常规、大便常规</w:t>
      </w:r>
      <w:r w:rsidRPr="004E2410">
        <w:rPr>
          <w:rFonts w:ascii="仿宋_GB2312" w:eastAsia="仿宋_GB2312" w:hAnsi="Times New Roman"/>
          <w:color w:val="000000"/>
          <w:sz w:val="32"/>
        </w:rPr>
        <w:t>+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隐血。</w:t>
      </w:r>
    </w:p>
    <w:p w14:paraId="3C5F8620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）肝功能（包括</w:t>
      </w:r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乳酸脱氢酶、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直接和间接胆红素）、肾功能、电解质、输血前检查、红细胞沉降率、凝血功能</w:t>
      </w:r>
      <w:r w:rsidRPr="004E2410">
        <w:rPr>
          <w:rFonts w:ascii="仿宋_GB2312" w:eastAsia="仿宋_GB2312" w:hAnsi="Times New Roman" w:hint="eastAsia"/>
          <w:sz w:val="32"/>
        </w:rPr>
        <w:t>、</w:t>
      </w:r>
      <w:r w:rsidRPr="004E2410">
        <w:rPr>
          <w:rFonts w:ascii="仿宋_GB2312" w:eastAsia="仿宋_GB2312" w:hAnsi="Times New Roman"/>
          <w:color w:val="000000"/>
          <w:sz w:val="32"/>
        </w:rPr>
        <w:t>C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反应蛋白、血型鉴定、自身抗体谱筛查。</w:t>
      </w:r>
    </w:p>
    <w:p w14:paraId="37A95B08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）血浆游离血红蛋白和结合珠蛋白、尿胆原、尿含铁血黄素。</w:t>
      </w:r>
    </w:p>
    <w:p w14:paraId="771620D6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4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）免疫球蛋白、补体、抗人球蛋白试验</w:t>
      </w:r>
      <w:r w:rsidRPr="004E2410">
        <w:rPr>
          <w:rFonts w:ascii="仿宋_GB2312" w:eastAsia="仿宋_GB2312" w:hAnsi="Times New Roman"/>
          <w:sz w:val="32"/>
        </w:rPr>
        <w:t>(</w:t>
      </w:r>
      <w:r w:rsidRPr="004E2410">
        <w:rPr>
          <w:rFonts w:ascii="仿宋_GB2312" w:eastAsia="仿宋_GB2312" w:hAnsi="Times New Roman" w:hint="eastAsia"/>
          <w:sz w:val="32"/>
        </w:rPr>
        <w:t>直接和间接试验</w:t>
      </w:r>
      <w:r w:rsidRPr="004E2410">
        <w:rPr>
          <w:rFonts w:ascii="仿宋_GB2312" w:eastAsia="仿宋_GB2312" w:hAnsi="Times New Roman"/>
          <w:sz w:val="32"/>
        </w:rPr>
        <w:t>)</w:t>
      </w:r>
      <w:r w:rsidRPr="004E2410">
        <w:rPr>
          <w:rFonts w:ascii="仿宋_GB2312" w:eastAsia="仿宋_GB2312" w:hAnsi="Times New Roman" w:hint="eastAsia"/>
          <w:sz w:val="32"/>
        </w:rPr>
        <w:t>、冷凝集素试验、冷</w:t>
      </w:r>
      <w:r w:rsidRPr="004E2410">
        <w:rPr>
          <w:rFonts w:ascii="仿宋_GB2312" w:eastAsia="仿宋_GB2312" w:hAnsi="Times New Roman"/>
          <w:sz w:val="32"/>
        </w:rPr>
        <w:t>-</w:t>
      </w:r>
      <w:r w:rsidRPr="004E2410">
        <w:rPr>
          <w:rFonts w:ascii="仿宋_GB2312" w:eastAsia="仿宋_GB2312" w:hAnsi="Times New Roman" w:hint="eastAsia"/>
          <w:sz w:val="32"/>
        </w:rPr>
        <w:t>热溶血试验。</w:t>
      </w:r>
    </w:p>
    <w:p w14:paraId="26F6B74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5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叶酸和维生素</w:t>
      </w:r>
      <w:r w:rsidRPr="004E2410">
        <w:rPr>
          <w:rFonts w:ascii="仿宋_GB2312" w:eastAsia="仿宋_GB2312" w:hAnsi="Times New Roman"/>
          <w:color w:val="000000"/>
          <w:sz w:val="32"/>
          <w:szCs w:val="32"/>
        </w:rPr>
        <w:t>B</w:t>
      </w:r>
      <w:r w:rsidRPr="004E2410">
        <w:rPr>
          <w:rFonts w:ascii="仿宋_GB2312" w:eastAsia="仿宋_GB2312" w:hAnsi="Times New Roman"/>
          <w:color w:val="000000"/>
          <w:sz w:val="32"/>
          <w:szCs w:val="32"/>
          <w:vertAlign w:val="subscript"/>
        </w:rPr>
        <w:t>12</w:t>
      </w:r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水平测定。</w:t>
      </w:r>
    </w:p>
    <w:p w14:paraId="61E1798D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sz w:val="32"/>
          <w:szCs w:val="32"/>
        </w:rPr>
        <w:t>（</w:t>
      </w:r>
      <w:r w:rsidRPr="004E2410">
        <w:rPr>
          <w:rFonts w:ascii="仿宋_GB2312" w:eastAsia="仿宋_GB2312" w:hAnsi="Times New Roman"/>
          <w:sz w:val="32"/>
          <w:szCs w:val="32"/>
        </w:rPr>
        <w:t>6</w:t>
      </w:r>
      <w:r w:rsidRPr="004E2410">
        <w:rPr>
          <w:rFonts w:ascii="仿宋_GB2312" w:eastAsia="仿宋_GB2312" w:hAnsi="Times New Roman" w:hint="eastAsia"/>
          <w:sz w:val="32"/>
          <w:szCs w:val="32"/>
        </w:rPr>
        <w:t>）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流式细胞仪检测外周</w:t>
      </w:r>
      <w:r w:rsidRPr="004E2410">
        <w:rPr>
          <w:rFonts w:ascii="仿宋_GB2312" w:eastAsia="仿宋_GB2312" w:hAnsi="Times New Roman" w:hint="eastAsia"/>
          <w:color w:val="000000"/>
          <w:sz w:val="32"/>
          <w:szCs w:val="32"/>
        </w:rPr>
        <w:t>血</w:t>
      </w:r>
      <w:r w:rsidRPr="004E2410">
        <w:rPr>
          <w:rFonts w:ascii="仿宋_GB2312" w:eastAsia="仿宋_GB2312" w:hAnsi="Times New Roman" w:hint="eastAsia"/>
          <w:sz w:val="32"/>
          <w:szCs w:val="32"/>
        </w:rPr>
        <w:t>细胞</w:t>
      </w:r>
      <w:r w:rsidRPr="004E2410">
        <w:rPr>
          <w:rFonts w:ascii="仿宋_GB2312" w:eastAsia="仿宋_GB2312" w:hAnsi="Times New Roman"/>
          <w:color w:val="000000"/>
          <w:sz w:val="32"/>
        </w:rPr>
        <w:t>CD55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</w:t>
      </w:r>
      <w:r w:rsidRPr="004E2410">
        <w:rPr>
          <w:rFonts w:ascii="仿宋_GB2312" w:eastAsia="仿宋_GB2312" w:hAnsi="Times New Roman"/>
          <w:color w:val="000000"/>
          <w:sz w:val="32"/>
        </w:rPr>
        <w:t>CD59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</w:t>
      </w:r>
      <w:proofErr w:type="spellStart"/>
      <w:r w:rsidRPr="004E2410">
        <w:rPr>
          <w:rFonts w:ascii="仿宋_GB2312" w:eastAsia="仿宋_GB2312" w:hAnsi="Times New Roman"/>
          <w:color w:val="000000"/>
          <w:sz w:val="32"/>
        </w:rPr>
        <w:t>Flear</w:t>
      </w:r>
      <w:proofErr w:type="spellEnd"/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22010BDD" w14:textId="77777777" w:rsidR="00294CB0" w:rsidRPr="004E2410" w:rsidRDefault="00294CB0" w:rsidP="009D7C2D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7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）骨髓形态学检查。</w:t>
      </w:r>
    </w:p>
    <w:p w14:paraId="1D30D782" w14:textId="77777777" w:rsidR="00294CB0" w:rsidRPr="004E2410" w:rsidRDefault="00294CB0" w:rsidP="009D7C2D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8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 w:hint="eastAsia"/>
          <w:sz w:val="32"/>
          <w:szCs w:val="32"/>
        </w:rPr>
        <w:t>流式细胞仪检测外周血和骨髓淋巴细胞表型，排除淋巴细胞增殖性肿瘤。</w:t>
      </w:r>
    </w:p>
    <w:p w14:paraId="75C84EDF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9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/>
          <w:color w:val="000000"/>
          <w:sz w:val="32"/>
        </w:rPr>
        <w:t>X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线胸片、心电图、腹部超声。</w:t>
      </w:r>
    </w:p>
    <w:p w14:paraId="2086A72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根据患者病情可选择的检查项目</w:t>
      </w:r>
    </w:p>
    <w:p w14:paraId="68C6D9BB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）检测红细胞自身抗体</w:t>
      </w:r>
      <w:r w:rsidRPr="004E2410">
        <w:rPr>
          <w:rFonts w:ascii="仿宋_GB2312" w:eastAsia="仿宋_GB2312" w:hAnsi="Times New Roman"/>
          <w:color w:val="000000"/>
          <w:sz w:val="32"/>
        </w:rPr>
        <w:t>IgG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</w:t>
      </w:r>
      <w:r w:rsidRPr="004E2410">
        <w:rPr>
          <w:rFonts w:ascii="仿宋_GB2312" w:eastAsia="仿宋_GB2312" w:hAnsi="Times New Roman"/>
          <w:color w:val="000000"/>
          <w:sz w:val="32"/>
        </w:rPr>
        <w:t>A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、</w:t>
      </w:r>
      <w:r w:rsidRPr="004E2410">
        <w:rPr>
          <w:rFonts w:ascii="仿宋_GB2312" w:eastAsia="仿宋_GB2312" w:hAnsi="Times New Roman"/>
          <w:color w:val="000000"/>
          <w:sz w:val="32"/>
        </w:rPr>
        <w:t>M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和补体</w:t>
      </w:r>
      <w:r w:rsidRPr="004E2410">
        <w:rPr>
          <w:rFonts w:ascii="仿宋_GB2312" w:eastAsia="仿宋_GB2312" w:hAnsi="Times New Roman"/>
          <w:color w:val="000000"/>
          <w:sz w:val="32"/>
        </w:rPr>
        <w:t>C3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2F9BC9FB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 w:hint="eastAsia"/>
          <w:color w:val="000000"/>
          <w:spacing w:val="-5"/>
          <w:sz w:val="32"/>
        </w:rPr>
        <w:t>冷</w:t>
      </w:r>
      <w:r w:rsidRPr="004E2410">
        <w:rPr>
          <w:rFonts w:ascii="仿宋_GB2312" w:eastAsia="仿宋_GB2312" w:hAnsi="Times New Roman"/>
          <w:color w:val="000000"/>
          <w:spacing w:val="-5"/>
          <w:sz w:val="32"/>
        </w:rPr>
        <w:t>-</w:t>
      </w:r>
      <w:r w:rsidRPr="004E2410">
        <w:rPr>
          <w:rFonts w:ascii="仿宋_GB2312" w:eastAsia="仿宋_GB2312" w:hAnsi="Times New Roman" w:hint="eastAsia"/>
          <w:color w:val="000000"/>
          <w:spacing w:val="-5"/>
          <w:sz w:val="32"/>
        </w:rPr>
        <w:t>热溶血试验若阳性应做梅毒、病毒等有关检查。</w:t>
      </w:r>
    </w:p>
    <w:p w14:paraId="06A05D0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pacing w:val="-5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）凝血功能、尿游离血红蛋白。</w:t>
      </w:r>
    </w:p>
    <w:p w14:paraId="511CB96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lastRenderedPageBreak/>
        <w:t>3.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发热或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疑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有感染者可选择：病原微生物培养、影像学检查。</w:t>
      </w:r>
    </w:p>
    <w:p w14:paraId="56011CD9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（七）治疗开始于诊断第</w:t>
      </w:r>
      <w:r w:rsidRPr="004E2410">
        <w:rPr>
          <w:rFonts w:ascii="楷体_GB2312" w:eastAsia="楷体_GB2312" w:hAnsi="宋体"/>
          <w:b/>
          <w:color w:val="000000"/>
          <w:sz w:val="32"/>
          <w:szCs w:val="32"/>
        </w:rPr>
        <w:t>1</w:t>
      </w: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天</w:t>
      </w:r>
    </w:p>
    <w:p w14:paraId="03BCA3C7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（八）治疗方案与药物选择</w:t>
      </w:r>
    </w:p>
    <w:p w14:paraId="76E3AED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糖皮质激素作为首选治疗</w:t>
      </w:r>
    </w:p>
    <w:p w14:paraId="17B6FB4C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）常规起始剂量</w:t>
      </w:r>
      <w:r w:rsidRPr="004E2410">
        <w:rPr>
          <w:rFonts w:ascii="仿宋_GB2312" w:eastAsia="仿宋_GB2312" w:hAnsi="Times New Roman"/>
          <w:color w:val="000000"/>
          <w:sz w:val="32"/>
        </w:rPr>
        <w:t>[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泼尼松</w:t>
      </w:r>
      <w:r w:rsidRPr="004E2410">
        <w:rPr>
          <w:rFonts w:ascii="仿宋_GB2312" w:eastAsia="仿宋_GB2312" w:hAnsi="Times New Roman"/>
          <w:color w:val="000000"/>
          <w:sz w:val="32"/>
        </w:rPr>
        <w:t>0.5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～</w:t>
      </w:r>
      <w:r w:rsidRPr="004E2410">
        <w:rPr>
          <w:rFonts w:ascii="仿宋_GB2312" w:eastAsia="仿宋_GB2312" w:hAnsi="Times New Roman"/>
          <w:color w:val="000000"/>
          <w:sz w:val="32"/>
        </w:rPr>
        <w:t>1.5mg/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kg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·</w:t>
      </w:r>
      <w:r w:rsidRPr="004E2410">
        <w:rPr>
          <w:rFonts w:ascii="仿宋_GB2312" w:eastAsia="仿宋_GB2312" w:hAnsi="Times New Roman"/>
          <w:color w:val="000000"/>
          <w:sz w:val="32"/>
        </w:rPr>
        <w:t>d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</w:t>
      </w:r>
      <w:r w:rsidRPr="004E2410">
        <w:rPr>
          <w:rFonts w:ascii="仿宋_GB2312" w:eastAsia="仿宋_GB2312" w:hAnsi="Times New Roman"/>
          <w:color w:val="000000"/>
          <w:sz w:val="32"/>
        </w:rPr>
        <w:t>]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。</w:t>
      </w:r>
    </w:p>
    <w:p w14:paraId="61D344E2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）视病情可选用短疗程大剂量给药。</w:t>
      </w:r>
    </w:p>
    <w:p w14:paraId="01068DBD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2.CD20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单克隆抗体治疗：对于不能耐受糖皮质激素副作用的患者可首选</w:t>
      </w:r>
      <w:r w:rsidRPr="004E2410">
        <w:rPr>
          <w:rFonts w:ascii="仿宋_GB2312" w:eastAsia="仿宋_GB2312" w:hAnsi="Times New Roman"/>
          <w:color w:val="000000"/>
          <w:sz w:val="32"/>
        </w:rPr>
        <w:t>CD20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单克隆抗体治疗。</w:t>
      </w:r>
    </w:p>
    <w:p w14:paraId="737833E5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3.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若</w:t>
      </w:r>
      <w:r w:rsidRPr="004E2410">
        <w:rPr>
          <w:rFonts w:ascii="仿宋_GB2312" w:eastAsia="仿宋_GB2312" w:hAnsi="Times New Roman"/>
          <w:color w:val="000000"/>
          <w:sz w:val="32"/>
        </w:rPr>
        <w:t>CD20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单克隆抗体过敏，可以选用其它免疫抑制剂：如环孢菌素、环磷酰胺、长春新碱、硫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唑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嘌呤等。</w:t>
      </w:r>
    </w:p>
    <w:p w14:paraId="656BC6C9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4.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急症治疗：适用于严重贫血、溶血危象、需要紧急手术或分娩者</w:t>
      </w:r>
    </w:p>
    <w:p w14:paraId="72B5F64A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1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）输注</w:t>
      </w:r>
      <w:r w:rsidRPr="004E2410">
        <w:rPr>
          <w:rFonts w:ascii="仿宋_GB2312" w:eastAsia="仿宋_GB2312" w:hAnsi="Times New Roman" w:hint="eastAsia"/>
          <w:sz w:val="32"/>
        </w:rPr>
        <w:t>洗涤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红细胞。</w:t>
      </w:r>
    </w:p>
    <w:p w14:paraId="49B67CF4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2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）血浆置换：对</w:t>
      </w:r>
      <w:r w:rsidRPr="004E2410">
        <w:rPr>
          <w:rFonts w:ascii="仿宋_GB2312" w:eastAsia="仿宋_GB2312" w:hAnsi="Times New Roman"/>
          <w:color w:val="000000"/>
          <w:sz w:val="32"/>
        </w:rPr>
        <w:t>IgM</w:t>
      </w:r>
      <w:proofErr w:type="gramStart"/>
      <w:r w:rsidRPr="004E2410">
        <w:rPr>
          <w:rFonts w:ascii="仿宋_GB2312" w:eastAsia="仿宋_GB2312" w:hAnsi="Times New Roman" w:hint="eastAsia"/>
          <w:color w:val="000000"/>
          <w:sz w:val="32"/>
        </w:rPr>
        <w:t>型冷抗体</w:t>
      </w:r>
      <w:proofErr w:type="gramEnd"/>
      <w:r w:rsidRPr="004E2410">
        <w:rPr>
          <w:rFonts w:ascii="仿宋_GB2312" w:eastAsia="仿宋_GB2312" w:hAnsi="Times New Roman" w:hint="eastAsia"/>
          <w:color w:val="000000"/>
          <w:sz w:val="32"/>
        </w:rPr>
        <w:t>效果较好（</w:t>
      </w:r>
      <w:smartTag w:uri="urn:schemas-microsoft-com:office:smarttags" w:element="chmetcnv">
        <w:smartTagPr>
          <w:attr w:name="UnitName" w:val="℃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4E2410">
          <w:rPr>
            <w:rFonts w:ascii="仿宋_GB2312" w:eastAsia="仿宋_GB2312" w:hAnsi="Times New Roman"/>
            <w:color w:val="000000"/>
            <w:sz w:val="32"/>
          </w:rPr>
          <w:t>37</w:t>
        </w:r>
        <w:r w:rsidRPr="004E2410">
          <w:rPr>
            <w:rFonts w:ascii="仿宋_GB2312" w:eastAsia="仿宋_GB2312" w:hAnsi="宋体" w:hint="eastAsia"/>
            <w:color w:val="000000"/>
            <w:sz w:val="32"/>
          </w:rPr>
          <w:t>℃</w:t>
        </w:r>
      </w:smartTag>
      <w:r w:rsidRPr="004E2410">
        <w:rPr>
          <w:rFonts w:ascii="仿宋_GB2312" w:eastAsia="仿宋_GB2312" w:hAnsi="Times New Roman" w:hint="eastAsia"/>
          <w:color w:val="000000"/>
          <w:sz w:val="32"/>
        </w:rPr>
        <w:t>时</w:t>
      </w:r>
      <w:r w:rsidRPr="004E2410">
        <w:rPr>
          <w:rFonts w:ascii="仿宋_GB2312" w:eastAsia="仿宋_GB2312" w:hAnsi="Times New Roman"/>
          <w:color w:val="000000"/>
          <w:sz w:val="32"/>
        </w:rPr>
        <w:t>80% IgM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型抗体呈游离状态），但对其他吸附在红细胞上温抗体效果不佳，且置换带入大量补体。</w:t>
      </w:r>
    </w:p>
    <w:p w14:paraId="78E47115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（</w:t>
      </w:r>
      <w:r w:rsidRPr="004E2410">
        <w:rPr>
          <w:rFonts w:ascii="仿宋_GB2312" w:eastAsia="仿宋_GB2312" w:hAnsi="Times New Roman"/>
          <w:color w:val="000000"/>
          <w:sz w:val="32"/>
        </w:rPr>
        <w:t>3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）其他药物：静脉大剂量免疫球蛋白对部分</w:t>
      </w:r>
      <w:r w:rsidRPr="004E2410">
        <w:rPr>
          <w:rFonts w:ascii="仿宋_GB2312" w:eastAsia="仿宋_GB2312" w:hAnsi="Times New Roman"/>
          <w:color w:val="000000"/>
          <w:sz w:val="32"/>
        </w:rPr>
        <w:t>AIHA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患者有效。</w:t>
      </w:r>
    </w:p>
    <w:p w14:paraId="6ED327AA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t>（九）出院标准</w:t>
      </w:r>
    </w:p>
    <w:p w14:paraId="35A59A79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1.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一般情况良好。</w:t>
      </w:r>
    </w:p>
    <w:p w14:paraId="2D23D539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/>
          <w:color w:val="000000"/>
          <w:sz w:val="32"/>
        </w:rPr>
        <w:t>2.</w:t>
      </w:r>
      <w:r w:rsidRPr="004E2410">
        <w:rPr>
          <w:rFonts w:ascii="仿宋_GB2312" w:eastAsia="仿宋_GB2312" w:hAnsi="Times New Roman" w:hint="eastAsia"/>
          <w:color w:val="000000"/>
          <w:sz w:val="32"/>
        </w:rPr>
        <w:t>无需要住院处理的并发症和（或）合并症。</w:t>
      </w:r>
    </w:p>
    <w:p w14:paraId="52B7A733" w14:textId="77777777" w:rsidR="00294CB0" w:rsidRPr="004E2410" w:rsidRDefault="00294CB0">
      <w:pPr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4E2410">
        <w:rPr>
          <w:rFonts w:ascii="楷体_GB2312" w:eastAsia="楷体_GB2312" w:hAnsi="宋体" w:hint="eastAsia"/>
          <w:b/>
          <w:color w:val="000000"/>
          <w:sz w:val="32"/>
          <w:szCs w:val="32"/>
        </w:rPr>
        <w:lastRenderedPageBreak/>
        <w:t>（十）变异及原因分析</w:t>
      </w:r>
    </w:p>
    <w:p w14:paraId="6A9631E8" w14:textId="77777777" w:rsidR="00294CB0" w:rsidRPr="004E2410" w:rsidRDefault="00294CB0">
      <w:pPr>
        <w:ind w:firstLineChars="200" w:firstLine="640"/>
        <w:rPr>
          <w:rFonts w:ascii="仿宋_GB2312" w:eastAsia="仿宋_GB2312" w:hAnsi="Times New Roman"/>
          <w:color w:val="000000"/>
          <w:sz w:val="32"/>
        </w:rPr>
      </w:pPr>
      <w:r w:rsidRPr="004E2410">
        <w:rPr>
          <w:rFonts w:ascii="仿宋_GB2312" w:eastAsia="仿宋_GB2312" w:hAnsi="Times New Roman" w:hint="eastAsia"/>
          <w:color w:val="000000"/>
          <w:sz w:val="32"/>
        </w:rPr>
        <w:t>溶血危象、再障危象、常规治疗无效、发生严重并发症等，则退出该路径。</w:t>
      </w:r>
    </w:p>
    <w:p w14:paraId="1F057E14" w14:textId="77777777" w:rsidR="00294CB0" w:rsidRPr="00B70FE1" w:rsidRDefault="00294CB0" w:rsidP="00B70FE1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hAnsi="宋体"/>
          <w:sz w:val="32"/>
        </w:rPr>
      </w:pPr>
    </w:p>
    <w:p w14:paraId="30C29537" w14:textId="77777777" w:rsidR="00294CB0" w:rsidRDefault="00294CB0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二、自身免疫性溶血性贫血临床路径表单</w:t>
      </w:r>
    </w:p>
    <w:p w14:paraId="33E3318D" w14:textId="77777777" w:rsidR="00294CB0" w:rsidRDefault="00294CB0">
      <w:pPr>
        <w:snapToGrid w:val="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适用对象：</w:t>
      </w:r>
      <w:r w:rsidRPr="00A92798">
        <w:rPr>
          <w:rFonts w:ascii="Times New Roman" w:hAnsi="Times New Roman" w:hint="eastAsia"/>
          <w:bCs/>
          <w:color w:val="000000"/>
        </w:rPr>
        <w:t>第一诊断为</w:t>
      </w:r>
      <w:r>
        <w:rPr>
          <w:rFonts w:ascii="Times New Roman" w:hAnsi="Times New Roman" w:hint="eastAsia"/>
          <w:color w:val="000000"/>
        </w:rPr>
        <w:t>自身免疫性溶血性贫血（</w:t>
      </w:r>
      <w:r>
        <w:rPr>
          <w:rFonts w:ascii="Times New Roman" w:hAnsi="Times New Roman"/>
          <w:color w:val="000000"/>
        </w:rPr>
        <w:t>ICD-10</w:t>
      </w:r>
      <w:r>
        <w:rPr>
          <w:rFonts w:ascii="Times New Roman" w:hAnsi="Times New Roman" w:hint="eastAsia"/>
          <w:color w:val="000000"/>
        </w:rPr>
        <w:t>：</w:t>
      </w:r>
      <w:r>
        <w:rPr>
          <w:rFonts w:ascii="Times New Roman" w:hAnsi="Times New Roman"/>
          <w:color w:val="000000"/>
        </w:rPr>
        <w:t>D59.001/D59.101/D59.102</w:t>
      </w:r>
      <w:r>
        <w:rPr>
          <w:rFonts w:ascii="Times New Roman" w:hAnsi="Times New Roman" w:hint="eastAsia"/>
          <w:color w:val="000000"/>
        </w:rPr>
        <w:t>）</w:t>
      </w:r>
    </w:p>
    <w:p w14:paraId="2DF0CE82" w14:textId="77777777" w:rsidR="00294CB0" w:rsidRDefault="00294CB0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 w:hint="eastAsia"/>
          <w:color w:val="000000"/>
        </w:rPr>
        <w:t>患者姓名：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bookmarkStart w:id="0" w:name="_GoBack"/>
      <w:bookmarkEnd w:id="0"/>
      <w:r>
        <w:rPr>
          <w:rFonts w:ascii="Times New Roman" w:hAnsi="Times New Roman" w:hint="eastAsia"/>
          <w:color w:val="000000"/>
        </w:rPr>
        <w:t>性别：</w:t>
      </w:r>
      <w:r>
        <w:rPr>
          <w:rFonts w:ascii="Times New Roman" w:hAnsi="Times New Roman"/>
          <w:color w:val="000000"/>
          <w:u w:val="single"/>
        </w:rPr>
        <w:tab/>
        <w:t xml:space="preserve">    </w:t>
      </w:r>
      <w:r>
        <w:rPr>
          <w:rFonts w:ascii="Times New Roman" w:hAnsi="Times New Roman" w:hint="eastAsia"/>
          <w:color w:val="000000"/>
        </w:rPr>
        <w:t>年龄：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 w:hint="eastAsia"/>
          <w:color w:val="000000"/>
        </w:rPr>
        <w:t>门诊号：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 w:hint="eastAsia"/>
          <w:color w:val="000000"/>
        </w:rPr>
        <w:t>住院号：</w:t>
      </w:r>
      <w:r>
        <w:rPr>
          <w:rFonts w:ascii="Times New Roman" w:hAnsi="Times New Roman"/>
          <w:color w:val="000000"/>
          <w:u w:val="single"/>
        </w:rPr>
        <w:t xml:space="preserve">        </w:t>
      </w:r>
    </w:p>
    <w:p w14:paraId="0A2F145E" w14:textId="77777777" w:rsidR="00294CB0" w:rsidRDefault="00294CB0" w:rsidP="004E2410">
      <w:pPr>
        <w:spacing w:afterLines="50" w:after="156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住院日期：</w:t>
      </w:r>
      <w:r>
        <w:rPr>
          <w:rFonts w:ascii="Times New Roman" w:hAnsi="Times New Roman"/>
          <w:color w:val="000000"/>
          <w:u w:val="single"/>
        </w:rPr>
        <w:t xml:space="preserve">     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 w:hint="eastAsia"/>
          <w:color w:val="000000"/>
        </w:rPr>
        <w:t>日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 w:hint="eastAsia"/>
          <w:color w:val="000000"/>
        </w:rPr>
        <w:t>出院日期：</w:t>
      </w:r>
      <w:r>
        <w:rPr>
          <w:rFonts w:ascii="Times New Roman" w:hAnsi="Times New Roman"/>
          <w:color w:val="000000"/>
          <w:u w:val="single"/>
        </w:rPr>
        <w:t xml:space="preserve">     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 w:hint="eastAsia"/>
          <w:color w:val="000000"/>
        </w:rPr>
        <w:t>日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标准住院日：</w:t>
      </w:r>
      <w:r>
        <w:rPr>
          <w:rFonts w:ascii="Times New Roman" w:hAnsi="Times New Roman"/>
          <w:color w:val="000000"/>
        </w:rPr>
        <w:t>14</w:t>
      </w:r>
      <w:r>
        <w:rPr>
          <w:rFonts w:ascii="Times New Roman" w:hAnsi="Times New Roman" w:hint="eastAsia"/>
          <w:color w:val="000000"/>
        </w:rPr>
        <w:t>天内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648"/>
        <w:gridCol w:w="4451"/>
      </w:tblGrid>
      <w:tr w:rsidR="00294CB0" w14:paraId="156B65C6" w14:textId="77777777" w:rsidTr="00172FF1">
        <w:trPr>
          <w:trHeight w:val="458"/>
        </w:trPr>
        <w:tc>
          <w:tcPr>
            <w:tcW w:w="756" w:type="dxa"/>
          </w:tcPr>
          <w:p w14:paraId="4B2D0408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时间</w:t>
            </w:r>
          </w:p>
        </w:tc>
        <w:tc>
          <w:tcPr>
            <w:tcW w:w="4648" w:type="dxa"/>
          </w:tcPr>
          <w:p w14:paraId="1900955A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黑体"/>
                <w:color w:val="000000"/>
                <w:szCs w:val="21"/>
              </w:rPr>
              <w:t>1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4451" w:type="dxa"/>
          </w:tcPr>
          <w:p w14:paraId="466E6D7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黑体"/>
                <w:color w:val="000000"/>
                <w:szCs w:val="21"/>
              </w:rPr>
              <w:t>2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</w:tr>
      <w:tr w:rsidR="00294CB0" w14:paraId="003D15D9" w14:textId="77777777" w:rsidTr="00172FF1">
        <w:trPr>
          <w:trHeight w:val="2329"/>
        </w:trPr>
        <w:tc>
          <w:tcPr>
            <w:tcW w:w="756" w:type="dxa"/>
          </w:tcPr>
          <w:p w14:paraId="542C1F17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14:paraId="3BB19E1B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14:paraId="280B491A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14:paraId="5400355F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14:paraId="270C6FE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14:paraId="232EBEF3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4648" w:type="dxa"/>
          </w:tcPr>
          <w:p w14:paraId="536040AD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询问病史及体格检查</w:t>
            </w:r>
          </w:p>
          <w:p w14:paraId="2E9E02DE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完成病历书写</w:t>
            </w:r>
          </w:p>
          <w:p w14:paraId="7EE0C634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开实验室检查单</w:t>
            </w:r>
          </w:p>
          <w:p w14:paraId="1020A4A4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对症支持治疗</w:t>
            </w:r>
          </w:p>
          <w:p w14:paraId="4F58E2D9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病情告知，必要时向患者家属告病重或病危通知，并签署病重或病危通知书</w:t>
            </w:r>
          </w:p>
          <w:p w14:paraId="20036C4F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患者家属签署输血及骨穿知情同意书</w:t>
            </w:r>
          </w:p>
        </w:tc>
        <w:tc>
          <w:tcPr>
            <w:tcW w:w="4451" w:type="dxa"/>
          </w:tcPr>
          <w:p w14:paraId="3E5EE57F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上级医师查房</w:t>
            </w:r>
          </w:p>
          <w:p w14:paraId="599707F6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完成入院检查</w:t>
            </w:r>
          </w:p>
          <w:p w14:paraId="12194582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骨髓穿刺术（形态学检查）</w:t>
            </w:r>
          </w:p>
          <w:p w14:paraId="6E8C373C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继续对症支持治疗</w:t>
            </w:r>
          </w:p>
          <w:p w14:paraId="142FDCAE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完成必要的相关科室会诊</w:t>
            </w:r>
          </w:p>
          <w:p w14:paraId="0B31B7A3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完成上级医师查房记录等病历书写</w:t>
            </w:r>
          </w:p>
          <w:p w14:paraId="0D5E9314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向患者及家属交待病情及其注意事项</w:t>
            </w:r>
          </w:p>
        </w:tc>
      </w:tr>
      <w:tr w:rsidR="00294CB0" w14:paraId="038A5F29" w14:textId="77777777" w:rsidTr="00172FF1">
        <w:trPr>
          <w:trHeight w:val="4215"/>
        </w:trPr>
        <w:tc>
          <w:tcPr>
            <w:tcW w:w="756" w:type="dxa"/>
          </w:tcPr>
          <w:p w14:paraId="427BE66C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264386B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0794F028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14:paraId="77CDECCB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</w:tc>
        <w:tc>
          <w:tcPr>
            <w:tcW w:w="4648" w:type="dxa"/>
          </w:tcPr>
          <w:p w14:paraId="320225C7" w14:textId="77777777" w:rsidR="00294CB0" w:rsidRDefault="00294CB0">
            <w:pPr>
              <w:spacing w:line="240" w:lineRule="atLeas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长期医嘱</w:t>
            </w:r>
          </w:p>
          <w:p w14:paraId="17700ADA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血液病护理常规</w:t>
            </w:r>
          </w:p>
          <w:p w14:paraId="405D1294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一级护理</w:t>
            </w:r>
          </w:p>
          <w:p w14:paraId="4D9E993F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饮食</w:t>
            </w:r>
          </w:p>
          <w:p w14:paraId="5869EBCA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视病情通知病重或病危</w:t>
            </w:r>
          </w:p>
          <w:p w14:paraId="72877F6B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  <w:p w14:paraId="5330204F" w14:textId="77777777" w:rsidR="00294CB0" w:rsidRDefault="00294CB0">
            <w:pPr>
              <w:spacing w:line="240" w:lineRule="atLeas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临时医嘱</w:t>
            </w:r>
          </w:p>
          <w:p w14:paraId="78545B06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血常规</w:t>
            </w:r>
            <w:r>
              <w:rPr>
                <w:rFonts w:ascii="Times New Roman" w:hAnsi="Times New Roman"/>
                <w:color w:val="000000"/>
                <w:szCs w:val="21"/>
              </w:rPr>
              <w:t>+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分类、网织红细胞、尿常规、大便常规</w:t>
            </w:r>
            <w:r>
              <w:rPr>
                <w:rFonts w:ascii="Times New Roman" w:hAnsi="Times New Roman"/>
                <w:color w:val="000000"/>
                <w:szCs w:val="21"/>
              </w:rPr>
              <w:t>+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隐血</w:t>
            </w:r>
          </w:p>
          <w:p w14:paraId="5734FDB3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肝功能、肾功能、电解质、血沉、凝血功能、抗</w:t>
            </w:r>
            <w:r>
              <w:rPr>
                <w:rFonts w:ascii="Times New Roman" w:hAnsi="Times New Roman"/>
                <w:color w:val="000000"/>
                <w:szCs w:val="21"/>
              </w:rPr>
              <w:t>“O”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反应蛋白、血型、输血前检查</w:t>
            </w:r>
          </w:p>
          <w:p w14:paraId="26F59412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线胸片、心电图、腹部</w:t>
            </w: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超</w:t>
            </w:r>
          </w:p>
          <w:p w14:paraId="363E3A6D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输洗涤注红细胞（有指征时）</w:t>
            </w:r>
          </w:p>
          <w:p w14:paraId="0C5430CE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血浆置换（必要时）</w:t>
            </w:r>
          </w:p>
          <w:p w14:paraId="14E11413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</w:tc>
        <w:tc>
          <w:tcPr>
            <w:tcW w:w="4451" w:type="dxa"/>
          </w:tcPr>
          <w:p w14:paraId="19CBCA16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长期医嘱</w:t>
            </w:r>
          </w:p>
          <w:p w14:paraId="3A1475C6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患者既往基础用药</w:t>
            </w:r>
          </w:p>
          <w:p w14:paraId="3DF70738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  <w:p w14:paraId="48DCC476" w14:textId="77777777" w:rsidR="00294CB0" w:rsidRDefault="00294CB0">
            <w:pPr>
              <w:spacing w:line="240" w:lineRule="atLeas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临时医嘱</w:t>
            </w:r>
          </w:p>
          <w:p w14:paraId="5869C9E4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血常规</w:t>
            </w:r>
            <w:r>
              <w:rPr>
                <w:rFonts w:ascii="Times New Roman" w:hAnsi="Times New Roman"/>
                <w:color w:val="000000"/>
                <w:szCs w:val="21"/>
              </w:rPr>
              <w:t>+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分类、网织红细胞</w:t>
            </w:r>
          </w:p>
          <w:p w14:paraId="6D7326A9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骨髓穿刺：骨髓形态学</w:t>
            </w:r>
          </w:p>
          <w:p w14:paraId="759F24BE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输注红细胞（有指征时）</w:t>
            </w:r>
          </w:p>
          <w:p w14:paraId="755176E5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自身抗体筛查</w:t>
            </w:r>
          </w:p>
          <w:p w14:paraId="514B225B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溶血相关检查：网织红细胞、血浆游离血红蛋白和结合珠蛋白、胆红素、尿胆原、尿含铁血黄素；免疫球蛋白和补体、抗人球蛋白试验、冷凝集试验；单价抗体测红细胞膜附着的</w:t>
            </w:r>
            <w:r>
              <w:rPr>
                <w:rFonts w:ascii="Times New Roman" w:hAnsi="Times New Roman"/>
                <w:color w:val="000000"/>
                <w:szCs w:val="21"/>
              </w:rPr>
              <w:t>IgG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M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和</w:t>
            </w:r>
            <w:r>
              <w:rPr>
                <w:rFonts w:ascii="Times New Roman" w:hAnsi="Times New Roman"/>
                <w:color w:val="000000"/>
                <w:szCs w:val="21"/>
              </w:rPr>
              <w:t>C3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；尿游离血红蛋白、冷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热溶血试验</w:t>
            </w:r>
          </w:p>
          <w:p w14:paraId="4A71DDF1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梅毒、病毒等有关检查；</w:t>
            </w:r>
          </w:p>
          <w:p w14:paraId="0D5C3B13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凝血功能</w:t>
            </w:r>
          </w:p>
          <w:p w14:paraId="2652F72F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病原微生物培养、影像学检查（必要时）</w:t>
            </w:r>
          </w:p>
          <w:p w14:paraId="57E19127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</w:tc>
      </w:tr>
      <w:tr w:rsidR="00294CB0" w14:paraId="2DA4E397" w14:textId="77777777" w:rsidTr="00172FF1">
        <w:trPr>
          <w:trHeight w:val="1175"/>
        </w:trPr>
        <w:tc>
          <w:tcPr>
            <w:tcW w:w="756" w:type="dxa"/>
          </w:tcPr>
          <w:p w14:paraId="6E716123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14:paraId="0EA8733B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14:paraId="6F59471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4648" w:type="dxa"/>
          </w:tcPr>
          <w:p w14:paraId="4F0A3BF0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介绍病房环境、设施和设备</w:t>
            </w:r>
          </w:p>
          <w:p w14:paraId="56AA51B5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入院护理评估</w:t>
            </w:r>
          </w:p>
          <w:p w14:paraId="5F0D7FB1" w14:textId="77777777" w:rsidR="00294CB0" w:rsidRDefault="00294CB0">
            <w:pPr>
              <w:pStyle w:val="ac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宣教</w:t>
            </w:r>
          </w:p>
        </w:tc>
        <w:tc>
          <w:tcPr>
            <w:tcW w:w="4451" w:type="dxa"/>
          </w:tcPr>
          <w:p w14:paraId="23E89B92" w14:textId="77777777" w:rsidR="00294CB0" w:rsidRDefault="00294CB0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观察患者病情变化</w:t>
            </w:r>
          </w:p>
        </w:tc>
      </w:tr>
      <w:tr w:rsidR="00294CB0" w14:paraId="2114AAE0" w14:textId="77777777" w:rsidTr="00172FF1">
        <w:tc>
          <w:tcPr>
            <w:tcW w:w="756" w:type="dxa"/>
          </w:tcPr>
          <w:p w14:paraId="29BBF07F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病情</w:t>
            </w:r>
          </w:p>
          <w:p w14:paraId="2A060D68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453D1D62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4648" w:type="dxa"/>
          </w:tcPr>
          <w:p w14:paraId="549D00D5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有，原因：</w:t>
            </w:r>
          </w:p>
          <w:p w14:paraId="2635C91E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</w:t>
            </w:r>
          </w:p>
          <w:p w14:paraId="7871404A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</w:t>
            </w:r>
          </w:p>
        </w:tc>
        <w:tc>
          <w:tcPr>
            <w:tcW w:w="4451" w:type="dxa"/>
          </w:tcPr>
          <w:p w14:paraId="2BBC4029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有，原因：</w:t>
            </w:r>
          </w:p>
          <w:p w14:paraId="6FF6204F" w14:textId="77777777" w:rsidR="00294CB0" w:rsidRDefault="00294CB0">
            <w:pPr>
              <w:keepNext/>
              <w:keepLines/>
              <w:adjustRightInd w:val="0"/>
              <w:snapToGrid w:val="0"/>
              <w:spacing w:before="120" w:after="120" w:line="240" w:lineRule="atLeast"/>
              <w:outlineLvl w:val="2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</w:t>
            </w:r>
          </w:p>
          <w:p w14:paraId="50427879" w14:textId="77777777" w:rsidR="00294CB0" w:rsidRDefault="00294CB0">
            <w:pPr>
              <w:keepNext/>
              <w:keepLines/>
              <w:adjustRightInd w:val="0"/>
              <w:snapToGrid w:val="0"/>
              <w:spacing w:before="120" w:after="120" w:line="240" w:lineRule="atLeast"/>
              <w:outlineLvl w:val="2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</w:t>
            </w:r>
          </w:p>
        </w:tc>
      </w:tr>
      <w:tr w:rsidR="00294CB0" w14:paraId="75A3180B" w14:textId="77777777" w:rsidTr="00172FF1">
        <w:trPr>
          <w:trHeight w:val="640"/>
        </w:trPr>
        <w:tc>
          <w:tcPr>
            <w:tcW w:w="756" w:type="dxa"/>
          </w:tcPr>
          <w:p w14:paraId="30EC22F3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14:paraId="6E059A5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</w:tcPr>
          <w:p w14:paraId="67FFFD09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51" w:type="dxa"/>
          </w:tcPr>
          <w:p w14:paraId="629B29E5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94CB0" w14:paraId="3891F3AE" w14:textId="77777777" w:rsidTr="00172FF1">
        <w:trPr>
          <w:trHeight w:val="645"/>
        </w:trPr>
        <w:tc>
          <w:tcPr>
            <w:tcW w:w="756" w:type="dxa"/>
          </w:tcPr>
          <w:p w14:paraId="0CDE66BE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4B184D88" w14:textId="77777777" w:rsidR="00294CB0" w:rsidRDefault="00294CB0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</w:tcPr>
          <w:p w14:paraId="7E633152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451" w:type="dxa"/>
          </w:tcPr>
          <w:p w14:paraId="3E680B9A" w14:textId="77777777" w:rsidR="00294CB0" w:rsidRDefault="00294CB0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523E20CB" w14:textId="77777777" w:rsidR="00294CB0" w:rsidRDefault="00294CB0"/>
    <w:p w14:paraId="347CE9A2" w14:textId="77777777" w:rsidR="00294CB0" w:rsidRDefault="00294CB0"/>
    <w:p w14:paraId="371BB62E" w14:textId="77777777" w:rsidR="00294CB0" w:rsidRDefault="00294CB0"/>
    <w:p w14:paraId="3D28E3BE" w14:textId="77777777" w:rsidR="00294CB0" w:rsidRDefault="00294CB0"/>
    <w:p w14:paraId="64B5D27A" w14:textId="77777777" w:rsidR="00294CB0" w:rsidRDefault="00294CB0"/>
    <w:p w14:paraId="2E588616" w14:textId="77777777" w:rsidR="00294CB0" w:rsidRDefault="00294CB0"/>
    <w:p w14:paraId="151CC5D3" w14:textId="77777777" w:rsidR="00294CB0" w:rsidRDefault="00294CB0"/>
    <w:p w14:paraId="0BDDDC3D" w14:textId="77777777" w:rsidR="00294CB0" w:rsidRDefault="00294CB0"/>
    <w:p w14:paraId="5956C68F" w14:textId="77777777" w:rsidR="00294CB0" w:rsidRDefault="00294CB0"/>
    <w:p w14:paraId="710C30D7" w14:textId="77777777" w:rsidR="00294CB0" w:rsidRDefault="00294CB0"/>
    <w:p w14:paraId="7BBAA096" w14:textId="77777777" w:rsidR="00294CB0" w:rsidRDefault="00294CB0"/>
    <w:p w14:paraId="41AF9DB1" w14:textId="77777777" w:rsidR="00294CB0" w:rsidRDefault="00294CB0"/>
    <w:p w14:paraId="09416B3E" w14:textId="77777777" w:rsidR="00294CB0" w:rsidRDefault="00294CB0"/>
    <w:p w14:paraId="2DBBD821" w14:textId="77777777" w:rsidR="00294CB0" w:rsidRDefault="00294CB0"/>
    <w:p w14:paraId="1A5F4315" w14:textId="77777777" w:rsidR="00294CB0" w:rsidRDefault="00294CB0"/>
    <w:p w14:paraId="539D2EFB" w14:textId="77777777" w:rsidR="00294CB0" w:rsidRDefault="00294CB0"/>
    <w:p w14:paraId="50202F6B" w14:textId="77777777" w:rsidR="00294CB0" w:rsidRDefault="00294CB0"/>
    <w:p w14:paraId="7DC80CB6" w14:textId="77777777" w:rsidR="00294CB0" w:rsidRDefault="00294CB0"/>
    <w:p w14:paraId="7E9C9115" w14:textId="77777777" w:rsidR="00294CB0" w:rsidRDefault="00294CB0"/>
    <w:p w14:paraId="5776D348" w14:textId="77777777" w:rsidR="00294CB0" w:rsidRDefault="00294CB0"/>
    <w:p w14:paraId="0494465B" w14:textId="77777777" w:rsidR="00294CB0" w:rsidRDefault="00294CB0"/>
    <w:p w14:paraId="475BB254" w14:textId="77777777" w:rsidR="00294CB0" w:rsidRDefault="00294CB0"/>
    <w:p w14:paraId="23D50CDF" w14:textId="77777777" w:rsidR="00294CB0" w:rsidRDefault="00294CB0"/>
    <w:p w14:paraId="3F5B7E02" w14:textId="77777777" w:rsidR="00294CB0" w:rsidRDefault="00294CB0"/>
    <w:p w14:paraId="33FDF901" w14:textId="77777777" w:rsidR="00294CB0" w:rsidRDefault="00294CB0"/>
    <w:p w14:paraId="314672E1" w14:textId="77777777" w:rsidR="00294CB0" w:rsidRDefault="00294CB0"/>
    <w:p w14:paraId="76B20192" w14:textId="77777777" w:rsidR="00294CB0" w:rsidRDefault="00294CB0"/>
    <w:p w14:paraId="25F32418" w14:textId="77777777" w:rsidR="00294CB0" w:rsidRDefault="00294CB0"/>
    <w:p w14:paraId="7BBC6F7A" w14:textId="77777777" w:rsidR="00294CB0" w:rsidRDefault="00294CB0"/>
    <w:p w14:paraId="070D9575" w14:textId="77777777" w:rsidR="00294CB0" w:rsidRDefault="00294CB0"/>
    <w:p w14:paraId="2F2B5FFA" w14:textId="77777777" w:rsidR="00294CB0" w:rsidRDefault="00294CB0"/>
    <w:p w14:paraId="2E0DD5AF" w14:textId="77777777" w:rsidR="00294CB0" w:rsidRDefault="00294CB0"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648"/>
        <w:gridCol w:w="4451"/>
      </w:tblGrid>
      <w:tr w:rsidR="00294CB0" w14:paraId="104012F0" w14:textId="77777777" w:rsidTr="00172FF1">
        <w:trPr>
          <w:trHeight w:val="523"/>
        </w:trPr>
        <w:tc>
          <w:tcPr>
            <w:tcW w:w="756" w:type="dxa"/>
          </w:tcPr>
          <w:p w14:paraId="63CB6893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时间</w:t>
            </w:r>
          </w:p>
        </w:tc>
        <w:tc>
          <w:tcPr>
            <w:tcW w:w="4648" w:type="dxa"/>
          </w:tcPr>
          <w:p w14:paraId="0D77AC9E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～</w:t>
            </w:r>
            <w:r>
              <w:rPr>
                <w:rFonts w:ascii="黑体" w:eastAsia="黑体" w:hAnsi="黑体"/>
                <w:color w:val="000000"/>
                <w:szCs w:val="21"/>
              </w:rPr>
              <w:t>13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4451" w:type="dxa"/>
          </w:tcPr>
          <w:p w14:paraId="4325DB60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黑体"/>
                <w:color w:val="000000"/>
                <w:szCs w:val="21"/>
              </w:rPr>
              <w:t>14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  <w:p w14:paraId="1E5DD1A3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（出院日）</w:t>
            </w:r>
          </w:p>
        </w:tc>
      </w:tr>
      <w:tr w:rsidR="00294CB0" w14:paraId="4BEC72CF" w14:textId="77777777" w:rsidTr="00172FF1">
        <w:trPr>
          <w:trHeight w:val="625"/>
        </w:trPr>
        <w:tc>
          <w:tcPr>
            <w:tcW w:w="756" w:type="dxa"/>
          </w:tcPr>
          <w:p w14:paraId="052347EC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14:paraId="358AEE32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14:paraId="2DE0B641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14:paraId="20BC9709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14:paraId="7DFAE951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14:paraId="1DD5B958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  <w:p w14:paraId="2B34349E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4648" w:type="dxa"/>
          </w:tcPr>
          <w:p w14:paraId="0CD36E76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上级医师查房</w:t>
            </w:r>
          </w:p>
          <w:p w14:paraId="26416F46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复查血常规</w:t>
            </w:r>
            <w:r>
              <w:rPr>
                <w:rFonts w:ascii="Times New Roman" w:hAnsi="Times New Roman"/>
                <w:color w:val="000000"/>
                <w:szCs w:val="21"/>
              </w:rPr>
              <w:t>+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分类、网织红细胞，观察血红蛋白变化</w:t>
            </w:r>
          </w:p>
          <w:p w14:paraId="37569211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根据体检、辅助检查、骨髓检查结果和既往资料，进行鉴别诊断和确定诊断</w:t>
            </w:r>
          </w:p>
          <w:p w14:paraId="0F2E7484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根据其他检查结果进行鉴别诊断，判断是否合并其他疾病</w:t>
            </w:r>
          </w:p>
          <w:p w14:paraId="0438935F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开始治疗</w:t>
            </w:r>
          </w:p>
          <w:p w14:paraId="097A4575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保护重要脏器功能</w:t>
            </w:r>
          </w:p>
          <w:p w14:paraId="32C757D8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注意观察糖皮质激素的副作用，并对症处理</w:t>
            </w:r>
          </w:p>
          <w:p w14:paraId="2481D81B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完成病程记录</w:t>
            </w:r>
          </w:p>
        </w:tc>
        <w:tc>
          <w:tcPr>
            <w:tcW w:w="4451" w:type="dxa"/>
          </w:tcPr>
          <w:p w14:paraId="244C4719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上级医师查房，进行评估，确定有无并发症情况，明确是否出院</w:t>
            </w:r>
          </w:p>
          <w:p w14:paraId="1D5041E8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完成出院记录、病案首页、出院证明书等</w:t>
            </w:r>
          </w:p>
          <w:p w14:paraId="2AFD211F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向患者交代出院后的注意事项，如返院复诊的时间、地点、发生紧急情况时的处理等</w:t>
            </w:r>
          </w:p>
        </w:tc>
      </w:tr>
      <w:tr w:rsidR="00294CB0" w14:paraId="33A7116D" w14:textId="77777777" w:rsidTr="00172FF1">
        <w:trPr>
          <w:trHeight w:val="625"/>
        </w:trPr>
        <w:tc>
          <w:tcPr>
            <w:tcW w:w="756" w:type="dxa"/>
          </w:tcPr>
          <w:p w14:paraId="48FD5327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396BE4D9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7B371EF6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14:paraId="0CABC42C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  <w:p w14:paraId="349188C1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4648" w:type="dxa"/>
          </w:tcPr>
          <w:p w14:paraId="4E381381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长期医嘱（视情况可第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天起开始治疗）</w:t>
            </w:r>
          </w:p>
          <w:p w14:paraId="585108F7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糖皮质激素：常规起始剂量</w:t>
            </w:r>
            <w:r>
              <w:rPr>
                <w:rFonts w:ascii="Times New Roman" w:hAnsi="Times New Roman"/>
                <w:color w:val="000000"/>
                <w:szCs w:val="21"/>
              </w:rPr>
              <w:t>[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泼尼松</w:t>
            </w:r>
            <w:r>
              <w:rPr>
                <w:rFonts w:ascii="Times New Roman" w:hAnsi="Times New Roman"/>
                <w:color w:val="000000"/>
                <w:szCs w:val="21"/>
              </w:rPr>
              <w:t>0.5~1.5mg/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·</w:t>
            </w: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]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或短疗程大剂量给药</w:t>
            </w:r>
          </w:p>
          <w:p w14:paraId="37D1C20C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静脉大剂量免疫球蛋白</w:t>
            </w:r>
            <w:smartTag w:uri="urn:schemas-microsoft-com:office:smarttags" w:element="chmetcnv">
              <w:smartTagPr>
                <w:attr w:name="UnitName" w:val="g"/>
                <w:attr w:name="SourceValue" w:val=".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hAnsi="Times New Roman"/>
                  <w:color w:val="000000"/>
                  <w:szCs w:val="21"/>
                </w:rPr>
                <w:t>0.4g</w:t>
              </w:r>
            </w:smartTag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·</w:t>
            </w: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×5d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或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hAnsi="Times New Roman"/>
                  <w:color w:val="000000"/>
                  <w:szCs w:val="21"/>
                </w:rPr>
                <w:t>1.0g</w:t>
              </w:r>
            </w:smartTag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·</w:t>
            </w: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×2d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（必要时）</w:t>
            </w:r>
          </w:p>
          <w:p w14:paraId="050E29CB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达那唑</w:t>
            </w:r>
          </w:p>
          <w:p w14:paraId="0B6605A6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重要脏器保护：抑酸、补钙等</w:t>
            </w:r>
          </w:p>
          <w:p w14:paraId="63F36DEB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  <w:p w14:paraId="0CCCCE8E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临时医嘱</w:t>
            </w:r>
          </w:p>
          <w:p w14:paraId="281CCC91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复查血常规</w:t>
            </w:r>
          </w:p>
          <w:p w14:paraId="73E0AC3E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复查血生化、电解质</w:t>
            </w:r>
          </w:p>
          <w:p w14:paraId="0D3CB100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输洗涤注红细胞（有指征时）</w:t>
            </w:r>
          </w:p>
          <w:p w14:paraId="6C5F04D2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血浆置换（必要时）</w:t>
            </w:r>
          </w:p>
          <w:p w14:paraId="1448D27F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对症支持</w:t>
            </w:r>
          </w:p>
          <w:p w14:paraId="48BFFC52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其他医嘱</w:t>
            </w:r>
          </w:p>
        </w:tc>
        <w:tc>
          <w:tcPr>
            <w:tcW w:w="4451" w:type="dxa"/>
          </w:tcPr>
          <w:p w14:paraId="083FB9BF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出院医嘱</w:t>
            </w:r>
          </w:p>
          <w:p w14:paraId="0FC593B4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出院带药</w:t>
            </w:r>
          </w:p>
          <w:p w14:paraId="29C02686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定期门诊随访</w:t>
            </w:r>
          </w:p>
          <w:p w14:paraId="4B92BD1E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监测血常规和网织红细胞</w:t>
            </w:r>
          </w:p>
          <w:p w14:paraId="576E0AF4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94CB0" w14:paraId="3D2416B4" w14:textId="77777777" w:rsidTr="00172FF1">
        <w:trPr>
          <w:trHeight w:val="625"/>
        </w:trPr>
        <w:tc>
          <w:tcPr>
            <w:tcW w:w="756" w:type="dxa"/>
          </w:tcPr>
          <w:p w14:paraId="2B5453D2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主要护理</w:t>
            </w:r>
          </w:p>
          <w:p w14:paraId="5D20753B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4648" w:type="dxa"/>
          </w:tcPr>
          <w:p w14:paraId="413E3F63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观察患者病情变化</w:t>
            </w:r>
          </w:p>
        </w:tc>
        <w:tc>
          <w:tcPr>
            <w:tcW w:w="4451" w:type="dxa"/>
          </w:tcPr>
          <w:p w14:paraId="0C128279" w14:textId="77777777" w:rsidR="00294CB0" w:rsidRDefault="00294CB0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指导患者办理出院手续</w:t>
            </w:r>
          </w:p>
        </w:tc>
      </w:tr>
      <w:tr w:rsidR="00294CB0" w14:paraId="601529C4" w14:textId="77777777" w:rsidTr="00172FF1">
        <w:trPr>
          <w:trHeight w:val="340"/>
        </w:trPr>
        <w:tc>
          <w:tcPr>
            <w:tcW w:w="756" w:type="dxa"/>
          </w:tcPr>
          <w:p w14:paraId="2C87BA74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14:paraId="6E08BD6B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6057A46F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4648" w:type="dxa"/>
          </w:tcPr>
          <w:p w14:paraId="1D4C2C30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有，原因：</w:t>
            </w:r>
          </w:p>
          <w:p w14:paraId="0E47FC91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</w:t>
            </w:r>
          </w:p>
          <w:p w14:paraId="7AB0F2F5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</w:t>
            </w:r>
          </w:p>
        </w:tc>
        <w:tc>
          <w:tcPr>
            <w:tcW w:w="4451" w:type="dxa"/>
          </w:tcPr>
          <w:p w14:paraId="71658841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有，原因：</w:t>
            </w:r>
          </w:p>
          <w:p w14:paraId="5F290B24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</w:t>
            </w:r>
          </w:p>
          <w:p w14:paraId="449D42B6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</w:t>
            </w:r>
          </w:p>
        </w:tc>
      </w:tr>
      <w:tr w:rsidR="00294CB0" w14:paraId="55C40E14" w14:textId="77777777" w:rsidTr="00172FF1">
        <w:trPr>
          <w:trHeight w:val="640"/>
        </w:trPr>
        <w:tc>
          <w:tcPr>
            <w:tcW w:w="756" w:type="dxa"/>
          </w:tcPr>
          <w:p w14:paraId="26F02264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护士</w:t>
            </w:r>
          </w:p>
          <w:p w14:paraId="6564162A" w14:textId="77777777" w:rsidR="00294CB0" w:rsidRDefault="00294CB0">
            <w:pPr>
              <w:ind w:leftChars="-75" w:left="-158" w:firstLineChars="78" w:firstLine="164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</w:tcPr>
          <w:p w14:paraId="4BB3402B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451" w:type="dxa"/>
          </w:tcPr>
          <w:p w14:paraId="36B19594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94CB0" w14:paraId="28B8DBB3" w14:textId="77777777" w:rsidTr="00172FF1">
        <w:trPr>
          <w:trHeight w:val="645"/>
        </w:trPr>
        <w:tc>
          <w:tcPr>
            <w:tcW w:w="756" w:type="dxa"/>
          </w:tcPr>
          <w:p w14:paraId="5D5D01C3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54197047" w14:textId="77777777" w:rsidR="00294CB0" w:rsidRDefault="00294CB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4648" w:type="dxa"/>
          </w:tcPr>
          <w:p w14:paraId="6EF536D8" w14:textId="77777777" w:rsidR="00294CB0" w:rsidRDefault="00294CB0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451" w:type="dxa"/>
          </w:tcPr>
          <w:p w14:paraId="5046019E" w14:textId="77777777" w:rsidR="00294CB0" w:rsidRDefault="00294CB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56D11893" w14:textId="77777777" w:rsidR="00294CB0" w:rsidRDefault="00294CB0">
      <w:pPr>
        <w:rPr>
          <w:rFonts w:ascii="Times New Roman" w:hAnsi="Times New Roman"/>
        </w:rPr>
      </w:pPr>
    </w:p>
    <w:p w14:paraId="2EA8A23C" w14:textId="77777777" w:rsidR="00294CB0" w:rsidRDefault="00294CB0">
      <w:pPr>
        <w:rPr>
          <w:rFonts w:ascii="Times New Roman" w:hAnsi="Times New Roman"/>
        </w:rPr>
      </w:pPr>
    </w:p>
    <w:p w14:paraId="1664A1AE" w14:textId="77777777" w:rsidR="00294CB0" w:rsidRDefault="00294CB0">
      <w:pPr>
        <w:rPr>
          <w:rFonts w:ascii="宋体"/>
          <w:szCs w:val="21"/>
        </w:rPr>
      </w:pPr>
    </w:p>
    <w:sectPr w:rsidR="00294CB0" w:rsidSect="002474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C393" w14:textId="77777777" w:rsidR="00EB02A5" w:rsidRDefault="00EB02A5">
      <w:r>
        <w:separator/>
      </w:r>
    </w:p>
  </w:endnote>
  <w:endnote w:type="continuationSeparator" w:id="0">
    <w:p w14:paraId="196558AB" w14:textId="77777777" w:rsidR="00EB02A5" w:rsidRDefault="00EB02A5">
      <w:r>
        <w:continuationSeparator/>
      </w:r>
    </w:p>
  </w:endnote>
  <w:endnote w:type="continuationNotice" w:id="1">
    <w:p w14:paraId="1489EBA2" w14:textId="77777777" w:rsidR="00EB02A5" w:rsidRDefault="00EB0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195" w14:textId="77777777" w:rsidR="00294CB0" w:rsidRDefault="00294C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121B" w14:textId="77777777" w:rsidR="00EB02A5" w:rsidRDefault="00EB02A5">
      <w:r>
        <w:separator/>
      </w:r>
    </w:p>
  </w:footnote>
  <w:footnote w:type="continuationSeparator" w:id="0">
    <w:p w14:paraId="3F841DFE" w14:textId="77777777" w:rsidR="00EB02A5" w:rsidRDefault="00EB02A5">
      <w:r>
        <w:continuationSeparator/>
      </w:r>
    </w:p>
  </w:footnote>
  <w:footnote w:type="continuationNotice" w:id="1">
    <w:p w14:paraId="1675B0F4" w14:textId="77777777" w:rsidR="00EB02A5" w:rsidRDefault="00EB0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D513" w14:textId="77777777" w:rsidR="00294CB0" w:rsidRDefault="00294CB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7CEA4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" w15:restartNumberingAfterBreak="0">
    <w:nsid w:val="2C725E3C"/>
    <w:multiLevelType w:val="hybridMultilevel"/>
    <w:tmpl w:val="645216A6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81EE5"/>
    <w:multiLevelType w:val="hybridMultilevel"/>
    <w:tmpl w:val="F360518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7C50DF"/>
    <w:multiLevelType w:val="hybridMultilevel"/>
    <w:tmpl w:val="E4E0E190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A28F4"/>
    <w:multiLevelType w:val="multilevel"/>
    <w:tmpl w:val="3FAA28F4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DC32CC"/>
    <w:multiLevelType w:val="hybridMultilevel"/>
    <w:tmpl w:val="32FEB00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183CC0"/>
    <w:multiLevelType w:val="hybridMultilevel"/>
    <w:tmpl w:val="50F0721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BF4BA7"/>
    <w:multiLevelType w:val="hybridMultilevel"/>
    <w:tmpl w:val="AC26AC1C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D67202"/>
    <w:multiLevelType w:val="hybridMultilevel"/>
    <w:tmpl w:val="524EDF1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68E"/>
    <w:rsid w:val="00003683"/>
    <w:rsid w:val="00003A5A"/>
    <w:rsid w:val="00006F6B"/>
    <w:rsid w:val="00011E81"/>
    <w:rsid w:val="00016353"/>
    <w:rsid w:val="00033C0C"/>
    <w:rsid w:val="00043B7C"/>
    <w:rsid w:val="000719AA"/>
    <w:rsid w:val="000734FC"/>
    <w:rsid w:val="00073AB7"/>
    <w:rsid w:val="00077701"/>
    <w:rsid w:val="00090EE8"/>
    <w:rsid w:val="000926B5"/>
    <w:rsid w:val="000A043A"/>
    <w:rsid w:val="000A65D7"/>
    <w:rsid w:val="000B33EF"/>
    <w:rsid w:val="000C3020"/>
    <w:rsid w:val="000D0FD5"/>
    <w:rsid w:val="000D295C"/>
    <w:rsid w:val="00102755"/>
    <w:rsid w:val="001043C1"/>
    <w:rsid w:val="00110912"/>
    <w:rsid w:val="00120E8D"/>
    <w:rsid w:val="00120F6F"/>
    <w:rsid w:val="00140AE5"/>
    <w:rsid w:val="00154417"/>
    <w:rsid w:val="00155303"/>
    <w:rsid w:val="001627E5"/>
    <w:rsid w:val="00162B00"/>
    <w:rsid w:val="00166206"/>
    <w:rsid w:val="00172FF1"/>
    <w:rsid w:val="00174AEB"/>
    <w:rsid w:val="00175BFA"/>
    <w:rsid w:val="00185EC6"/>
    <w:rsid w:val="001A1DC0"/>
    <w:rsid w:val="001C09B4"/>
    <w:rsid w:val="001D03B4"/>
    <w:rsid w:val="001D3415"/>
    <w:rsid w:val="001D5A10"/>
    <w:rsid w:val="001E06BB"/>
    <w:rsid w:val="001E1E11"/>
    <w:rsid w:val="001F18FC"/>
    <w:rsid w:val="001F19CB"/>
    <w:rsid w:val="001F3574"/>
    <w:rsid w:val="002031DB"/>
    <w:rsid w:val="00206E82"/>
    <w:rsid w:val="002143DA"/>
    <w:rsid w:val="002474C2"/>
    <w:rsid w:val="0026759B"/>
    <w:rsid w:val="00272DCC"/>
    <w:rsid w:val="00277201"/>
    <w:rsid w:val="00277209"/>
    <w:rsid w:val="00294CB0"/>
    <w:rsid w:val="002A2375"/>
    <w:rsid w:val="002B2828"/>
    <w:rsid w:val="002B639A"/>
    <w:rsid w:val="002C087C"/>
    <w:rsid w:val="002D012D"/>
    <w:rsid w:val="002D7C25"/>
    <w:rsid w:val="002E0812"/>
    <w:rsid w:val="002F2E98"/>
    <w:rsid w:val="002F346D"/>
    <w:rsid w:val="00307210"/>
    <w:rsid w:val="003410FA"/>
    <w:rsid w:val="00341A89"/>
    <w:rsid w:val="00350291"/>
    <w:rsid w:val="00360036"/>
    <w:rsid w:val="00363855"/>
    <w:rsid w:val="00363C84"/>
    <w:rsid w:val="00365256"/>
    <w:rsid w:val="00380220"/>
    <w:rsid w:val="0038186B"/>
    <w:rsid w:val="00382D92"/>
    <w:rsid w:val="003867E5"/>
    <w:rsid w:val="00386EE9"/>
    <w:rsid w:val="003A5341"/>
    <w:rsid w:val="003E2199"/>
    <w:rsid w:val="003E7D84"/>
    <w:rsid w:val="003F4A79"/>
    <w:rsid w:val="0041302B"/>
    <w:rsid w:val="004321AB"/>
    <w:rsid w:val="00482FCE"/>
    <w:rsid w:val="00496B39"/>
    <w:rsid w:val="004B6FB6"/>
    <w:rsid w:val="004C036E"/>
    <w:rsid w:val="004C175D"/>
    <w:rsid w:val="004C74F9"/>
    <w:rsid w:val="004E02BE"/>
    <w:rsid w:val="004E2410"/>
    <w:rsid w:val="004E6302"/>
    <w:rsid w:val="004F072F"/>
    <w:rsid w:val="004F0FC1"/>
    <w:rsid w:val="00501C39"/>
    <w:rsid w:val="00507765"/>
    <w:rsid w:val="005079E1"/>
    <w:rsid w:val="005364B0"/>
    <w:rsid w:val="00550E9C"/>
    <w:rsid w:val="00554743"/>
    <w:rsid w:val="0056408B"/>
    <w:rsid w:val="00566BD9"/>
    <w:rsid w:val="00573C24"/>
    <w:rsid w:val="00590D4D"/>
    <w:rsid w:val="00592EA2"/>
    <w:rsid w:val="005A59B2"/>
    <w:rsid w:val="005B2F24"/>
    <w:rsid w:val="005D410F"/>
    <w:rsid w:val="005F010B"/>
    <w:rsid w:val="00600058"/>
    <w:rsid w:val="00607F3B"/>
    <w:rsid w:val="00610D4A"/>
    <w:rsid w:val="00617BB2"/>
    <w:rsid w:val="00624519"/>
    <w:rsid w:val="00632280"/>
    <w:rsid w:val="006413C8"/>
    <w:rsid w:val="00642C99"/>
    <w:rsid w:val="00653B77"/>
    <w:rsid w:val="00674B51"/>
    <w:rsid w:val="006901AD"/>
    <w:rsid w:val="0069102E"/>
    <w:rsid w:val="006975D6"/>
    <w:rsid w:val="006A1185"/>
    <w:rsid w:val="006D74B7"/>
    <w:rsid w:val="006E0001"/>
    <w:rsid w:val="006F306E"/>
    <w:rsid w:val="006F5BCD"/>
    <w:rsid w:val="007052F2"/>
    <w:rsid w:val="00717145"/>
    <w:rsid w:val="00754A62"/>
    <w:rsid w:val="0077105E"/>
    <w:rsid w:val="007859BB"/>
    <w:rsid w:val="00792A6A"/>
    <w:rsid w:val="00794182"/>
    <w:rsid w:val="007A2533"/>
    <w:rsid w:val="007A4CBC"/>
    <w:rsid w:val="007A5FA1"/>
    <w:rsid w:val="007C1BBB"/>
    <w:rsid w:val="007C3539"/>
    <w:rsid w:val="00802D0B"/>
    <w:rsid w:val="00832798"/>
    <w:rsid w:val="00835961"/>
    <w:rsid w:val="00861E19"/>
    <w:rsid w:val="008770EE"/>
    <w:rsid w:val="008807B8"/>
    <w:rsid w:val="0089225D"/>
    <w:rsid w:val="008A621B"/>
    <w:rsid w:val="008C260D"/>
    <w:rsid w:val="008D1664"/>
    <w:rsid w:val="008E1FEE"/>
    <w:rsid w:val="008F468E"/>
    <w:rsid w:val="00915357"/>
    <w:rsid w:val="00921B87"/>
    <w:rsid w:val="009230DF"/>
    <w:rsid w:val="00940701"/>
    <w:rsid w:val="00954094"/>
    <w:rsid w:val="00970FCE"/>
    <w:rsid w:val="00971233"/>
    <w:rsid w:val="009910E2"/>
    <w:rsid w:val="00991A87"/>
    <w:rsid w:val="009A28BA"/>
    <w:rsid w:val="009A491A"/>
    <w:rsid w:val="009A4D0C"/>
    <w:rsid w:val="009C25A6"/>
    <w:rsid w:val="009C55A2"/>
    <w:rsid w:val="009D7C2D"/>
    <w:rsid w:val="009E3A17"/>
    <w:rsid w:val="009F1E4C"/>
    <w:rsid w:val="009F5FB3"/>
    <w:rsid w:val="00A0174D"/>
    <w:rsid w:val="00A03FFC"/>
    <w:rsid w:val="00A04C6C"/>
    <w:rsid w:val="00A061FF"/>
    <w:rsid w:val="00A158EC"/>
    <w:rsid w:val="00A168E8"/>
    <w:rsid w:val="00A168EA"/>
    <w:rsid w:val="00A16ACF"/>
    <w:rsid w:val="00A23666"/>
    <w:rsid w:val="00A26064"/>
    <w:rsid w:val="00A26BF2"/>
    <w:rsid w:val="00A569F6"/>
    <w:rsid w:val="00A807F4"/>
    <w:rsid w:val="00A9152F"/>
    <w:rsid w:val="00A92798"/>
    <w:rsid w:val="00AB3D53"/>
    <w:rsid w:val="00AD4099"/>
    <w:rsid w:val="00AE6E3D"/>
    <w:rsid w:val="00B161E3"/>
    <w:rsid w:val="00B26787"/>
    <w:rsid w:val="00B278DD"/>
    <w:rsid w:val="00B4047F"/>
    <w:rsid w:val="00B60CDB"/>
    <w:rsid w:val="00B6541B"/>
    <w:rsid w:val="00B70FE1"/>
    <w:rsid w:val="00B776AB"/>
    <w:rsid w:val="00B94394"/>
    <w:rsid w:val="00B96C57"/>
    <w:rsid w:val="00BA7AF3"/>
    <w:rsid w:val="00BB51A8"/>
    <w:rsid w:val="00C02570"/>
    <w:rsid w:val="00C0665D"/>
    <w:rsid w:val="00C10FFD"/>
    <w:rsid w:val="00C24840"/>
    <w:rsid w:val="00C2566F"/>
    <w:rsid w:val="00C260E2"/>
    <w:rsid w:val="00C33D81"/>
    <w:rsid w:val="00C4452D"/>
    <w:rsid w:val="00C512C2"/>
    <w:rsid w:val="00C51980"/>
    <w:rsid w:val="00C5771E"/>
    <w:rsid w:val="00C62E1E"/>
    <w:rsid w:val="00C6328F"/>
    <w:rsid w:val="00C74500"/>
    <w:rsid w:val="00C74EC0"/>
    <w:rsid w:val="00C77BE9"/>
    <w:rsid w:val="00CA6FA5"/>
    <w:rsid w:val="00CC60F7"/>
    <w:rsid w:val="00D13146"/>
    <w:rsid w:val="00D1740E"/>
    <w:rsid w:val="00D24D1D"/>
    <w:rsid w:val="00D34A97"/>
    <w:rsid w:val="00D65958"/>
    <w:rsid w:val="00D75BC2"/>
    <w:rsid w:val="00D76B81"/>
    <w:rsid w:val="00D801E1"/>
    <w:rsid w:val="00D87C2F"/>
    <w:rsid w:val="00D919A5"/>
    <w:rsid w:val="00DA2FB1"/>
    <w:rsid w:val="00DB2B9B"/>
    <w:rsid w:val="00DC50BA"/>
    <w:rsid w:val="00DC68B3"/>
    <w:rsid w:val="00DD0D41"/>
    <w:rsid w:val="00DE37E6"/>
    <w:rsid w:val="00E23CAB"/>
    <w:rsid w:val="00E3658C"/>
    <w:rsid w:val="00E40882"/>
    <w:rsid w:val="00E445D1"/>
    <w:rsid w:val="00E71A15"/>
    <w:rsid w:val="00E763DC"/>
    <w:rsid w:val="00E8072C"/>
    <w:rsid w:val="00E84F30"/>
    <w:rsid w:val="00E87EAB"/>
    <w:rsid w:val="00E93128"/>
    <w:rsid w:val="00EA63D3"/>
    <w:rsid w:val="00EB02A5"/>
    <w:rsid w:val="00EC55D7"/>
    <w:rsid w:val="00ED5864"/>
    <w:rsid w:val="00EF0116"/>
    <w:rsid w:val="00F213CF"/>
    <w:rsid w:val="00F431BB"/>
    <w:rsid w:val="00F62AAF"/>
    <w:rsid w:val="00F875A6"/>
    <w:rsid w:val="00F921D8"/>
    <w:rsid w:val="00FC0D5F"/>
    <w:rsid w:val="00FC1C13"/>
    <w:rsid w:val="00FD6A7E"/>
    <w:rsid w:val="00FF02A8"/>
    <w:rsid w:val="00FF6542"/>
    <w:rsid w:val="069F1F82"/>
    <w:rsid w:val="355E2D2A"/>
    <w:rsid w:val="3DCA1D9B"/>
    <w:rsid w:val="608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E0AA81F"/>
  <w15:docId w15:val="{F9429577-EFBB-4258-B154-07949BC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4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474C2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2474C2"/>
    <w:rPr>
      <w:rFonts w:ascii="Calibri" w:hAnsi="Calibri"/>
      <w:b/>
      <w:kern w:val="2"/>
      <w:sz w:val="32"/>
    </w:rPr>
  </w:style>
  <w:style w:type="paragraph" w:styleId="a3">
    <w:name w:val="annotation text"/>
    <w:basedOn w:val="a"/>
    <w:link w:val="a4"/>
    <w:uiPriority w:val="99"/>
    <w:rsid w:val="002474C2"/>
    <w:pPr>
      <w:jc w:val="left"/>
    </w:pPr>
    <w:rPr>
      <w:rFonts w:ascii="Times New Roman" w:hAnsi="Times New Roman"/>
      <w:szCs w:val="20"/>
    </w:rPr>
  </w:style>
  <w:style w:type="character" w:customStyle="1" w:styleId="a4">
    <w:name w:val="批注文字 字符"/>
    <w:link w:val="a3"/>
    <w:uiPriority w:val="99"/>
    <w:locked/>
    <w:rsid w:val="002474C2"/>
    <w:rPr>
      <w:kern w:val="2"/>
      <w:sz w:val="21"/>
    </w:rPr>
  </w:style>
  <w:style w:type="paragraph" w:styleId="31">
    <w:name w:val="List Bullet 3"/>
    <w:basedOn w:val="a"/>
    <w:uiPriority w:val="99"/>
    <w:rsid w:val="002474C2"/>
    <w:pPr>
      <w:tabs>
        <w:tab w:val="left" w:pos="360"/>
        <w:tab w:val="left" w:pos="1200"/>
      </w:tabs>
      <w:spacing w:before="120" w:after="120"/>
      <w:ind w:leftChars="400" w:left="1200" w:firstLineChars="200" w:hanging="36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rsid w:val="002474C2"/>
    <w:rPr>
      <w:sz w:val="18"/>
      <w:szCs w:val="20"/>
    </w:rPr>
  </w:style>
  <w:style w:type="character" w:customStyle="1" w:styleId="a6">
    <w:name w:val="批注框文本 字符"/>
    <w:link w:val="a5"/>
    <w:uiPriority w:val="99"/>
    <w:locked/>
    <w:rsid w:val="002474C2"/>
    <w:rPr>
      <w:rFonts w:ascii="Calibri" w:hAnsi="Calibri"/>
      <w:kern w:val="2"/>
      <w:sz w:val="18"/>
    </w:rPr>
  </w:style>
  <w:style w:type="paragraph" w:styleId="a7">
    <w:name w:val="footer"/>
    <w:basedOn w:val="a"/>
    <w:link w:val="a8"/>
    <w:uiPriority w:val="99"/>
    <w:rsid w:val="002474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2474C2"/>
    <w:rPr>
      <w:rFonts w:ascii="Calibri" w:hAnsi="Calibri"/>
      <w:sz w:val="18"/>
    </w:rPr>
  </w:style>
  <w:style w:type="paragraph" w:styleId="a9">
    <w:name w:val="header"/>
    <w:basedOn w:val="a"/>
    <w:link w:val="aa"/>
    <w:uiPriority w:val="99"/>
    <w:rsid w:val="0024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2474C2"/>
    <w:rPr>
      <w:rFonts w:ascii="Calibri" w:hAnsi="Calibri"/>
      <w:sz w:val="18"/>
    </w:rPr>
  </w:style>
  <w:style w:type="character" w:styleId="ab">
    <w:name w:val="annotation reference"/>
    <w:uiPriority w:val="99"/>
    <w:rsid w:val="002474C2"/>
    <w:rPr>
      <w:rFonts w:cs="Times New Roman"/>
      <w:sz w:val="21"/>
    </w:rPr>
  </w:style>
  <w:style w:type="paragraph" w:styleId="ac">
    <w:name w:val="List Paragraph"/>
    <w:basedOn w:val="a"/>
    <w:uiPriority w:val="99"/>
    <w:qFormat/>
    <w:rsid w:val="002474C2"/>
    <w:pPr>
      <w:spacing w:before="120" w:after="120"/>
      <w:ind w:firstLineChars="200" w:firstLine="420"/>
    </w:pPr>
  </w:style>
  <w:style w:type="paragraph" w:customStyle="1" w:styleId="3-lx">
    <w:name w:val="标题3-lx"/>
    <w:basedOn w:val="3"/>
    <w:link w:val="3-lxChar"/>
    <w:uiPriority w:val="99"/>
    <w:rsid w:val="002474C2"/>
    <w:pPr>
      <w:adjustRightInd w:val="0"/>
      <w:snapToGrid w:val="0"/>
      <w:spacing w:before="120" w:after="120" w:line="240" w:lineRule="auto"/>
      <w:ind w:firstLineChars="200" w:firstLine="200"/>
    </w:pPr>
    <w:rPr>
      <w:rFonts w:ascii="楷体_GB2312" w:eastAsia="楷体"/>
      <w:bCs/>
    </w:rPr>
  </w:style>
  <w:style w:type="character" w:customStyle="1" w:styleId="3-lxChar">
    <w:name w:val="标题3-lx Char"/>
    <w:link w:val="3-lx"/>
    <w:uiPriority w:val="99"/>
    <w:locked/>
    <w:rsid w:val="002474C2"/>
    <w:rPr>
      <w:rFonts w:ascii="楷体_GB2312" w:eastAsia="楷体" w:hAnsi="Calibri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555</Words>
  <Characters>3169</Characters>
  <Application>Microsoft Office Word</Application>
  <DocSecurity>0</DocSecurity>
  <Lines>26</Lines>
  <Paragraphs>7</Paragraphs>
  <ScaleCrop>false</ScaleCrop>
  <Company>MC SYSTEM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4</cp:revision>
  <cp:lastPrinted>2019-10-21T06:06:00Z</cp:lastPrinted>
  <dcterms:created xsi:type="dcterms:W3CDTF">2018-10-11T10:54:00Z</dcterms:created>
  <dcterms:modified xsi:type="dcterms:W3CDTF">2019-12-26T02:45:00Z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