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8F328" w14:textId="77777777" w:rsidR="00404A80" w:rsidRPr="00577C3A" w:rsidRDefault="008D56A4">
      <w:pPr>
        <w:spacing w:line="360" w:lineRule="auto"/>
        <w:contextualSpacing/>
        <w:jc w:val="center"/>
        <w:rPr>
          <w:rFonts w:ascii="宋体" w:hAnsi="宋体"/>
          <w:b/>
          <w:sz w:val="44"/>
          <w:szCs w:val="44"/>
        </w:rPr>
      </w:pPr>
      <w:r w:rsidRPr="00577C3A">
        <w:rPr>
          <w:rFonts w:ascii="宋体" w:hAnsi="宋体" w:hint="eastAsia"/>
          <w:b/>
          <w:sz w:val="44"/>
          <w:szCs w:val="44"/>
        </w:rPr>
        <w:t>溃疡性结肠炎（中度活动）</w:t>
      </w:r>
      <w:r w:rsidRPr="00577C3A">
        <w:rPr>
          <w:rFonts w:ascii="宋体" w:hAnsi="宋体"/>
          <w:b/>
          <w:sz w:val="44"/>
          <w:szCs w:val="44"/>
        </w:rPr>
        <w:t>临床路径</w:t>
      </w:r>
    </w:p>
    <w:p w14:paraId="77153D30" w14:textId="77777777" w:rsidR="00404A80" w:rsidRPr="00577C3A" w:rsidRDefault="00DF6E5A">
      <w:pPr>
        <w:spacing w:line="360" w:lineRule="auto"/>
        <w:contextualSpacing/>
        <w:jc w:val="center"/>
        <w:rPr>
          <w:rFonts w:ascii="楷体" w:eastAsia="楷体" w:hAnsi="楷体"/>
          <w:b/>
          <w:bCs/>
          <w:color w:val="000000"/>
          <w:sz w:val="32"/>
          <w:szCs w:val="32"/>
        </w:rPr>
      </w:pPr>
      <w:r>
        <w:rPr>
          <w:rFonts w:ascii="楷体" w:eastAsia="楷体" w:hAnsi="楷体"/>
          <w:b/>
          <w:bCs/>
          <w:color w:val="000000"/>
          <w:sz w:val="32"/>
          <w:szCs w:val="32"/>
        </w:rPr>
        <w:t>（201</w:t>
      </w:r>
      <w:r w:rsidR="00A63289">
        <w:rPr>
          <w:rFonts w:ascii="楷体" w:eastAsia="楷体" w:hAnsi="楷体"/>
          <w:b/>
          <w:bCs/>
          <w:color w:val="000000"/>
          <w:sz w:val="32"/>
          <w:szCs w:val="32"/>
        </w:rPr>
        <w:t>9</w:t>
      </w:r>
      <w:r>
        <w:rPr>
          <w:rFonts w:ascii="楷体" w:eastAsia="楷体" w:hAnsi="楷体" w:hint="eastAsia"/>
          <w:b/>
          <w:bCs/>
          <w:color w:val="000000"/>
          <w:sz w:val="32"/>
          <w:szCs w:val="32"/>
        </w:rPr>
        <w:t>年版</w:t>
      </w:r>
      <w:r>
        <w:rPr>
          <w:rFonts w:ascii="楷体" w:eastAsia="楷体" w:hAnsi="楷体"/>
          <w:b/>
          <w:bCs/>
          <w:color w:val="000000"/>
          <w:sz w:val="32"/>
          <w:szCs w:val="32"/>
        </w:rPr>
        <w:t>）</w:t>
      </w:r>
    </w:p>
    <w:p w14:paraId="04D95DCA" w14:textId="77777777" w:rsidR="00404A80" w:rsidRPr="00577C3A" w:rsidRDefault="00404A80">
      <w:pPr>
        <w:jc w:val="center"/>
        <w:rPr>
          <w:rFonts w:ascii="黑体" w:eastAsia="黑体" w:hAnsi="黑体"/>
          <w:color w:val="000000"/>
          <w:sz w:val="24"/>
          <w:szCs w:val="24"/>
          <w:u w:val="single"/>
        </w:rPr>
      </w:pPr>
    </w:p>
    <w:p w14:paraId="21EFD1E5" w14:textId="77777777" w:rsidR="00404A80" w:rsidRPr="00577C3A" w:rsidRDefault="008D56A4" w:rsidP="0012394F">
      <w:pPr>
        <w:adjustRightInd w:val="0"/>
        <w:snapToGrid w:val="0"/>
        <w:spacing w:after="0" w:line="360" w:lineRule="auto"/>
        <w:ind w:firstLineChars="200" w:firstLine="640"/>
        <w:contextualSpacing/>
        <w:rPr>
          <w:rFonts w:ascii="黑体" w:eastAsia="黑体" w:hAnsi="宋体"/>
          <w:sz w:val="32"/>
          <w:szCs w:val="32"/>
        </w:rPr>
      </w:pPr>
      <w:r w:rsidRPr="00577C3A">
        <w:rPr>
          <w:rFonts w:ascii="黑体" w:eastAsia="黑体" w:hAnsi="宋体" w:hint="eastAsia"/>
          <w:sz w:val="32"/>
          <w:szCs w:val="32"/>
        </w:rPr>
        <w:t>一、溃疡性结肠炎（中度活动）临床路径标准住院流程</w:t>
      </w:r>
    </w:p>
    <w:p w14:paraId="08540AEC" w14:textId="77777777" w:rsidR="00404A80" w:rsidRPr="00577C3A" w:rsidRDefault="008D56A4" w:rsidP="0012394F">
      <w:pPr>
        <w:adjustRightInd w:val="0"/>
        <w:snapToGrid w:val="0"/>
        <w:spacing w:after="0" w:line="360" w:lineRule="auto"/>
        <w:ind w:firstLineChars="200" w:firstLine="643"/>
        <w:outlineLvl w:val="0"/>
        <w:rPr>
          <w:rFonts w:ascii="黑体" w:eastAsia="黑体" w:hAnsi="黑体"/>
          <w:color w:val="000000"/>
          <w:sz w:val="24"/>
          <w:szCs w:val="24"/>
        </w:rPr>
      </w:pPr>
      <w:r w:rsidRPr="00577C3A">
        <w:rPr>
          <w:rFonts w:ascii="楷体_GB2312" w:eastAsia="楷体_GB2312" w:hAnsi="Times New Roman" w:hint="eastAsia"/>
          <w:b/>
          <w:bCs/>
          <w:sz w:val="32"/>
          <w:szCs w:val="32"/>
        </w:rPr>
        <w:t>（一）适用对象</w:t>
      </w:r>
    </w:p>
    <w:p w14:paraId="1B33B336"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第一诊断为溃疡性结肠炎</w:t>
      </w:r>
      <w:r w:rsidRPr="00577C3A">
        <w:rPr>
          <w:rFonts w:ascii="仿宋_GB2312" w:eastAsia="仿宋_GB2312" w:hAnsi="Times New Roman"/>
          <w:sz w:val="32"/>
          <w:szCs w:val="32"/>
        </w:rPr>
        <w:t>(UC)（ICD-10：K51.002），临床严重程度为中度</w:t>
      </w:r>
      <w:r w:rsidRPr="00577C3A">
        <w:rPr>
          <w:rFonts w:ascii="仿宋_GB2312" w:eastAsia="仿宋_GB2312" w:hAnsi="Times New Roman" w:hint="eastAsia"/>
          <w:sz w:val="32"/>
          <w:szCs w:val="32"/>
        </w:rPr>
        <w:t>活动，临床病程为慢性复发型</w:t>
      </w:r>
      <w:r w:rsidRPr="00577C3A">
        <w:rPr>
          <w:rFonts w:ascii="仿宋_GB2312" w:eastAsia="仿宋_GB2312" w:hAnsi="Times New Roman"/>
          <w:sz w:val="32"/>
          <w:szCs w:val="32"/>
        </w:rPr>
        <w:t>。</w:t>
      </w:r>
    </w:p>
    <w:p w14:paraId="296EF04A" w14:textId="77777777" w:rsidR="00404A80" w:rsidRPr="00577C3A" w:rsidRDefault="008D56A4" w:rsidP="0012394F">
      <w:pPr>
        <w:adjustRightInd w:val="0"/>
        <w:snapToGrid w:val="0"/>
        <w:spacing w:after="0" w:line="360" w:lineRule="auto"/>
        <w:ind w:firstLineChars="200" w:firstLine="643"/>
        <w:outlineLvl w:val="0"/>
        <w:rPr>
          <w:rFonts w:ascii="黑体" w:eastAsia="黑体" w:hAnsi="黑体"/>
          <w:color w:val="000000"/>
          <w:sz w:val="24"/>
          <w:szCs w:val="24"/>
        </w:rPr>
      </w:pPr>
      <w:r w:rsidRPr="00577C3A">
        <w:rPr>
          <w:rFonts w:ascii="楷体_GB2312" w:eastAsia="楷体_GB2312" w:hAnsi="Times New Roman" w:hint="eastAsia"/>
          <w:b/>
          <w:bCs/>
          <w:sz w:val="32"/>
          <w:szCs w:val="32"/>
        </w:rPr>
        <w:t>（二）诊断依据</w:t>
      </w:r>
    </w:p>
    <w:p w14:paraId="20052046"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根据《炎症性肠病诊断与治疗的共识意见》（中华医学会消化病学分会炎症性肠病学组编著，中华消化杂志，</w:t>
      </w:r>
      <w:r w:rsidRPr="00577C3A">
        <w:rPr>
          <w:rFonts w:ascii="仿宋_GB2312" w:eastAsia="仿宋_GB2312" w:hAnsi="Times New Roman"/>
          <w:sz w:val="32"/>
          <w:szCs w:val="32"/>
        </w:rPr>
        <w:t>2018</w:t>
      </w:r>
      <w:r w:rsidRPr="00577C3A">
        <w:rPr>
          <w:rFonts w:ascii="仿宋_GB2312" w:eastAsia="仿宋_GB2312" w:hAnsi="Times New Roman" w:hint="eastAsia"/>
          <w:sz w:val="32"/>
          <w:szCs w:val="32"/>
        </w:rPr>
        <w:t>年）。</w:t>
      </w:r>
    </w:p>
    <w:p w14:paraId="7FB3EBA7"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12394F">
        <w:rPr>
          <w:rFonts w:ascii="仿宋_GB2312" w:eastAsia="仿宋_GB2312" w:hAnsi="Times New Roman"/>
          <w:bCs/>
          <w:sz w:val="32"/>
          <w:szCs w:val="32"/>
        </w:rPr>
        <w:t>1.</w:t>
      </w:r>
      <w:r w:rsidRPr="0012394F">
        <w:rPr>
          <w:rFonts w:ascii="仿宋_GB2312" w:eastAsia="仿宋_GB2312" w:hAnsi="Times New Roman" w:hint="eastAsia"/>
          <w:bCs/>
          <w:sz w:val="32"/>
          <w:szCs w:val="32"/>
        </w:rPr>
        <w:t>诊断标准：</w:t>
      </w:r>
      <w:r w:rsidRPr="00577C3A">
        <w:rPr>
          <w:rFonts w:ascii="仿宋_GB2312" w:eastAsia="仿宋_GB2312" w:hAnsi="Times New Roman"/>
          <w:sz w:val="32"/>
          <w:szCs w:val="32"/>
        </w:rPr>
        <w:t>UC缺乏诊断的金标准，需结合临床表现、实验室检查、影像学检查、内镜检查和组织病理学表现进行综合分析，在</w:t>
      </w:r>
      <w:r w:rsidRPr="00577C3A">
        <w:rPr>
          <w:rFonts w:ascii="仿宋_GB2312" w:eastAsia="仿宋_GB2312" w:hAnsi="Times New Roman" w:hint="eastAsia"/>
          <w:sz w:val="32"/>
          <w:szCs w:val="32"/>
        </w:rPr>
        <w:t>排除感染性和其他非感染性结肠炎的基础上进行诊断。</w:t>
      </w:r>
    </w:p>
    <w:p w14:paraId="346457C9"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1）临床表现：有持续或反复发作的腹泻、黏液</w:t>
      </w:r>
      <w:proofErr w:type="gramStart"/>
      <w:r w:rsidRPr="00577C3A">
        <w:rPr>
          <w:rFonts w:ascii="仿宋_GB2312" w:eastAsia="仿宋_GB2312" w:hAnsi="Times New Roman"/>
          <w:sz w:val="32"/>
          <w:szCs w:val="32"/>
        </w:rPr>
        <w:t>脓</w:t>
      </w:r>
      <w:proofErr w:type="gramEnd"/>
      <w:r w:rsidRPr="00577C3A">
        <w:rPr>
          <w:rFonts w:ascii="仿宋_GB2312" w:eastAsia="仿宋_GB2312" w:hAnsi="Times New Roman"/>
          <w:sz w:val="32"/>
          <w:szCs w:val="32"/>
        </w:rPr>
        <w:t>血便伴腹痛、里急后重和不同程度的全身症状。病程多在4</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6周以上。可有</w:t>
      </w:r>
      <w:r w:rsidRPr="00577C3A">
        <w:rPr>
          <w:rFonts w:ascii="仿宋_GB2312" w:eastAsia="仿宋_GB2312" w:hAnsi="Times New Roman" w:hint="eastAsia"/>
          <w:sz w:val="32"/>
          <w:szCs w:val="32"/>
        </w:rPr>
        <w:t>皮肤、黏膜、关节、眼、肝胆等肠外表现。</w:t>
      </w:r>
    </w:p>
    <w:p w14:paraId="08888613"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结肠镜检查：病变多从直肠开始，呈连续性、弥漫性分布</w:t>
      </w:r>
      <w:r w:rsidRPr="00577C3A">
        <w:rPr>
          <w:rFonts w:ascii="仿宋_GB2312" w:eastAsia="仿宋_GB2312" w:hAnsi="Times New Roman" w:hint="eastAsia"/>
          <w:sz w:val="32"/>
          <w:szCs w:val="32"/>
        </w:rPr>
        <w:t>。中度炎症的内镜特征为血管形态消失，出血黏附在黏膜表面、糜烂，常伴有粗糙呈颗粒状的外观及黏膜脆性增加（接触性出血）。</w:t>
      </w:r>
    </w:p>
    <w:p w14:paraId="788C4863"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lastRenderedPageBreak/>
        <w:t>（</w:t>
      </w:r>
      <w:r w:rsidRPr="00577C3A">
        <w:rPr>
          <w:rFonts w:ascii="仿宋_GB2312" w:eastAsia="仿宋_GB2312" w:hAnsi="Times New Roman"/>
          <w:sz w:val="32"/>
          <w:szCs w:val="32"/>
        </w:rPr>
        <w:t>3</w:t>
      </w:r>
      <w:r w:rsidRPr="00577C3A">
        <w:rPr>
          <w:rFonts w:ascii="仿宋_GB2312" w:eastAsia="仿宋_GB2312" w:hAnsi="Times New Roman" w:hint="eastAsia"/>
          <w:sz w:val="32"/>
          <w:szCs w:val="32"/>
        </w:rPr>
        <w:t>）黏膜活检：建议多段、多点取材。组织学上可见以下主要改变。活动期：①固有膜内有弥漫性、急性、慢性炎症细胞浸润，尤其是上皮细胞间有中性粒细胞浸润（即隐窝炎），乃至形成隐窝脓肿；②隐窝结构改变，隐窝大小、形态不规则；③可见黏膜表面糜烂、浅溃疡形成和肉芽组织。</w:t>
      </w:r>
      <w:r w:rsidRPr="00577C3A">
        <w:rPr>
          <w:rFonts w:ascii="仿宋_GB2312" w:eastAsia="仿宋_GB2312" w:hAnsi="Times New Roman"/>
          <w:sz w:val="32"/>
          <w:szCs w:val="32"/>
        </w:rPr>
        <w:t xml:space="preserve"> </w:t>
      </w:r>
    </w:p>
    <w:p w14:paraId="38C1F4BA"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00310111" w:rsidRPr="00577C3A">
        <w:rPr>
          <w:rFonts w:ascii="仿宋_GB2312" w:eastAsia="仿宋_GB2312" w:hAnsi="Times New Roman"/>
          <w:sz w:val="32"/>
          <w:szCs w:val="32"/>
        </w:rPr>
        <w:t>4</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其他检查：</w:t>
      </w:r>
      <w:r w:rsidRPr="00577C3A">
        <w:rPr>
          <w:rFonts w:ascii="仿宋_GB2312" w:eastAsia="仿宋_GB2312" w:hAnsi="Times New Roman" w:hint="eastAsia"/>
          <w:sz w:val="32"/>
          <w:szCs w:val="32"/>
        </w:rPr>
        <w:t>无条件行结肠镜检查的单位可行钡剂灌肠检查。肠腔狭窄时如结肠</w:t>
      </w:r>
      <w:proofErr w:type="gramStart"/>
      <w:r w:rsidRPr="00577C3A">
        <w:rPr>
          <w:rFonts w:ascii="仿宋_GB2312" w:eastAsia="仿宋_GB2312" w:hAnsi="Times New Roman" w:hint="eastAsia"/>
          <w:sz w:val="32"/>
          <w:szCs w:val="32"/>
        </w:rPr>
        <w:t>镜无法</w:t>
      </w:r>
      <w:proofErr w:type="gramEnd"/>
      <w:r w:rsidRPr="00577C3A">
        <w:rPr>
          <w:rFonts w:ascii="仿宋_GB2312" w:eastAsia="仿宋_GB2312" w:hAnsi="Times New Roman" w:hint="eastAsia"/>
          <w:sz w:val="32"/>
          <w:szCs w:val="32"/>
        </w:rPr>
        <w:t>通过，可应用钡剂灌肠检查、</w:t>
      </w:r>
      <w:r w:rsidRPr="00577C3A">
        <w:rPr>
          <w:rFonts w:ascii="仿宋_GB2312" w:eastAsia="仿宋_GB2312" w:hAnsi="Times New Roman"/>
          <w:sz w:val="32"/>
          <w:szCs w:val="32"/>
        </w:rPr>
        <w:t>CT结肠成像检查显示结肠镜检查</w:t>
      </w:r>
      <w:r w:rsidRPr="00577C3A">
        <w:rPr>
          <w:rFonts w:ascii="仿宋_GB2312" w:eastAsia="仿宋_GB2312" w:hAnsi="Times New Roman" w:hint="eastAsia"/>
          <w:sz w:val="32"/>
          <w:szCs w:val="32"/>
        </w:rPr>
        <w:t>未及部位。</w:t>
      </w:r>
    </w:p>
    <w:p w14:paraId="03D659AB"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5</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手术切除标本病理检查：</w:t>
      </w:r>
      <w:r w:rsidRPr="00577C3A">
        <w:rPr>
          <w:rFonts w:ascii="仿宋_GB2312" w:eastAsia="仿宋_GB2312" w:hAnsi="Times New Roman" w:hint="eastAsia"/>
          <w:sz w:val="32"/>
          <w:szCs w:val="32"/>
        </w:rPr>
        <w:t>大体和组织学改变可见上述</w:t>
      </w:r>
      <w:r w:rsidRPr="00577C3A">
        <w:rPr>
          <w:rFonts w:ascii="仿宋_GB2312" w:eastAsia="仿宋_GB2312" w:hAnsi="Times New Roman"/>
          <w:sz w:val="32"/>
          <w:szCs w:val="32"/>
        </w:rPr>
        <w:t>UC的特点。</w:t>
      </w:r>
    </w:p>
    <w:p w14:paraId="513A9D4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在排除其他疾病如急性感染性肠炎、阿米巴肠病、肠道血吸虫病、肠结核等感染性结肠炎及克罗恩病结肠炎、缺血性结肠炎、放射性结肠炎等疾病的基础上，可按下列要点诊断。</w:t>
      </w:r>
    </w:p>
    <w:p w14:paraId="50B0BAC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）具有上述典型临床表现者为临床</w:t>
      </w:r>
      <w:proofErr w:type="gramStart"/>
      <w:r w:rsidRPr="00577C3A">
        <w:rPr>
          <w:rFonts w:ascii="仿宋_GB2312" w:eastAsia="仿宋_GB2312" w:hAnsi="Times New Roman" w:hint="eastAsia"/>
          <w:sz w:val="32"/>
          <w:szCs w:val="32"/>
        </w:rPr>
        <w:t>疑</w:t>
      </w:r>
      <w:proofErr w:type="gramEnd"/>
      <w:r w:rsidRPr="00577C3A">
        <w:rPr>
          <w:rFonts w:ascii="仿宋_GB2312" w:eastAsia="仿宋_GB2312" w:hAnsi="Times New Roman" w:hint="eastAsia"/>
          <w:sz w:val="32"/>
          <w:szCs w:val="32"/>
        </w:rPr>
        <w:t>诊，安排进一步检查。</w:t>
      </w:r>
    </w:p>
    <w:p w14:paraId="26FA6C84"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w:t>
      </w:r>
      <w:r w:rsidRPr="00577C3A">
        <w:rPr>
          <w:rFonts w:ascii="仿宋_GB2312" w:eastAsia="仿宋_GB2312" w:hAnsi="Times New Roman" w:hint="eastAsia"/>
          <w:sz w:val="32"/>
          <w:szCs w:val="32"/>
        </w:rPr>
        <w:t>同时具备上述结肠镜和（或）放射影像学特征者，可临床拟诊。</w:t>
      </w:r>
    </w:p>
    <w:p w14:paraId="7021BFF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3）如再</w:t>
      </w:r>
      <w:r w:rsidRPr="00577C3A">
        <w:rPr>
          <w:rFonts w:ascii="仿宋_GB2312" w:eastAsia="仿宋_GB2312" w:hAnsi="Times New Roman" w:hint="eastAsia"/>
          <w:sz w:val="32"/>
          <w:szCs w:val="32"/>
        </w:rPr>
        <w:t>具备上述黏膜活检和（或）手术切除标本组织病理学特征者，可以确诊。</w:t>
      </w:r>
    </w:p>
    <w:p w14:paraId="59CE79E3"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4）初发病例</w:t>
      </w:r>
      <w:r w:rsidRPr="00577C3A">
        <w:rPr>
          <w:rFonts w:ascii="仿宋_GB2312" w:eastAsia="仿宋_GB2312" w:hAnsi="Times New Roman" w:hint="eastAsia"/>
          <w:sz w:val="32"/>
          <w:szCs w:val="32"/>
        </w:rPr>
        <w:t>如临床表现、结肠镜检查和活检组织学改变不典型者，暂不确诊</w:t>
      </w:r>
      <w:r w:rsidRPr="00577C3A">
        <w:rPr>
          <w:rFonts w:ascii="仿宋_GB2312" w:eastAsia="仿宋_GB2312" w:hAnsi="Times New Roman"/>
          <w:sz w:val="32"/>
          <w:szCs w:val="32"/>
        </w:rPr>
        <w:t>UC，应予密切随访。</w:t>
      </w:r>
    </w:p>
    <w:p w14:paraId="6126EFC6" w14:textId="77777777" w:rsidR="00404A80" w:rsidRPr="0012394F" w:rsidRDefault="008D56A4" w:rsidP="0012394F">
      <w:pPr>
        <w:adjustRightInd w:val="0"/>
        <w:snapToGrid w:val="0"/>
        <w:spacing w:after="0" w:line="360" w:lineRule="auto"/>
        <w:ind w:firstLineChars="200" w:firstLine="640"/>
        <w:contextualSpacing/>
        <w:rPr>
          <w:rFonts w:ascii="仿宋_GB2312" w:eastAsia="仿宋_GB2312" w:hAnsi="Times New Roman"/>
          <w:bCs/>
          <w:sz w:val="32"/>
          <w:szCs w:val="32"/>
        </w:rPr>
      </w:pPr>
      <w:r w:rsidRPr="0012394F">
        <w:rPr>
          <w:rFonts w:ascii="仿宋_GB2312" w:eastAsia="仿宋_GB2312" w:hAnsi="Times New Roman"/>
          <w:bCs/>
          <w:sz w:val="32"/>
          <w:szCs w:val="32"/>
        </w:rPr>
        <w:lastRenderedPageBreak/>
        <w:t>2.</w:t>
      </w:r>
      <w:r w:rsidRPr="0012394F">
        <w:rPr>
          <w:rFonts w:ascii="仿宋_GB2312" w:eastAsia="仿宋_GB2312" w:hAnsi="Times New Roman" w:hint="eastAsia"/>
          <w:bCs/>
          <w:sz w:val="32"/>
          <w:szCs w:val="32"/>
        </w:rPr>
        <w:t>病情评估</w:t>
      </w:r>
    </w:p>
    <w:p w14:paraId="2DC977D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临床类型：</w:t>
      </w:r>
      <w:r w:rsidRPr="00577C3A">
        <w:rPr>
          <w:rFonts w:ascii="仿宋_GB2312" w:eastAsia="仿宋_GB2312" w:hAnsi="Times New Roman"/>
          <w:sz w:val="32"/>
          <w:szCs w:val="32"/>
        </w:rPr>
        <w:t>UC临床类型分为初发型和慢性复发型。</w:t>
      </w:r>
    </w:p>
    <w:p w14:paraId="25083992"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w:t>
      </w:r>
      <w:r w:rsidRPr="00577C3A">
        <w:rPr>
          <w:rFonts w:ascii="仿宋_GB2312" w:eastAsia="仿宋_GB2312" w:hAnsi="Times New Roman" w:hint="eastAsia"/>
          <w:sz w:val="32"/>
          <w:szCs w:val="32"/>
        </w:rPr>
        <w:t>）病变范围：采用蒙特利尔分型，分为直肠型、左半结肠型、广泛结肠型。</w:t>
      </w:r>
    </w:p>
    <w:p w14:paraId="4795592D"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3</w:t>
      </w:r>
      <w:r w:rsidRPr="00577C3A">
        <w:rPr>
          <w:rFonts w:ascii="仿宋_GB2312" w:eastAsia="仿宋_GB2312" w:hAnsi="Times New Roman" w:hint="eastAsia"/>
          <w:sz w:val="32"/>
          <w:szCs w:val="32"/>
        </w:rPr>
        <w:t>）临床活动性的严重程度：依据改良</w:t>
      </w:r>
      <w:proofErr w:type="spellStart"/>
      <w:r w:rsidRPr="00577C3A">
        <w:rPr>
          <w:rFonts w:ascii="仿宋_GB2312" w:eastAsia="仿宋_GB2312" w:hAnsi="Times New Roman"/>
          <w:sz w:val="32"/>
          <w:szCs w:val="32"/>
        </w:rPr>
        <w:t>Turelove</w:t>
      </w:r>
      <w:proofErr w:type="spellEnd"/>
      <w:r w:rsidRPr="00577C3A">
        <w:rPr>
          <w:rFonts w:ascii="仿宋_GB2312" w:eastAsia="仿宋_GB2312" w:hAnsi="Times New Roman"/>
          <w:sz w:val="32"/>
          <w:szCs w:val="32"/>
        </w:rPr>
        <w:t>和</w:t>
      </w:r>
      <w:proofErr w:type="spellStart"/>
      <w:r w:rsidRPr="00577C3A">
        <w:rPr>
          <w:rFonts w:ascii="仿宋_GB2312" w:eastAsia="仿宋_GB2312" w:hAnsi="Times New Roman"/>
          <w:sz w:val="32"/>
          <w:szCs w:val="32"/>
        </w:rPr>
        <w:t>Witts</w:t>
      </w:r>
      <w:proofErr w:type="spellEnd"/>
      <w:r w:rsidRPr="00577C3A">
        <w:rPr>
          <w:rFonts w:ascii="仿宋_GB2312" w:eastAsia="仿宋_GB2312" w:hAnsi="Times New Roman"/>
          <w:sz w:val="32"/>
          <w:szCs w:val="32"/>
        </w:rPr>
        <w:t>疾病严重程度分型。</w:t>
      </w:r>
    </w:p>
    <w:p w14:paraId="478AE399"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①</w:t>
      </w:r>
      <w:r w:rsidRPr="00577C3A">
        <w:rPr>
          <w:rFonts w:ascii="仿宋_GB2312" w:eastAsia="仿宋_GB2312" w:hAnsi="Times New Roman"/>
          <w:sz w:val="32"/>
          <w:szCs w:val="32"/>
        </w:rPr>
        <w:t>轻度：</w:t>
      </w:r>
      <w:r w:rsidRPr="00577C3A">
        <w:rPr>
          <w:rFonts w:ascii="仿宋_GB2312" w:eastAsia="仿宋_GB2312" w:hAnsi="Times New Roman" w:hint="eastAsia"/>
          <w:sz w:val="32"/>
          <w:szCs w:val="32"/>
        </w:rPr>
        <w:t>排便次数＜</w:t>
      </w:r>
      <w:r w:rsidRPr="00577C3A">
        <w:rPr>
          <w:rFonts w:ascii="仿宋_GB2312" w:eastAsia="仿宋_GB2312" w:hAnsi="Times New Roman"/>
          <w:sz w:val="32"/>
          <w:szCs w:val="32"/>
        </w:rPr>
        <w:t>4次/日，便血轻或无，</w:t>
      </w:r>
      <w:r w:rsidRPr="00577C3A">
        <w:rPr>
          <w:rFonts w:ascii="仿宋_GB2312" w:eastAsia="仿宋_GB2312" w:hAnsi="Times New Roman" w:hint="eastAsia"/>
          <w:sz w:val="32"/>
          <w:szCs w:val="32"/>
        </w:rPr>
        <w:t>体温和脉搏正常，血红蛋白和红细胞沉降率正常。</w:t>
      </w:r>
    </w:p>
    <w:p w14:paraId="364A2CAA"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②</w:t>
      </w:r>
      <w:r w:rsidRPr="00577C3A">
        <w:rPr>
          <w:rFonts w:ascii="仿宋_GB2312" w:eastAsia="仿宋_GB2312" w:hAnsi="Times New Roman"/>
          <w:sz w:val="32"/>
          <w:szCs w:val="32"/>
        </w:rPr>
        <w:t>中度：介于轻度和重度之间</w:t>
      </w:r>
      <w:r w:rsidRPr="00577C3A">
        <w:rPr>
          <w:rFonts w:ascii="仿宋_GB2312" w:eastAsia="仿宋_GB2312" w:hAnsi="Times New Roman" w:hint="eastAsia"/>
          <w:sz w:val="32"/>
          <w:szCs w:val="32"/>
        </w:rPr>
        <w:t>。</w:t>
      </w:r>
    </w:p>
    <w:p w14:paraId="56A0458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③</w:t>
      </w:r>
      <w:r w:rsidRPr="00577C3A">
        <w:rPr>
          <w:rFonts w:ascii="仿宋_GB2312" w:eastAsia="仿宋_GB2312" w:hAnsi="Times New Roman"/>
          <w:sz w:val="32"/>
          <w:szCs w:val="32"/>
        </w:rPr>
        <w:t>重度：</w:t>
      </w:r>
      <w:r w:rsidRPr="00577C3A">
        <w:rPr>
          <w:rFonts w:ascii="仿宋_GB2312" w:eastAsia="仿宋_GB2312" w:hAnsi="Times New Roman" w:hint="eastAsia"/>
          <w:sz w:val="32"/>
          <w:szCs w:val="32"/>
        </w:rPr>
        <w:t>排便次数≥</w:t>
      </w:r>
      <w:r w:rsidRPr="00577C3A">
        <w:rPr>
          <w:rFonts w:ascii="仿宋_GB2312" w:eastAsia="仿宋_GB2312" w:hAnsi="Times New Roman"/>
          <w:sz w:val="32"/>
          <w:szCs w:val="32"/>
        </w:rPr>
        <w:t>6次/日，</w:t>
      </w:r>
      <w:r w:rsidRPr="00577C3A">
        <w:rPr>
          <w:rFonts w:ascii="仿宋_GB2312" w:eastAsia="仿宋_GB2312" w:hAnsi="Times New Roman" w:hint="eastAsia"/>
          <w:sz w:val="32"/>
          <w:szCs w:val="32"/>
        </w:rPr>
        <w:t>便血重，体温＞</w:t>
      </w:r>
      <w:r w:rsidRPr="00577C3A">
        <w:rPr>
          <w:rFonts w:ascii="仿宋_GB2312" w:eastAsia="仿宋_GB2312" w:hAnsi="Times New Roman"/>
          <w:sz w:val="32"/>
          <w:szCs w:val="32"/>
        </w:rPr>
        <w:t>37.8</w:t>
      </w:r>
      <w:r w:rsidRPr="00577C3A">
        <w:rPr>
          <w:rFonts w:ascii="仿宋_GB2312" w:eastAsia="仿宋_GB2312" w:hAnsi="Times New Roman" w:hint="eastAsia"/>
          <w:sz w:val="32"/>
          <w:szCs w:val="32"/>
        </w:rPr>
        <w:t>℃，脉搏＞</w:t>
      </w:r>
      <w:r w:rsidRPr="00577C3A">
        <w:rPr>
          <w:rFonts w:ascii="仿宋_GB2312" w:eastAsia="仿宋_GB2312" w:hAnsi="Times New Roman"/>
          <w:sz w:val="32"/>
          <w:szCs w:val="32"/>
        </w:rPr>
        <w:t>90次/min，血红蛋白＜75%</w:t>
      </w:r>
      <w:r w:rsidRPr="00577C3A">
        <w:rPr>
          <w:rFonts w:ascii="仿宋_GB2312" w:eastAsia="仿宋_GB2312" w:hAnsi="Times New Roman" w:hint="eastAsia"/>
          <w:sz w:val="32"/>
          <w:szCs w:val="32"/>
        </w:rPr>
        <w:t>的正常值，红细胞沉降率＞</w:t>
      </w:r>
      <w:r w:rsidRPr="00577C3A">
        <w:rPr>
          <w:rFonts w:ascii="仿宋_GB2312" w:eastAsia="仿宋_GB2312" w:hAnsi="Times New Roman"/>
          <w:sz w:val="32"/>
          <w:szCs w:val="32"/>
        </w:rPr>
        <w:t>30mm/1h。</w:t>
      </w:r>
    </w:p>
    <w:p w14:paraId="5D994395"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（三）治疗方案的选择</w:t>
      </w:r>
    </w:p>
    <w:p w14:paraId="5BC293A7"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根据《炎症性肠病诊断与治疗的共识意见》（中华医学会消化病学分会炎症性肠病学组，中华消化杂志</w:t>
      </w:r>
      <w:r w:rsidRPr="00577C3A">
        <w:rPr>
          <w:rFonts w:ascii="仿宋_GB2312" w:eastAsia="仿宋_GB2312" w:hAnsi="Times New Roman"/>
          <w:sz w:val="32"/>
          <w:szCs w:val="32"/>
        </w:rPr>
        <w:t>2018;38(5):292-311</w:t>
      </w:r>
      <w:r w:rsidRPr="00577C3A">
        <w:rPr>
          <w:rFonts w:ascii="仿宋_GB2312" w:eastAsia="仿宋_GB2312" w:hAnsi="Times New Roman" w:hint="eastAsia"/>
          <w:sz w:val="32"/>
          <w:szCs w:val="32"/>
        </w:rPr>
        <w:t>）。</w:t>
      </w:r>
    </w:p>
    <w:p w14:paraId="52A7566B"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中度溃疡性结肠炎活动期：</w:t>
      </w:r>
      <w:r w:rsidRPr="00577C3A">
        <w:rPr>
          <w:rFonts w:ascii="仿宋_GB2312" w:eastAsia="仿宋_GB2312" w:hAnsi="Times New Roman"/>
          <w:sz w:val="32"/>
          <w:szCs w:val="32"/>
        </w:rPr>
        <w:t xml:space="preserve"> </w:t>
      </w:r>
    </w:p>
    <w:p w14:paraId="78AB1E29"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氨基水杨酸类制剂：是主要药物。可选用柳氮磺胺吡啶（</w:t>
      </w:r>
      <w:r w:rsidRPr="00577C3A">
        <w:rPr>
          <w:rFonts w:ascii="仿宋_GB2312" w:eastAsia="仿宋_GB2312" w:hAnsi="Times New Roman"/>
          <w:sz w:val="32"/>
          <w:szCs w:val="32"/>
        </w:rPr>
        <w:t>SASP）</w:t>
      </w:r>
      <w:r w:rsidRPr="00577C3A">
        <w:rPr>
          <w:rFonts w:ascii="仿宋_GB2312" w:eastAsia="仿宋_GB2312" w:hAnsi="Times New Roman" w:hint="eastAsia"/>
          <w:sz w:val="32"/>
          <w:szCs w:val="32"/>
        </w:rPr>
        <w:t>制剂，每日</w:t>
      </w:r>
      <w:r w:rsidRPr="00577C3A">
        <w:rPr>
          <w:rFonts w:ascii="仿宋_GB2312" w:eastAsia="仿宋_GB2312" w:hAnsi="Times New Roman"/>
          <w:sz w:val="32"/>
          <w:szCs w:val="32"/>
        </w:rPr>
        <w:t>4g，分次口服；或用相当剂量的5-氨基水杨酸（5-ASA）</w:t>
      </w:r>
      <w:r w:rsidRPr="00577C3A">
        <w:rPr>
          <w:rFonts w:ascii="仿宋_GB2312" w:eastAsia="仿宋_GB2312" w:hAnsi="Times New Roman" w:hint="eastAsia"/>
          <w:sz w:val="32"/>
          <w:szCs w:val="32"/>
        </w:rPr>
        <w:t>制剂。对于直肠</w:t>
      </w:r>
      <w:proofErr w:type="gramStart"/>
      <w:r w:rsidRPr="00577C3A">
        <w:rPr>
          <w:rFonts w:ascii="仿宋_GB2312" w:eastAsia="仿宋_GB2312" w:hAnsi="Times New Roman" w:hint="eastAsia"/>
          <w:sz w:val="32"/>
          <w:szCs w:val="32"/>
        </w:rPr>
        <w:t>或直乙病变</w:t>
      </w:r>
      <w:proofErr w:type="gramEnd"/>
      <w:r w:rsidRPr="00577C3A">
        <w:rPr>
          <w:rFonts w:ascii="仿宋_GB2312" w:eastAsia="仿宋_GB2312" w:hAnsi="Times New Roman" w:hint="eastAsia"/>
          <w:sz w:val="32"/>
          <w:szCs w:val="32"/>
        </w:rPr>
        <w:t>为主的患者，可联合局部给予上述药物栓剂纳</w:t>
      </w:r>
      <w:proofErr w:type="gramStart"/>
      <w:r w:rsidRPr="00577C3A">
        <w:rPr>
          <w:rFonts w:ascii="仿宋_GB2312" w:eastAsia="仿宋_GB2312" w:hAnsi="Times New Roman" w:hint="eastAsia"/>
          <w:sz w:val="32"/>
          <w:szCs w:val="32"/>
        </w:rPr>
        <w:t>肛</w:t>
      </w:r>
      <w:proofErr w:type="gramEnd"/>
      <w:r w:rsidRPr="00577C3A">
        <w:rPr>
          <w:rFonts w:ascii="仿宋_GB2312" w:eastAsia="仿宋_GB2312" w:hAnsi="Times New Roman" w:hint="eastAsia"/>
          <w:sz w:val="32"/>
          <w:szCs w:val="32"/>
        </w:rPr>
        <w:t>或灌肠治疗。</w:t>
      </w:r>
    </w:p>
    <w:p w14:paraId="57B0FC2F"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2.糖皮</w:t>
      </w:r>
      <w:r w:rsidRPr="00577C3A">
        <w:rPr>
          <w:rFonts w:ascii="仿宋_GB2312" w:eastAsia="仿宋_GB2312" w:hAnsi="Times New Roman" w:hint="eastAsia"/>
          <w:sz w:val="32"/>
          <w:szCs w:val="32"/>
        </w:rPr>
        <w:t>质激素：足量氨基水杨酸制剂治疗后（一般</w:t>
      </w:r>
      <w:r w:rsidRPr="00577C3A">
        <w:rPr>
          <w:rFonts w:ascii="仿宋_GB2312" w:eastAsia="仿宋_GB2312" w:hAnsi="Times New Roman"/>
          <w:sz w:val="32"/>
          <w:szCs w:val="32"/>
        </w:rPr>
        <w:t>2～4</w:t>
      </w:r>
      <w:r w:rsidRPr="00577C3A">
        <w:rPr>
          <w:rFonts w:ascii="仿宋_GB2312" w:eastAsia="仿宋_GB2312" w:hAnsi="Times New Roman"/>
          <w:sz w:val="32"/>
          <w:szCs w:val="32"/>
        </w:rPr>
        <w:lastRenderedPageBreak/>
        <w:t>周）症状控制</w:t>
      </w:r>
      <w:r w:rsidRPr="00577C3A">
        <w:rPr>
          <w:rFonts w:ascii="仿宋_GB2312" w:eastAsia="仿宋_GB2312" w:hAnsi="Times New Roman" w:hint="eastAsia"/>
          <w:sz w:val="32"/>
          <w:szCs w:val="32"/>
        </w:rPr>
        <w:t>不佳者，尤其是病变较广泛者，应予糖皮质激素。如泼尼松</w:t>
      </w:r>
      <w:r w:rsidRPr="00577C3A">
        <w:rPr>
          <w:rFonts w:ascii="仿宋_GB2312" w:eastAsia="仿宋_GB2312" w:hAnsi="Times New Roman"/>
          <w:sz w:val="32"/>
          <w:szCs w:val="32"/>
        </w:rPr>
        <w:t>0.75</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1mg/</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kg</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d）</w:t>
      </w:r>
      <w:r w:rsidRPr="00577C3A">
        <w:rPr>
          <w:rFonts w:ascii="仿宋_GB2312" w:eastAsia="仿宋_GB2312" w:hAnsi="Times New Roman" w:hint="eastAsia"/>
          <w:sz w:val="32"/>
          <w:szCs w:val="32"/>
        </w:rPr>
        <w:t>（其他类型全身作用激素的剂量按相当于上述泼尼松剂量折算）。达到症状缓解后开始逐渐缓慢减量至停药。对于直肠</w:t>
      </w:r>
      <w:proofErr w:type="gramStart"/>
      <w:r w:rsidRPr="00577C3A">
        <w:rPr>
          <w:rFonts w:ascii="仿宋_GB2312" w:eastAsia="仿宋_GB2312" w:hAnsi="Times New Roman" w:hint="eastAsia"/>
          <w:sz w:val="32"/>
          <w:szCs w:val="32"/>
        </w:rPr>
        <w:t>或直乙病变</w:t>
      </w:r>
      <w:proofErr w:type="gramEnd"/>
      <w:r w:rsidRPr="00577C3A">
        <w:rPr>
          <w:rFonts w:ascii="仿宋_GB2312" w:eastAsia="仿宋_GB2312" w:hAnsi="Times New Roman" w:hint="eastAsia"/>
          <w:sz w:val="32"/>
          <w:szCs w:val="32"/>
        </w:rPr>
        <w:t>为主的患者，可局部给予糖皮质激素类药物灌肠治疗。</w:t>
      </w:r>
    </w:p>
    <w:p w14:paraId="3BC7897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3.</w:t>
      </w:r>
      <w:r w:rsidRPr="00577C3A">
        <w:rPr>
          <w:rFonts w:ascii="仿宋_GB2312" w:eastAsia="仿宋_GB2312" w:hAnsi="Times New Roman" w:hint="eastAsia"/>
          <w:sz w:val="32"/>
          <w:szCs w:val="32"/>
        </w:rPr>
        <w:t>硫嘌呤类药物：包括硫</w:t>
      </w:r>
      <w:proofErr w:type="gramStart"/>
      <w:r w:rsidRPr="00577C3A">
        <w:rPr>
          <w:rFonts w:ascii="仿宋_GB2312" w:eastAsia="仿宋_GB2312" w:hAnsi="Times New Roman" w:hint="eastAsia"/>
          <w:sz w:val="32"/>
          <w:szCs w:val="32"/>
        </w:rPr>
        <w:t>唑</w:t>
      </w:r>
      <w:proofErr w:type="gramEnd"/>
      <w:r w:rsidRPr="00577C3A">
        <w:rPr>
          <w:rFonts w:ascii="仿宋_GB2312" w:eastAsia="仿宋_GB2312" w:hAnsi="Times New Roman" w:hint="eastAsia"/>
          <w:sz w:val="32"/>
          <w:szCs w:val="32"/>
        </w:rPr>
        <w:t>嘌呤和</w:t>
      </w:r>
      <w:r w:rsidRPr="00577C3A">
        <w:rPr>
          <w:rFonts w:ascii="仿宋_GB2312" w:eastAsia="仿宋_GB2312" w:hAnsi="Times New Roman"/>
          <w:sz w:val="32"/>
          <w:szCs w:val="32"/>
        </w:rPr>
        <w:t>6-巯基嘌呤。适用于激素无效或依赖者。</w:t>
      </w:r>
      <w:r w:rsidRPr="00577C3A">
        <w:rPr>
          <w:rFonts w:ascii="仿宋_GB2312" w:eastAsia="仿宋_GB2312" w:hAnsi="Times New Roman" w:hint="eastAsia"/>
          <w:sz w:val="32"/>
          <w:szCs w:val="32"/>
        </w:rPr>
        <w:t>推荐剂量从低剂量开始，缓慢加量，严密监测骨髓抑制等不良反应。</w:t>
      </w:r>
    </w:p>
    <w:p w14:paraId="70F26842"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4.</w:t>
      </w:r>
      <w:r w:rsidRPr="00577C3A">
        <w:rPr>
          <w:rFonts w:ascii="仿宋_GB2312" w:eastAsia="仿宋_GB2312" w:hAnsi="Times New Roman" w:hint="eastAsia"/>
          <w:sz w:val="32"/>
          <w:szCs w:val="32"/>
        </w:rPr>
        <w:t>英夫利西单克隆抗体（</w:t>
      </w:r>
      <w:r w:rsidRPr="00577C3A">
        <w:rPr>
          <w:rFonts w:ascii="仿宋_GB2312" w:eastAsia="仿宋_GB2312" w:hAnsi="Times New Roman"/>
          <w:sz w:val="32"/>
          <w:szCs w:val="32"/>
        </w:rPr>
        <w:t>infliximab，IFX）：当激素和上述免疫抑制剂治</w:t>
      </w:r>
      <w:r w:rsidRPr="00577C3A">
        <w:rPr>
          <w:rFonts w:ascii="仿宋_GB2312" w:eastAsia="仿宋_GB2312" w:hAnsi="Times New Roman" w:hint="eastAsia"/>
          <w:sz w:val="32"/>
          <w:szCs w:val="32"/>
        </w:rPr>
        <w:t>疗无效或激素依赖或不能耐受上述药物治疗时，可考虑</w:t>
      </w:r>
      <w:r w:rsidRPr="00577C3A">
        <w:rPr>
          <w:rFonts w:ascii="仿宋_GB2312" w:eastAsia="仿宋_GB2312" w:hAnsi="Times New Roman"/>
          <w:sz w:val="32"/>
          <w:szCs w:val="32"/>
        </w:rPr>
        <w:t>IFX</w:t>
      </w:r>
      <w:r w:rsidRPr="00577C3A">
        <w:rPr>
          <w:rFonts w:ascii="仿宋_GB2312" w:eastAsia="仿宋_GB2312" w:hAnsi="Times New Roman" w:hint="eastAsia"/>
          <w:sz w:val="32"/>
          <w:szCs w:val="32"/>
        </w:rPr>
        <w:t>治疗。</w:t>
      </w:r>
    </w:p>
    <w:p w14:paraId="1E96A2BE" w14:textId="77777777" w:rsidR="00834670" w:rsidRPr="00577C3A" w:rsidRDefault="00834670"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5.</w:t>
      </w:r>
      <w:r w:rsidRPr="00577C3A">
        <w:rPr>
          <w:rFonts w:ascii="仿宋_GB2312" w:eastAsia="仿宋_GB2312" w:hAnsi="Times New Roman" w:hint="eastAsia"/>
          <w:sz w:val="32"/>
          <w:szCs w:val="32"/>
        </w:rPr>
        <w:t>营养治疗药物：包括肠内营养剂及胃肠外营养液。</w:t>
      </w:r>
      <w:r w:rsidR="004F2065" w:rsidRPr="00577C3A">
        <w:rPr>
          <w:rFonts w:ascii="仿宋_GB2312" w:eastAsia="仿宋_GB2312" w:hAnsi="Times New Roman" w:hint="eastAsia"/>
          <w:sz w:val="32"/>
          <w:szCs w:val="32"/>
        </w:rPr>
        <w:t>首选肠内营养剂。</w:t>
      </w:r>
    </w:p>
    <w:p w14:paraId="13EE02C1" w14:textId="77777777" w:rsidR="00404A80" w:rsidRPr="00577C3A" w:rsidRDefault="00F47814" w:rsidP="0012394F">
      <w:pPr>
        <w:adjustRightInd w:val="0"/>
        <w:snapToGrid w:val="0"/>
        <w:spacing w:after="0" w:line="360" w:lineRule="auto"/>
        <w:ind w:firstLineChars="200" w:firstLine="640"/>
        <w:contextualSpacing/>
        <w:rPr>
          <w:rFonts w:ascii="仿宋_GB2312" w:eastAsia="仿宋_GB2312" w:hAnsi="Times New Roman"/>
          <w:sz w:val="32"/>
          <w:szCs w:val="32"/>
        </w:rPr>
      </w:pPr>
      <w:r>
        <w:rPr>
          <w:rFonts w:ascii="仿宋_GB2312" w:eastAsia="仿宋_GB2312" w:hAnsi="Times New Roman"/>
          <w:sz w:val="32"/>
          <w:szCs w:val="32"/>
        </w:rPr>
        <w:t>6</w:t>
      </w:r>
      <w:r w:rsidR="008D56A4" w:rsidRPr="00577C3A">
        <w:rPr>
          <w:rFonts w:ascii="仿宋_GB2312" w:eastAsia="仿宋_GB2312" w:hAnsi="Times New Roman"/>
          <w:sz w:val="32"/>
          <w:szCs w:val="32"/>
        </w:rPr>
        <w:t>.</w:t>
      </w:r>
      <w:r w:rsidR="008D56A4" w:rsidRPr="00577C3A">
        <w:rPr>
          <w:rFonts w:ascii="仿宋_GB2312" w:eastAsia="仿宋_GB2312" w:hAnsi="Times New Roman" w:hint="eastAsia"/>
          <w:sz w:val="32"/>
          <w:szCs w:val="32"/>
        </w:rPr>
        <w:t>选择性白细胞吸附疗法：</w:t>
      </w:r>
      <w:r w:rsidR="008D56A4" w:rsidRPr="00577C3A">
        <w:rPr>
          <w:rFonts w:ascii="仿宋_GB2312" w:eastAsia="仿宋_GB2312" w:hAnsi="Times New Roman"/>
          <w:sz w:val="32"/>
          <w:szCs w:val="32"/>
        </w:rPr>
        <w:t>有条件的单位，特别是合并机会性</w:t>
      </w:r>
      <w:r w:rsidR="008D56A4" w:rsidRPr="00577C3A">
        <w:rPr>
          <w:rFonts w:ascii="仿宋_GB2312" w:eastAsia="仿宋_GB2312" w:hAnsi="Times New Roman" w:hint="eastAsia"/>
          <w:sz w:val="32"/>
          <w:szCs w:val="32"/>
        </w:rPr>
        <w:t>感染者可考虑应用。</w:t>
      </w:r>
    </w:p>
    <w:p w14:paraId="2CEC74A4"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（四）标准住院日为</w:t>
      </w:r>
      <w:r w:rsidRPr="00577C3A">
        <w:rPr>
          <w:rFonts w:ascii="楷体_GB2312" w:eastAsia="楷体_GB2312" w:hAnsi="Times New Roman"/>
          <w:b/>
          <w:bCs/>
          <w:sz w:val="32"/>
          <w:szCs w:val="32"/>
        </w:rPr>
        <w:t>17</w:t>
      </w:r>
      <w:r w:rsidRPr="00577C3A">
        <w:rPr>
          <w:rFonts w:ascii="楷体_GB2312" w:eastAsia="楷体_GB2312" w:hAnsi="Times New Roman" w:hint="eastAsia"/>
          <w:b/>
          <w:bCs/>
          <w:sz w:val="32"/>
          <w:szCs w:val="32"/>
        </w:rPr>
        <w:t>～</w:t>
      </w:r>
      <w:r w:rsidRPr="00577C3A">
        <w:rPr>
          <w:rFonts w:ascii="楷体_GB2312" w:eastAsia="楷体_GB2312" w:hAnsi="Times New Roman"/>
          <w:b/>
          <w:bCs/>
          <w:sz w:val="32"/>
          <w:szCs w:val="32"/>
        </w:rPr>
        <w:t>18</w:t>
      </w:r>
      <w:r w:rsidRPr="00577C3A">
        <w:rPr>
          <w:rFonts w:ascii="楷体_GB2312" w:eastAsia="楷体_GB2312" w:hAnsi="Times New Roman" w:hint="eastAsia"/>
          <w:b/>
          <w:bCs/>
          <w:sz w:val="32"/>
          <w:szCs w:val="32"/>
        </w:rPr>
        <w:t>天</w:t>
      </w:r>
    </w:p>
    <w:p w14:paraId="064378D8"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（五）进入路径标准</w:t>
      </w:r>
    </w:p>
    <w:p w14:paraId="657FB1F6"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1.第一诊断必须符合ICD-10：K51.002溃疡性结肠炎疾病编码。</w:t>
      </w:r>
    </w:p>
    <w:p w14:paraId="6EDB0CBF"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2.符合需要住院的指征：临床严重程度为中度，即介于轻度与重度之间</w:t>
      </w:r>
      <w:r w:rsidRPr="00577C3A">
        <w:rPr>
          <w:rFonts w:ascii="仿宋_GB2312" w:eastAsia="仿宋_GB2312" w:hAnsi="Times New Roman" w:hint="eastAsia"/>
          <w:sz w:val="32"/>
          <w:szCs w:val="32"/>
        </w:rPr>
        <w:t>（见上述疾病活动度的严重程度评估）。</w:t>
      </w:r>
    </w:p>
    <w:p w14:paraId="6484E82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3.临床病程符合慢性复发型。</w:t>
      </w:r>
    </w:p>
    <w:p w14:paraId="59CC2305"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lastRenderedPageBreak/>
        <w:t>4.</w:t>
      </w:r>
      <w:r w:rsidRPr="00577C3A">
        <w:rPr>
          <w:rFonts w:ascii="仿宋_GB2312" w:eastAsia="仿宋_GB2312" w:hAnsi="Times New Roman" w:hint="eastAsia"/>
          <w:sz w:val="32"/>
          <w:szCs w:val="32"/>
        </w:rPr>
        <w:t>当患者同时具有其他疾病诊断，但在住院期间不需要特殊处理，也不影响第一诊断的临床路径流程实施时，可以进入路径。</w:t>
      </w:r>
    </w:p>
    <w:p w14:paraId="07686FC1"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（六）住院期间检查项目</w:t>
      </w:r>
    </w:p>
    <w:p w14:paraId="4C93F90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1.必需的检查项目</w:t>
      </w:r>
    </w:p>
    <w:p w14:paraId="63C59167"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1）血常规、尿常规、</w:t>
      </w:r>
      <w:r w:rsidRPr="00577C3A">
        <w:rPr>
          <w:rFonts w:ascii="仿宋_GB2312" w:eastAsia="仿宋_GB2312" w:hAnsi="Times New Roman" w:hint="eastAsia"/>
          <w:sz w:val="32"/>
          <w:szCs w:val="32"/>
        </w:rPr>
        <w:t>大便常规</w:t>
      </w:r>
      <w:r w:rsidRPr="00577C3A">
        <w:rPr>
          <w:rFonts w:ascii="仿宋_GB2312" w:eastAsia="仿宋_GB2312" w:hAnsi="Times New Roman"/>
          <w:sz w:val="32"/>
          <w:szCs w:val="32"/>
        </w:rPr>
        <w:t>+</w:t>
      </w:r>
      <w:r w:rsidRPr="00577C3A">
        <w:rPr>
          <w:rFonts w:ascii="仿宋_GB2312" w:eastAsia="仿宋_GB2312" w:hAnsi="Times New Roman" w:hint="eastAsia"/>
          <w:sz w:val="32"/>
          <w:szCs w:val="32"/>
        </w:rPr>
        <w:t>隐血。</w:t>
      </w:r>
    </w:p>
    <w:p w14:paraId="2D68130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2）大便培养、大便找寄生虫。</w:t>
      </w:r>
    </w:p>
    <w:p w14:paraId="0CAEE1F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3）肝肾功能、电解质、凝血功能、输血前检查（乙肝五项、HCV抗体、HIV抗体、血型）、红细胞沉降率、C反应蛋白</w:t>
      </w:r>
      <w:r w:rsidRPr="00577C3A">
        <w:rPr>
          <w:rFonts w:ascii="仿宋_GB2312" w:eastAsia="仿宋_GB2312" w:hAnsi="Times New Roman" w:hint="eastAsia"/>
          <w:sz w:val="32"/>
          <w:szCs w:val="32"/>
        </w:rPr>
        <w:t>。</w:t>
      </w:r>
    </w:p>
    <w:p w14:paraId="2C2076B6"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4）X线胸片、心电图、立位腹部X线平片、腹部超声。</w:t>
      </w:r>
    </w:p>
    <w:p w14:paraId="7476E8C0"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5）</w:t>
      </w:r>
      <w:r w:rsidRPr="00577C3A">
        <w:rPr>
          <w:rFonts w:ascii="仿宋_GB2312" w:eastAsia="仿宋_GB2312" w:hAnsi="Times New Roman" w:hint="eastAsia"/>
          <w:sz w:val="32"/>
          <w:szCs w:val="32"/>
        </w:rPr>
        <w:t>结肠镜检查并活检。</w:t>
      </w:r>
    </w:p>
    <w:p w14:paraId="10CBF647" w14:textId="77777777" w:rsidR="00404A80" w:rsidRPr="00577C3A" w:rsidRDefault="008D56A4" w:rsidP="0012394F">
      <w:pPr>
        <w:adjustRightInd w:val="0"/>
        <w:snapToGrid w:val="0"/>
        <w:spacing w:after="0" w:line="360" w:lineRule="auto"/>
        <w:ind w:firstLineChars="200" w:firstLine="640"/>
        <w:contextualSpacing/>
        <w:jc w:val="left"/>
        <w:rPr>
          <w:rFonts w:ascii="仿宋_GB2312" w:eastAsia="仿宋_GB2312" w:hAnsi="Times New Roman"/>
          <w:sz w:val="32"/>
          <w:szCs w:val="32"/>
        </w:rPr>
      </w:pPr>
      <w:r w:rsidRPr="00577C3A">
        <w:rPr>
          <w:rFonts w:ascii="仿宋_GB2312" w:eastAsia="仿宋_GB2312" w:hAnsi="Times New Roman" w:hint="eastAsia"/>
          <w:sz w:val="32"/>
          <w:szCs w:val="32"/>
        </w:rPr>
        <w:t>（6）营养筛查与评估：入院后24</w:t>
      </w:r>
      <w:r w:rsidR="004D6A91" w:rsidRPr="00577C3A">
        <w:rPr>
          <w:rFonts w:ascii="仿宋_GB2312" w:eastAsia="仿宋_GB2312" w:hAnsi="Times New Roman" w:hint="eastAsia"/>
          <w:sz w:val="32"/>
          <w:szCs w:val="32"/>
        </w:rPr>
        <w:t>小时</w:t>
      </w:r>
      <w:r w:rsidRPr="00577C3A">
        <w:rPr>
          <w:rFonts w:ascii="仿宋_GB2312" w:eastAsia="仿宋_GB2312" w:hAnsi="Times New Roman" w:hint="eastAsia"/>
          <w:sz w:val="32"/>
          <w:szCs w:val="32"/>
        </w:rPr>
        <w:t>内完成</w:t>
      </w:r>
      <w:r w:rsidRPr="00577C3A">
        <w:rPr>
          <w:rFonts w:ascii="仿宋_GB2312" w:eastAsia="仿宋_GB2312" w:hAnsi="Times New Roman" w:hint="eastAsia"/>
          <w:color w:val="000000"/>
          <w:sz w:val="32"/>
          <w:szCs w:val="32"/>
          <w:lang w:val="en-GB"/>
        </w:rPr>
        <w:t>。</w:t>
      </w:r>
    </w:p>
    <w:p w14:paraId="7BB3C440"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2.不愿接受结肠镜检查或存在结肠镜检查禁忌证</w:t>
      </w:r>
      <w:r w:rsidRPr="00577C3A">
        <w:rPr>
          <w:rFonts w:ascii="仿宋_GB2312" w:eastAsia="仿宋_GB2312" w:hAnsi="Times New Roman" w:hint="eastAsia"/>
          <w:sz w:val="32"/>
          <w:szCs w:val="32"/>
        </w:rPr>
        <w:t>，或存在结肠狭窄内镜无法</w:t>
      </w:r>
      <w:proofErr w:type="gramStart"/>
      <w:r w:rsidRPr="00577C3A">
        <w:rPr>
          <w:rFonts w:ascii="仿宋_GB2312" w:eastAsia="仿宋_GB2312" w:hAnsi="Times New Roman" w:hint="eastAsia"/>
          <w:sz w:val="32"/>
          <w:szCs w:val="32"/>
        </w:rPr>
        <w:t>观察全</w:t>
      </w:r>
      <w:proofErr w:type="gramEnd"/>
      <w:r w:rsidRPr="00577C3A">
        <w:rPr>
          <w:rFonts w:ascii="仿宋_GB2312" w:eastAsia="仿宋_GB2312" w:hAnsi="Times New Roman" w:hint="eastAsia"/>
          <w:sz w:val="32"/>
          <w:szCs w:val="32"/>
        </w:rPr>
        <w:t>结肠的患者，可根据各单位条件和患者情况选择钡剂灌肠、结肠</w:t>
      </w:r>
      <w:r w:rsidRPr="00577C3A">
        <w:rPr>
          <w:rFonts w:ascii="仿宋_GB2312" w:eastAsia="仿宋_GB2312" w:hAnsi="Times New Roman"/>
          <w:sz w:val="32"/>
          <w:szCs w:val="32"/>
        </w:rPr>
        <w:t>CT</w:t>
      </w:r>
      <w:r w:rsidRPr="00577C3A">
        <w:rPr>
          <w:rFonts w:ascii="仿宋_GB2312" w:eastAsia="仿宋_GB2312" w:hAnsi="Times New Roman" w:hint="eastAsia"/>
          <w:sz w:val="32"/>
          <w:szCs w:val="32"/>
        </w:rPr>
        <w:t>成像等检查。</w:t>
      </w:r>
    </w:p>
    <w:p w14:paraId="3A7CCFE0"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3.根据患者</w:t>
      </w:r>
      <w:r w:rsidRPr="00577C3A">
        <w:rPr>
          <w:rFonts w:ascii="仿宋_GB2312" w:eastAsia="仿宋_GB2312" w:hAnsi="Times New Roman" w:hint="eastAsia"/>
          <w:sz w:val="32"/>
          <w:szCs w:val="32"/>
        </w:rPr>
        <w:t>具体情况可选择的检查项目</w:t>
      </w:r>
    </w:p>
    <w:p w14:paraId="613F8B55"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1）大便找阿米巴</w:t>
      </w:r>
      <w:r w:rsidR="00E76997">
        <w:rPr>
          <w:rFonts w:ascii="仿宋_GB2312" w:eastAsia="仿宋_GB2312" w:hAnsi="Times New Roman"/>
          <w:sz w:val="32"/>
          <w:szCs w:val="32"/>
        </w:rPr>
        <w:t>、</w:t>
      </w:r>
      <w:r w:rsidRPr="00577C3A">
        <w:rPr>
          <w:rFonts w:ascii="仿宋_GB2312" w:eastAsia="仿宋_GB2312" w:hAnsi="Times New Roman"/>
          <w:sz w:val="32"/>
          <w:szCs w:val="32"/>
        </w:rPr>
        <w:t>大便</w:t>
      </w:r>
      <w:r w:rsidRPr="00577C3A">
        <w:rPr>
          <w:rFonts w:ascii="仿宋_GB2312" w:eastAsia="仿宋_GB2312" w:hAnsi="Times New Roman" w:hint="eastAsia"/>
          <w:sz w:val="32"/>
          <w:szCs w:val="32"/>
        </w:rPr>
        <w:t>艰难梭菌毒素</w:t>
      </w:r>
      <w:r w:rsidR="00E76997" w:rsidRPr="00E76997">
        <w:rPr>
          <w:rFonts w:ascii="仿宋_GB2312" w:eastAsia="仿宋_GB2312" w:hAnsi="Times New Roman" w:hint="eastAsia"/>
          <w:sz w:val="32"/>
          <w:szCs w:val="32"/>
        </w:rPr>
        <w:t>、大便找真菌</w:t>
      </w:r>
      <w:r w:rsidRPr="00577C3A">
        <w:rPr>
          <w:rFonts w:ascii="仿宋_GB2312" w:eastAsia="仿宋_GB2312" w:hAnsi="Times New Roman" w:hint="eastAsia"/>
          <w:sz w:val="32"/>
          <w:szCs w:val="32"/>
        </w:rPr>
        <w:t>检测。</w:t>
      </w:r>
    </w:p>
    <w:p w14:paraId="5DD1163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w:t>
      </w:r>
      <w:r w:rsidR="00E76997" w:rsidRPr="00E76997">
        <w:rPr>
          <w:rFonts w:ascii="仿宋_GB2312" w:eastAsia="仿宋_GB2312" w:hAnsi="Times New Roman" w:hint="eastAsia"/>
          <w:sz w:val="32"/>
          <w:szCs w:val="32"/>
        </w:rPr>
        <w:t>结核筛查</w:t>
      </w:r>
      <w:r w:rsidRPr="00577C3A">
        <w:rPr>
          <w:rFonts w:ascii="仿宋_GB2312" w:eastAsia="仿宋_GB2312" w:hAnsi="Times New Roman"/>
          <w:sz w:val="32"/>
          <w:szCs w:val="32"/>
        </w:rPr>
        <w:t>。</w:t>
      </w:r>
    </w:p>
    <w:p w14:paraId="394F249C"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3）自身免疫系统疾病筛查（ANA、ANCA、ASCA）。</w:t>
      </w:r>
    </w:p>
    <w:p w14:paraId="2C3C5794"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4）合并贫血的患者</w:t>
      </w:r>
      <w:r w:rsidRPr="00577C3A">
        <w:rPr>
          <w:rFonts w:ascii="仿宋_GB2312" w:eastAsia="仿宋_GB2312" w:hAnsi="Times New Roman" w:hint="eastAsia"/>
          <w:sz w:val="32"/>
          <w:szCs w:val="32"/>
        </w:rPr>
        <w:t>查血清铁、铁蛋白、总铁结合力、</w:t>
      </w:r>
      <w:r w:rsidRPr="00577C3A">
        <w:rPr>
          <w:rFonts w:ascii="仿宋_GB2312" w:eastAsia="仿宋_GB2312" w:hAnsi="Times New Roman" w:hint="eastAsia"/>
          <w:sz w:val="32"/>
          <w:szCs w:val="32"/>
        </w:rPr>
        <w:lastRenderedPageBreak/>
        <w:t>转铁蛋白饱和度。</w:t>
      </w:r>
    </w:p>
    <w:p w14:paraId="21F8999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5</w:t>
      </w:r>
      <w:r w:rsidRPr="00577C3A">
        <w:rPr>
          <w:rFonts w:ascii="仿宋_GB2312" w:eastAsia="仿宋_GB2312" w:hAnsi="Times New Roman" w:hint="eastAsia"/>
          <w:sz w:val="32"/>
          <w:szCs w:val="32"/>
        </w:rPr>
        <w:t>）病毒相关检测（如</w:t>
      </w:r>
      <w:r w:rsidRPr="00577C3A">
        <w:rPr>
          <w:rFonts w:ascii="仿宋_GB2312" w:eastAsia="仿宋_GB2312" w:hAnsi="Times New Roman"/>
          <w:sz w:val="32"/>
          <w:szCs w:val="32"/>
        </w:rPr>
        <w:t>CMV、EBV</w:t>
      </w:r>
      <w:r w:rsidRPr="00577C3A">
        <w:rPr>
          <w:rFonts w:ascii="仿宋_GB2312" w:eastAsia="仿宋_GB2312" w:hAnsi="Times New Roman" w:hint="eastAsia"/>
          <w:sz w:val="32"/>
          <w:szCs w:val="32"/>
        </w:rPr>
        <w:t>等</w:t>
      </w:r>
      <w:r w:rsidRPr="00577C3A">
        <w:rPr>
          <w:rFonts w:ascii="仿宋_GB2312" w:eastAsia="仿宋_GB2312" w:hAnsi="Times New Roman"/>
          <w:sz w:val="32"/>
          <w:szCs w:val="32"/>
        </w:rPr>
        <w:t>）</w:t>
      </w:r>
      <w:r w:rsidRPr="00577C3A">
        <w:rPr>
          <w:rFonts w:ascii="仿宋_GB2312" w:eastAsia="仿宋_GB2312" w:hAnsi="Times New Roman" w:hint="eastAsia"/>
          <w:sz w:val="32"/>
          <w:szCs w:val="32"/>
        </w:rPr>
        <w:t>。</w:t>
      </w:r>
    </w:p>
    <w:p w14:paraId="5929F580"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6</w:t>
      </w:r>
      <w:r w:rsidRPr="00577C3A">
        <w:rPr>
          <w:rFonts w:ascii="仿宋_GB2312" w:eastAsia="仿宋_GB2312" w:hAnsi="Times New Roman" w:hint="eastAsia"/>
          <w:sz w:val="32"/>
          <w:szCs w:val="32"/>
        </w:rPr>
        <w:t>）肿瘤标志物，如</w:t>
      </w:r>
      <w:r w:rsidRPr="00577C3A">
        <w:rPr>
          <w:rFonts w:ascii="仿宋_GB2312" w:eastAsia="仿宋_GB2312" w:hAnsi="Times New Roman"/>
          <w:sz w:val="32"/>
          <w:szCs w:val="32"/>
        </w:rPr>
        <w:t>CEA等</w:t>
      </w:r>
      <w:r w:rsidRPr="00577C3A">
        <w:rPr>
          <w:rFonts w:ascii="仿宋_GB2312" w:eastAsia="仿宋_GB2312" w:hAnsi="Times New Roman" w:hint="eastAsia"/>
          <w:sz w:val="32"/>
          <w:szCs w:val="32"/>
        </w:rPr>
        <w:t>。</w:t>
      </w:r>
    </w:p>
    <w:p w14:paraId="39BC04B2"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7</w:t>
      </w:r>
      <w:r w:rsidRPr="00577C3A">
        <w:rPr>
          <w:rFonts w:ascii="仿宋_GB2312" w:eastAsia="仿宋_GB2312" w:hAnsi="Times New Roman" w:hint="eastAsia"/>
          <w:sz w:val="32"/>
          <w:szCs w:val="32"/>
        </w:rPr>
        <w:t>）其他：如胃镜、</w:t>
      </w:r>
      <w:r w:rsidRPr="00577C3A">
        <w:rPr>
          <w:rFonts w:ascii="仿宋_GB2312" w:eastAsia="仿宋_GB2312" w:hAnsi="Times New Roman"/>
          <w:sz w:val="32"/>
          <w:szCs w:val="32"/>
        </w:rPr>
        <w:t>CT小肠成像（CTE）、磁共振小肠成像（MRE）、</w:t>
      </w:r>
      <w:r w:rsidRPr="00577C3A">
        <w:rPr>
          <w:rFonts w:ascii="仿宋_GB2312" w:eastAsia="仿宋_GB2312" w:hAnsi="Times New Roman" w:hint="eastAsia"/>
          <w:sz w:val="32"/>
          <w:szCs w:val="32"/>
        </w:rPr>
        <w:t>全消化道钡餐造影、肠道超声、胶囊内镜、小肠镜等。</w:t>
      </w:r>
    </w:p>
    <w:p w14:paraId="7D0CE84B"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（七）治疗方案与药物选择</w:t>
      </w:r>
    </w:p>
    <w:p w14:paraId="733877F5"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氨基水杨酸制剂</w:t>
      </w:r>
    </w:p>
    <w:p w14:paraId="585EF5CD"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1）柳氮磺胺吡啶（SASP）</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4g/d，分4次服用。对磺胺类药物过敏者禁用，可选择5</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ASA类药物。</w:t>
      </w:r>
    </w:p>
    <w:p w14:paraId="4E08A6CB"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2）5</w:t>
      </w:r>
      <w:r w:rsidRPr="00577C3A">
        <w:rPr>
          <w:rFonts w:ascii="仿宋_GB2312" w:eastAsia="仿宋_GB2312" w:hAnsi="Times New Roman" w:hint="eastAsia"/>
          <w:sz w:val="32"/>
          <w:szCs w:val="32"/>
        </w:rPr>
        <w:t>–氨基水杨酸（</w:t>
      </w:r>
      <w:r w:rsidRPr="00577C3A">
        <w:rPr>
          <w:rFonts w:ascii="仿宋_GB2312" w:eastAsia="仿宋_GB2312" w:hAnsi="Times New Roman"/>
          <w:sz w:val="32"/>
          <w:szCs w:val="32"/>
        </w:rPr>
        <w:t>5</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ASA）</w:t>
      </w:r>
      <w:r w:rsidRPr="00577C3A">
        <w:rPr>
          <w:rFonts w:ascii="仿宋_GB2312" w:eastAsia="仿宋_GB2312" w:hAnsi="Times New Roman" w:hint="eastAsia"/>
          <w:sz w:val="32"/>
          <w:szCs w:val="32"/>
        </w:rPr>
        <w:t>：美沙拉秦</w:t>
      </w:r>
      <w:r w:rsidRPr="00577C3A">
        <w:rPr>
          <w:rFonts w:ascii="仿宋_GB2312" w:eastAsia="仿宋_GB2312" w:hAnsi="Times New Roman"/>
          <w:sz w:val="32"/>
          <w:szCs w:val="32"/>
        </w:rPr>
        <w:t>3</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4g/d，分3</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4次服用。</w:t>
      </w:r>
    </w:p>
    <w:p w14:paraId="3CF3941C"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2.糖皮质激素：根据结肠</w:t>
      </w:r>
      <w:r w:rsidRPr="00577C3A">
        <w:rPr>
          <w:rFonts w:ascii="仿宋_GB2312" w:eastAsia="仿宋_GB2312" w:hAnsi="Times New Roman" w:hint="eastAsia"/>
          <w:sz w:val="32"/>
          <w:szCs w:val="32"/>
        </w:rPr>
        <w:t>检查病变范围不同，可采用不同的剂型。</w:t>
      </w:r>
    </w:p>
    <w:p w14:paraId="6785D242"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直肠型：可给予糖皮质激素保留灌肠</w:t>
      </w:r>
      <w:r w:rsidRPr="00577C3A">
        <w:rPr>
          <w:rFonts w:ascii="仿宋_GB2312" w:eastAsia="仿宋_GB2312" w:hAnsi="Times New Roman"/>
          <w:sz w:val="32"/>
          <w:szCs w:val="32"/>
        </w:rPr>
        <w:t>，1</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2次/</w:t>
      </w:r>
      <w:r w:rsidRPr="00577C3A">
        <w:rPr>
          <w:rFonts w:ascii="仿宋_GB2312" w:eastAsia="仿宋_GB2312" w:hAnsi="Times New Roman" w:hint="eastAsia"/>
          <w:sz w:val="32"/>
          <w:szCs w:val="32"/>
        </w:rPr>
        <w:t>日。</w:t>
      </w:r>
    </w:p>
    <w:p w14:paraId="13E010E3"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2）</w:t>
      </w:r>
      <w:r w:rsidRPr="00577C3A">
        <w:rPr>
          <w:rFonts w:ascii="仿宋_GB2312" w:eastAsia="仿宋_GB2312" w:hAnsi="Times New Roman" w:hint="eastAsia"/>
          <w:sz w:val="32"/>
          <w:szCs w:val="32"/>
        </w:rPr>
        <w:t>左半结肠型、广泛型：足量氨基水杨酸制剂治疗后（一般</w:t>
      </w:r>
      <w:r w:rsidRPr="00577C3A">
        <w:rPr>
          <w:rFonts w:ascii="仿宋_GB2312" w:eastAsia="仿宋_GB2312" w:hAnsi="Times New Roman"/>
          <w:sz w:val="32"/>
          <w:szCs w:val="32"/>
        </w:rPr>
        <w:t>2～4周）</w:t>
      </w:r>
      <w:r w:rsidRPr="00577C3A">
        <w:rPr>
          <w:rFonts w:ascii="仿宋_GB2312" w:eastAsia="仿宋_GB2312" w:hAnsi="Times New Roman" w:hint="eastAsia"/>
          <w:sz w:val="32"/>
          <w:szCs w:val="32"/>
        </w:rPr>
        <w:t>症状控制不佳者，予全身作用糖皮质激素，通常给予泼尼松</w:t>
      </w:r>
      <w:r w:rsidRPr="00577C3A">
        <w:rPr>
          <w:rFonts w:ascii="仿宋_GB2312" w:eastAsia="仿宋_GB2312" w:hAnsi="Times New Roman"/>
          <w:sz w:val="32"/>
          <w:szCs w:val="32"/>
        </w:rPr>
        <w:t>0.75</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1mg/</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kg</w:t>
      </w:r>
      <w:r w:rsidRPr="00577C3A">
        <w:rPr>
          <w:rFonts w:ascii="仿宋_GB2312" w:eastAsia="仿宋_GB2312" w:hAnsi="Times New Roman" w:hint="eastAsia"/>
          <w:sz w:val="32"/>
          <w:szCs w:val="32"/>
        </w:rPr>
        <w:t>·</w:t>
      </w:r>
      <w:r w:rsidRPr="00577C3A">
        <w:rPr>
          <w:rFonts w:ascii="仿宋_GB2312" w:eastAsia="仿宋_GB2312" w:hAnsi="Times New Roman"/>
          <w:sz w:val="32"/>
          <w:szCs w:val="32"/>
        </w:rPr>
        <w:t>d），口服。注意</w:t>
      </w:r>
      <w:r w:rsidRPr="00577C3A">
        <w:rPr>
          <w:rFonts w:ascii="仿宋_GB2312" w:eastAsia="仿宋_GB2312" w:hAnsi="Times New Roman" w:hint="eastAsia"/>
          <w:sz w:val="32"/>
          <w:szCs w:val="32"/>
        </w:rPr>
        <w:t>监测药物相关不良反应并进行相应处理；宜同时补充钙剂和维生素</w:t>
      </w:r>
      <w:r w:rsidRPr="00577C3A">
        <w:rPr>
          <w:rFonts w:ascii="仿宋_GB2312" w:eastAsia="仿宋_GB2312" w:hAnsi="Times New Roman"/>
          <w:sz w:val="32"/>
          <w:szCs w:val="32"/>
        </w:rPr>
        <w:t>D。</w:t>
      </w:r>
    </w:p>
    <w:p w14:paraId="15F47EF4"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3.抗菌药物（根据病情，不能除外感染时使用）。</w:t>
      </w:r>
    </w:p>
    <w:p w14:paraId="5FB709BD"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lastRenderedPageBreak/>
        <w:t>4.肠道益生菌制剂。</w:t>
      </w:r>
    </w:p>
    <w:p w14:paraId="0BFD9338"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5.</w:t>
      </w:r>
      <w:proofErr w:type="gramStart"/>
      <w:r w:rsidRPr="00577C3A">
        <w:rPr>
          <w:rFonts w:ascii="仿宋_GB2312" w:eastAsia="仿宋_GB2312" w:hAnsi="Times New Roman"/>
          <w:sz w:val="32"/>
          <w:szCs w:val="32"/>
        </w:rPr>
        <w:t>促肠</w:t>
      </w:r>
      <w:r w:rsidRPr="00577C3A">
        <w:rPr>
          <w:rFonts w:ascii="仿宋_GB2312" w:eastAsia="仿宋_GB2312" w:hAnsi="Times New Roman" w:hint="eastAsia"/>
          <w:sz w:val="32"/>
          <w:szCs w:val="32"/>
        </w:rPr>
        <w:t>黏膜</w:t>
      </w:r>
      <w:proofErr w:type="gramEnd"/>
      <w:r w:rsidRPr="00577C3A">
        <w:rPr>
          <w:rFonts w:ascii="仿宋_GB2312" w:eastAsia="仿宋_GB2312" w:hAnsi="Times New Roman" w:hint="eastAsia"/>
          <w:sz w:val="32"/>
          <w:szCs w:val="32"/>
        </w:rPr>
        <w:t>修复药物。</w:t>
      </w:r>
    </w:p>
    <w:p w14:paraId="1A0592FA"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sz w:val="32"/>
          <w:szCs w:val="32"/>
        </w:rPr>
        <w:t>6.合并缺铁性贫血患者补充铁剂。</w:t>
      </w:r>
    </w:p>
    <w:p w14:paraId="62E44D2C" w14:textId="77777777" w:rsidR="00AB68A9" w:rsidRPr="00577C3A" w:rsidRDefault="008D56A4" w:rsidP="0012394F">
      <w:pPr>
        <w:adjustRightInd w:val="0"/>
        <w:snapToGrid w:val="0"/>
        <w:spacing w:after="0" w:line="360" w:lineRule="auto"/>
        <w:ind w:firstLineChars="200" w:firstLine="640"/>
        <w:jc w:val="left"/>
        <w:textAlignment w:val="top"/>
        <w:rPr>
          <w:rFonts w:ascii="仿宋_GB2312" w:eastAsia="仿宋_GB2312" w:hAnsi="Times New Roman"/>
          <w:sz w:val="32"/>
          <w:szCs w:val="32"/>
        </w:rPr>
      </w:pPr>
      <w:r w:rsidRPr="00577C3A">
        <w:rPr>
          <w:rFonts w:ascii="仿宋_GB2312" w:eastAsia="仿宋_GB2312" w:hAnsi="Times New Roman" w:hint="eastAsia"/>
          <w:sz w:val="32"/>
          <w:szCs w:val="32"/>
        </w:rPr>
        <w:t>7</w:t>
      </w:r>
      <w:r w:rsidRPr="00577C3A">
        <w:rPr>
          <w:rFonts w:ascii="仿宋_GB2312" w:eastAsia="仿宋_GB2312" w:hAnsi="Times New Roman"/>
          <w:sz w:val="32"/>
          <w:szCs w:val="32"/>
        </w:rPr>
        <w:t>.</w:t>
      </w:r>
      <w:r w:rsidR="00AB68A9" w:rsidRPr="00577C3A">
        <w:rPr>
          <w:rFonts w:ascii="仿宋_GB2312" w:eastAsia="仿宋_GB2312" w:hAnsi="Times New Roman" w:hint="eastAsia"/>
          <w:sz w:val="32"/>
          <w:szCs w:val="32"/>
        </w:rPr>
        <w:t>营养</w:t>
      </w:r>
      <w:r w:rsidR="00093E65" w:rsidRPr="00577C3A">
        <w:rPr>
          <w:rFonts w:ascii="仿宋_GB2312" w:eastAsia="仿宋_GB2312" w:hAnsi="Times New Roman" w:hint="eastAsia"/>
          <w:sz w:val="32"/>
          <w:szCs w:val="32"/>
        </w:rPr>
        <w:t>治疗药物</w:t>
      </w:r>
      <w:r w:rsidR="00AB68A9" w:rsidRPr="00577C3A">
        <w:rPr>
          <w:rFonts w:ascii="仿宋_GB2312" w:eastAsia="仿宋_GB2312" w:hAnsi="Times New Roman" w:hint="eastAsia"/>
          <w:sz w:val="32"/>
          <w:szCs w:val="32"/>
        </w:rPr>
        <w:t>：有营养风险或营养不良的患者，入院24</w:t>
      </w:r>
      <w:r w:rsidR="00DA5936" w:rsidRPr="00577C3A">
        <w:rPr>
          <w:rFonts w:ascii="仿宋_GB2312" w:eastAsia="仿宋_GB2312" w:hAnsi="Times New Roman" w:hint="eastAsia"/>
          <w:sz w:val="32"/>
          <w:szCs w:val="32"/>
        </w:rPr>
        <w:t>～</w:t>
      </w:r>
      <w:r w:rsidR="00AB68A9" w:rsidRPr="00577C3A">
        <w:rPr>
          <w:rFonts w:ascii="仿宋_GB2312" w:eastAsia="仿宋_GB2312" w:hAnsi="Times New Roman" w:hint="eastAsia"/>
          <w:sz w:val="32"/>
          <w:szCs w:val="32"/>
        </w:rPr>
        <w:t xml:space="preserve">48小时内尽早启动肠内营养。肠内营养不能达到目标量60%时，可选全合一的方式实施肠外营养。 </w:t>
      </w:r>
    </w:p>
    <w:p w14:paraId="6B716E58"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（八）出院标准</w:t>
      </w:r>
    </w:p>
    <w:p w14:paraId="79A30C3E"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Ansi="Times New Roman" w:hint="eastAsia"/>
          <w:sz w:val="32"/>
          <w:szCs w:val="32"/>
        </w:rPr>
        <w:t>（1）少渣饮食情况下，便次、便血情况较入院有较好改善，体温基本正常。</w:t>
      </w:r>
    </w:p>
    <w:p w14:paraId="7F19A479" w14:textId="77777777" w:rsidR="00404A80" w:rsidRPr="00577C3A" w:rsidRDefault="008D56A4" w:rsidP="0012394F">
      <w:pPr>
        <w:adjustRightInd w:val="0"/>
        <w:snapToGrid w:val="0"/>
        <w:spacing w:after="0" w:line="360" w:lineRule="auto"/>
        <w:ind w:firstLineChars="200" w:firstLine="640"/>
        <w:contextualSpacing/>
        <w:rPr>
          <w:rFonts w:ascii="仿宋_GB2312" w:eastAsia="仿宋_GB2312" w:hAnsi="Times New Roman"/>
          <w:sz w:val="32"/>
          <w:szCs w:val="32"/>
        </w:rPr>
      </w:pPr>
      <w:r w:rsidRPr="00577C3A">
        <w:rPr>
          <w:rFonts w:ascii="仿宋_GB2312" w:eastAsia="仿宋_GB2312" w:hint="eastAsia"/>
          <w:sz w:val="32"/>
          <w:szCs w:val="32"/>
        </w:rPr>
        <w:t>（2）营养摄入</w:t>
      </w:r>
      <w:r w:rsidR="00C86111" w:rsidRPr="00577C3A">
        <w:rPr>
          <w:rFonts w:ascii="仿宋_GB2312" w:eastAsia="仿宋_GB2312" w:hint="eastAsia"/>
          <w:sz w:val="32"/>
          <w:szCs w:val="32"/>
        </w:rPr>
        <w:t>状况</w:t>
      </w:r>
      <w:r w:rsidRPr="00577C3A">
        <w:rPr>
          <w:rFonts w:ascii="仿宋_GB2312" w:eastAsia="仿宋_GB2312" w:hint="eastAsia"/>
          <w:sz w:val="32"/>
          <w:szCs w:val="32"/>
        </w:rPr>
        <w:t>改善或营养</w:t>
      </w:r>
      <w:r w:rsidR="00C86111" w:rsidRPr="00577C3A">
        <w:rPr>
          <w:rFonts w:ascii="仿宋_GB2312" w:eastAsia="仿宋_GB2312" w:hint="eastAsia"/>
          <w:sz w:val="32"/>
          <w:szCs w:val="32"/>
        </w:rPr>
        <w:t>状态</w:t>
      </w:r>
      <w:r w:rsidRPr="00577C3A">
        <w:rPr>
          <w:rFonts w:ascii="仿宋_GB2312" w:eastAsia="仿宋_GB2312" w:hint="eastAsia"/>
          <w:sz w:val="32"/>
          <w:szCs w:val="32"/>
        </w:rPr>
        <w:t>稳定</w:t>
      </w:r>
      <w:r w:rsidR="00B55899" w:rsidRPr="00577C3A">
        <w:rPr>
          <w:rFonts w:ascii="仿宋_GB2312" w:eastAsia="仿宋_GB2312" w:hint="eastAsia"/>
          <w:sz w:val="32"/>
          <w:szCs w:val="32"/>
        </w:rPr>
        <w:t>。</w:t>
      </w:r>
    </w:p>
    <w:p w14:paraId="15C7C333" w14:textId="77777777" w:rsidR="00404A80" w:rsidRPr="00577C3A" w:rsidRDefault="008D56A4" w:rsidP="0012394F">
      <w:pPr>
        <w:adjustRightInd w:val="0"/>
        <w:snapToGrid w:val="0"/>
        <w:spacing w:after="0" w:line="360" w:lineRule="auto"/>
        <w:ind w:firstLineChars="200" w:firstLine="643"/>
        <w:outlineLvl w:val="0"/>
        <w:rPr>
          <w:rFonts w:ascii="楷体_GB2312" w:eastAsia="楷体_GB2312" w:hAnsi="Times New Roman"/>
          <w:b/>
          <w:bCs/>
          <w:sz w:val="32"/>
          <w:szCs w:val="32"/>
        </w:rPr>
      </w:pPr>
      <w:r w:rsidRPr="00577C3A">
        <w:rPr>
          <w:rFonts w:ascii="楷体_GB2312" w:eastAsia="楷体_GB2312" w:hAnsi="Times New Roman" w:hint="eastAsia"/>
          <w:b/>
          <w:bCs/>
          <w:sz w:val="32"/>
          <w:szCs w:val="32"/>
        </w:rPr>
        <w:t>（九）变异及原因分析</w:t>
      </w:r>
    </w:p>
    <w:p w14:paraId="2B983E24" w14:textId="77777777" w:rsidR="00404A80" w:rsidRPr="00577C3A" w:rsidRDefault="00DF6E5A" w:rsidP="0012394F">
      <w:pPr>
        <w:adjustRightInd w:val="0"/>
        <w:snapToGrid w:val="0"/>
        <w:spacing w:after="0" w:line="360" w:lineRule="auto"/>
        <w:ind w:firstLineChars="200" w:firstLine="640"/>
        <w:contextualSpacing/>
        <w:rPr>
          <w:rFonts w:ascii="仿宋_GB2312" w:eastAsia="仿宋_GB2312" w:hAnsi="Times New Roman"/>
          <w:sz w:val="32"/>
          <w:szCs w:val="32"/>
        </w:rPr>
      </w:pPr>
      <w:r>
        <w:rPr>
          <w:rFonts w:ascii="仿宋_GB2312" w:eastAsia="仿宋_GB2312" w:hAnsi="Times New Roman"/>
          <w:sz w:val="32"/>
          <w:szCs w:val="32"/>
        </w:rPr>
        <w:t>1.</w:t>
      </w:r>
      <w:r w:rsidR="008D56A4" w:rsidRPr="00577C3A">
        <w:rPr>
          <w:rFonts w:ascii="仿宋_GB2312" w:eastAsia="仿宋_GB2312" w:hAnsi="Times New Roman" w:hint="eastAsia"/>
          <w:sz w:val="32"/>
          <w:szCs w:val="32"/>
        </w:rPr>
        <w:t>合并机会性感染的患者；如艰难梭菌、巨细胞病毒感染的患者需退出该路径。</w:t>
      </w:r>
    </w:p>
    <w:p w14:paraId="0A94B0EA" w14:textId="77777777" w:rsidR="00404A80" w:rsidRPr="00577C3A" w:rsidRDefault="00DF6E5A" w:rsidP="0012394F">
      <w:pPr>
        <w:adjustRightInd w:val="0"/>
        <w:snapToGrid w:val="0"/>
        <w:spacing w:after="0" w:line="360" w:lineRule="auto"/>
        <w:ind w:firstLineChars="200" w:firstLine="640"/>
        <w:contextualSpacing/>
        <w:rPr>
          <w:rFonts w:ascii="仿宋_GB2312" w:eastAsia="仿宋_GB2312" w:hAnsi="Times New Roman"/>
          <w:sz w:val="32"/>
          <w:szCs w:val="32"/>
        </w:rPr>
      </w:pPr>
      <w:r>
        <w:rPr>
          <w:rFonts w:ascii="仿宋_GB2312" w:eastAsia="仿宋_GB2312" w:hAnsi="Times New Roman"/>
          <w:sz w:val="32"/>
          <w:szCs w:val="32"/>
        </w:rPr>
        <w:t>2.</w:t>
      </w:r>
      <w:r w:rsidR="008D56A4" w:rsidRPr="00577C3A">
        <w:rPr>
          <w:rFonts w:ascii="仿宋_GB2312" w:eastAsia="仿宋_GB2312" w:hAnsi="Times New Roman" w:hint="eastAsia"/>
          <w:sz w:val="32"/>
          <w:szCs w:val="32"/>
        </w:rPr>
        <w:t>病情活动程度由中度活动发展至重度活动者，需退出该路径。</w:t>
      </w:r>
    </w:p>
    <w:p w14:paraId="0553BF94" w14:textId="77777777" w:rsidR="00404A80" w:rsidRPr="00577C3A" w:rsidRDefault="00DF6E5A" w:rsidP="0012394F">
      <w:pPr>
        <w:adjustRightInd w:val="0"/>
        <w:snapToGrid w:val="0"/>
        <w:spacing w:after="0" w:line="360" w:lineRule="auto"/>
        <w:ind w:firstLineChars="200" w:firstLine="640"/>
        <w:contextualSpacing/>
        <w:rPr>
          <w:rFonts w:ascii="仿宋_GB2312" w:eastAsia="仿宋_GB2312" w:hAnsi="Times New Roman"/>
          <w:sz w:val="32"/>
          <w:szCs w:val="32"/>
        </w:rPr>
      </w:pPr>
      <w:r>
        <w:rPr>
          <w:rFonts w:ascii="仿宋_GB2312" w:eastAsia="仿宋_GB2312" w:hAnsi="Times New Roman"/>
          <w:sz w:val="32"/>
          <w:szCs w:val="32"/>
        </w:rPr>
        <w:t>3.</w:t>
      </w:r>
      <w:r w:rsidR="008D56A4" w:rsidRPr="00577C3A">
        <w:rPr>
          <w:rFonts w:ascii="仿宋_GB2312" w:eastAsia="仿宋_GB2312" w:hAnsi="Times New Roman" w:hint="eastAsia"/>
          <w:sz w:val="32"/>
          <w:szCs w:val="32"/>
        </w:rPr>
        <w:t>结肠镜活检病理提示存在不典型增生或癌变的患者，需退出该路径。</w:t>
      </w:r>
    </w:p>
    <w:p w14:paraId="78E93793" w14:textId="77777777" w:rsidR="00404A80" w:rsidRPr="00577C3A" w:rsidRDefault="008D56A4" w:rsidP="0012394F">
      <w:pPr>
        <w:adjustRightInd w:val="0"/>
        <w:snapToGrid w:val="0"/>
        <w:spacing w:after="0" w:line="276" w:lineRule="auto"/>
        <w:ind w:firstLineChars="200" w:firstLine="480"/>
        <w:contextualSpacing/>
        <w:rPr>
          <w:rFonts w:ascii="黑体" w:eastAsia="黑体" w:hAnsi="黑体"/>
          <w:color w:val="000000"/>
          <w:sz w:val="24"/>
          <w:szCs w:val="24"/>
        </w:rPr>
      </w:pPr>
      <w:r w:rsidRPr="00577C3A">
        <w:rPr>
          <w:rFonts w:ascii="黑体" w:eastAsia="黑体" w:hAnsi="黑体"/>
          <w:color w:val="000000"/>
          <w:sz w:val="24"/>
          <w:szCs w:val="24"/>
        </w:rPr>
        <w:br w:type="page"/>
      </w:r>
      <w:r w:rsidRPr="00577C3A">
        <w:rPr>
          <w:rFonts w:ascii="黑体" w:eastAsia="黑体" w:hAnsi="宋体" w:hint="eastAsia"/>
          <w:sz w:val="32"/>
          <w:szCs w:val="32"/>
        </w:rPr>
        <w:lastRenderedPageBreak/>
        <w:t>二、溃疡</w:t>
      </w:r>
      <w:bookmarkStart w:id="0" w:name="_GoBack"/>
      <w:bookmarkEnd w:id="0"/>
      <w:r w:rsidRPr="00577C3A">
        <w:rPr>
          <w:rFonts w:ascii="黑体" w:eastAsia="黑体" w:hAnsi="宋体" w:hint="eastAsia"/>
          <w:sz w:val="32"/>
          <w:szCs w:val="32"/>
        </w:rPr>
        <w:t>性结肠炎（中度活动）临床路径表单</w:t>
      </w:r>
    </w:p>
    <w:p w14:paraId="2606060E"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适用对象：</w:t>
      </w:r>
      <w:r w:rsidRPr="0012394F">
        <w:rPr>
          <w:rFonts w:ascii="宋体" w:hAnsi="宋体" w:hint="eastAsia"/>
          <w:bCs/>
          <w:color w:val="000000"/>
          <w:szCs w:val="21"/>
        </w:rPr>
        <w:t>第一诊断为</w:t>
      </w:r>
      <w:r w:rsidRPr="00577C3A">
        <w:rPr>
          <w:rFonts w:ascii="宋体" w:hAnsi="宋体" w:hint="eastAsia"/>
          <w:color w:val="000000"/>
          <w:szCs w:val="21"/>
        </w:rPr>
        <w:t>溃疡性结肠炎</w:t>
      </w:r>
      <w:r w:rsidRPr="00577C3A">
        <w:rPr>
          <w:rFonts w:ascii="宋体" w:hAnsi="宋体"/>
          <w:color w:val="000000"/>
          <w:szCs w:val="21"/>
        </w:rPr>
        <w:t>（ICD-10：K51. 002）</w:t>
      </w:r>
      <w:r w:rsidRPr="00577C3A">
        <w:rPr>
          <w:rFonts w:ascii="宋体" w:hAnsi="宋体" w:hint="eastAsia"/>
          <w:color w:val="000000"/>
          <w:szCs w:val="21"/>
        </w:rPr>
        <w:t>中度活动慢性复发型</w:t>
      </w:r>
    </w:p>
    <w:p w14:paraId="5023001B" w14:textId="77777777" w:rsidR="00404A80" w:rsidRPr="00577C3A" w:rsidRDefault="008D56A4" w:rsidP="00577C3A">
      <w:pPr>
        <w:spacing w:after="0" w:line="240" w:lineRule="auto"/>
        <w:rPr>
          <w:rFonts w:ascii="宋体" w:hAnsi="宋体"/>
          <w:color w:val="000000"/>
          <w:szCs w:val="21"/>
          <w:u w:val="single"/>
        </w:rPr>
      </w:pPr>
      <w:r w:rsidRPr="00577C3A">
        <w:rPr>
          <w:rFonts w:ascii="宋体" w:hAnsi="宋体" w:hint="eastAsia"/>
          <w:color w:val="000000"/>
          <w:szCs w:val="21"/>
        </w:rPr>
        <w:t>患者姓名：</w:t>
      </w:r>
      <w:r w:rsidRPr="00577C3A">
        <w:rPr>
          <w:rFonts w:ascii="宋体" w:hAnsi="宋体"/>
          <w:color w:val="000000"/>
          <w:szCs w:val="21"/>
          <w:u w:val="single"/>
        </w:rPr>
        <w:t xml:space="preserve">          </w:t>
      </w:r>
      <w:r w:rsidRPr="00577C3A">
        <w:rPr>
          <w:rFonts w:ascii="宋体" w:hAnsi="宋体"/>
          <w:color w:val="000000"/>
          <w:szCs w:val="21"/>
        </w:rPr>
        <w:t xml:space="preserve"> </w:t>
      </w:r>
      <w:r w:rsidRPr="00577C3A">
        <w:rPr>
          <w:rFonts w:ascii="宋体" w:hAnsi="宋体" w:hint="eastAsia"/>
          <w:color w:val="000000"/>
          <w:szCs w:val="21"/>
        </w:rPr>
        <w:t>性别：</w:t>
      </w:r>
      <w:r w:rsidRPr="00577C3A">
        <w:rPr>
          <w:rFonts w:ascii="宋体" w:hAnsi="宋体"/>
          <w:color w:val="000000"/>
          <w:szCs w:val="21"/>
          <w:u w:val="single"/>
        </w:rPr>
        <w:t xml:space="preserve">     </w:t>
      </w:r>
      <w:r w:rsidRPr="00577C3A">
        <w:rPr>
          <w:rFonts w:ascii="宋体" w:hAnsi="宋体"/>
          <w:color w:val="000000"/>
          <w:szCs w:val="21"/>
        </w:rPr>
        <w:t xml:space="preserve">  </w:t>
      </w:r>
      <w:r w:rsidRPr="00577C3A">
        <w:rPr>
          <w:rFonts w:ascii="宋体" w:hAnsi="宋体" w:hint="eastAsia"/>
          <w:color w:val="000000"/>
          <w:szCs w:val="21"/>
        </w:rPr>
        <w:t>年龄：</w:t>
      </w:r>
      <w:r w:rsidRPr="00577C3A">
        <w:rPr>
          <w:rFonts w:ascii="宋体" w:hAnsi="宋体"/>
          <w:color w:val="000000"/>
          <w:szCs w:val="21"/>
          <w:u w:val="single"/>
        </w:rPr>
        <w:t xml:space="preserve">     </w:t>
      </w:r>
      <w:r w:rsidRPr="00577C3A">
        <w:rPr>
          <w:rFonts w:ascii="宋体" w:hAnsi="宋体"/>
          <w:color w:val="000000"/>
          <w:szCs w:val="21"/>
        </w:rPr>
        <w:t xml:space="preserve"> </w:t>
      </w:r>
      <w:r w:rsidRPr="00577C3A">
        <w:rPr>
          <w:rFonts w:ascii="宋体" w:hAnsi="宋体" w:hint="eastAsia"/>
          <w:color w:val="000000"/>
          <w:szCs w:val="21"/>
        </w:rPr>
        <w:t>门诊号：</w:t>
      </w:r>
      <w:r w:rsidRPr="00577C3A">
        <w:rPr>
          <w:rFonts w:ascii="宋体" w:hAnsi="宋体"/>
          <w:color w:val="000000"/>
          <w:szCs w:val="21"/>
          <w:u w:val="single"/>
        </w:rPr>
        <w:t xml:space="preserve">       </w:t>
      </w:r>
      <w:r w:rsidRPr="00577C3A">
        <w:rPr>
          <w:rFonts w:ascii="宋体" w:hAnsi="宋体"/>
          <w:color w:val="000000"/>
          <w:szCs w:val="21"/>
        </w:rPr>
        <w:t xml:space="preserve">  </w:t>
      </w:r>
      <w:r w:rsidRPr="00577C3A">
        <w:rPr>
          <w:rFonts w:ascii="宋体" w:hAnsi="宋体" w:hint="eastAsia"/>
          <w:color w:val="000000"/>
          <w:szCs w:val="21"/>
        </w:rPr>
        <w:t>住院号：</w:t>
      </w:r>
      <w:r w:rsidRPr="00577C3A">
        <w:rPr>
          <w:rFonts w:ascii="宋体" w:hAnsi="宋体"/>
          <w:color w:val="000000"/>
          <w:szCs w:val="21"/>
          <w:u w:val="single"/>
        </w:rPr>
        <w:t xml:space="preserve">             </w:t>
      </w:r>
    </w:p>
    <w:p w14:paraId="69C7EE69"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住院日期：</w:t>
      </w:r>
      <w:r w:rsidRPr="00577C3A">
        <w:rPr>
          <w:rFonts w:ascii="宋体" w:hAnsi="宋体"/>
          <w:color w:val="000000"/>
          <w:szCs w:val="21"/>
          <w:u w:val="single"/>
        </w:rPr>
        <w:t xml:space="preserve">     </w:t>
      </w:r>
      <w:r w:rsidRPr="00577C3A">
        <w:rPr>
          <w:rFonts w:ascii="宋体" w:hAnsi="宋体" w:hint="eastAsia"/>
          <w:color w:val="000000"/>
          <w:szCs w:val="21"/>
        </w:rPr>
        <w:t>年</w:t>
      </w:r>
      <w:r w:rsidRPr="00577C3A">
        <w:rPr>
          <w:rFonts w:ascii="宋体" w:hAnsi="宋体"/>
          <w:color w:val="000000"/>
          <w:szCs w:val="21"/>
          <w:u w:val="single"/>
        </w:rPr>
        <w:t xml:space="preserve">    </w:t>
      </w:r>
      <w:r w:rsidRPr="00577C3A">
        <w:rPr>
          <w:rFonts w:ascii="宋体" w:hAnsi="宋体" w:hint="eastAsia"/>
          <w:color w:val="000000"/>
          <w:szCs w:val="21"/>
        </w:rPr>
        <w:t>月</w:t>
      </w:r>
      <w:r w:rsidRPr="00577C3A">
        <w:rPr>
          <w:rFonts w:ascii="宋体" w:hAnsi="宋体"/>
          <w:color w:val="000000"/>
          <w:szCs w:val="21"/>
          <w:u w:val="single"/>
        </w:rPr>
        <w:t xml:space="preserve">   </w:t>
      </w:r>
      <w:r w:rsidRPr="00577C3A">
        <w:rPr>
          <w:rFonts w:ascii="宋体" w:hAnsi="宋体" w:hint="eastAsia"/>
          <w:color w:val="000000"/>
          <w:szCs w:val="21"/>
        </w:rPr>
        <w:t>日</w:t>
      </w:r>
      <w:r w:rsidRPr="00577C3A">
        <w:rPr>
          <w:rFonts w:ascii="宋体" w:hAnsi="宋体"/>
          <w:color w:val="000000"/>
          <w:szCs w:val="21"/>
        </w:rPr>
        <w:t xml:space="preserve"> </w:t>
      </w:r>
      <w:r w:rsidRPr="00577C3A">
        <w:rPr>
          <w:rFonts w:ascii="宋体" w:hAnsi="宋体" w:hint="eastAsia"/>
          <w:color w:val="000000"/>
          <w:szCs w:val="21"/>
        </w:rPr>
        <w:t>出院日期：</w:t>
      </w:r>
      <w:r w:rsidRPr="00577C3A">
        <w:rPr>
          <w:rFonts w:ascii="宋体" w:hAnsi="宋体"/>
          <w:color w:val="000000"/>
          <w:szCs w:val="21"/>
          <w:u w:val="single"/>
        </w:rPr>
        <w:t xml:space="preserve">     </w:t>
      </w:r>
      <w:r w:rsidRPr="00577C3A">
        <w:rPr>
          <w:rFonts w:ascii="宋体" w:hAnsi="宋体" w:hint="eastAsia"/>
          <w:color w:val="000000"/>
          <w:szCs w:val="21"/>
        </w:rPr>
        <w:t>年</w:t>
      </w:r>
      <w:r w:rsidRPr="00577C3A">
        <w:rPr>
          <w:rFonts w:ascii="宋体" w:hAnsi="宋体"/>
          <w:color w:val="000000"/>
          <w:szCs w:val="21"/>
          <w:u w:val="single"/>
        </w:rPr>
        <w:t xml:space="preserve">    </w:t>
      </w:r>
      <w:r w:rsidRPr="00577C3A">
        <w:rPr>
          <w:rFonts w:ascii="宋体" w:hAnsi="宋体" w:hint="eastAsia"/>
          <w:color w:val="000000"/>
          <w:szCs w:val="21"/>
        </w:rPr>
        <w:t>月</w:t>
      </w:r>
      <w:r w:rsidRPr="00577C3A">
        <w:rPr>
          <w:rFonts w:ascii="宋体" w:hAnsi="宋体"/>
          <w:color w:val="000000"/>
          <w:szCs w:val="21"/>
          <w:u w:val="single"/>
        </w:rPr>
        <w:t xml:space="preserve">    </w:t>
      </w:r>
      <w:r w:rsidRPr="00577C3A">
        <w:rPr>
          <w:rFonts w:ascii="宋体" w:hAnsi="宋体" w:hint="eastAsia"/>
          <w:color w:val="000000"/>
          <w:szCs w:val="21"/>
        </w:rPr>
        <w:t>日</w:t>
      </w:r>
      <w:r w:rsidRPr="00577C3A">
        <w:rPr>
          <w:rFonts w:ascii="宋体" w:hAnsi="宋体"/>
          <w:color w:val="000000"/>
          <w:szCs w:val="21"/>
        </w:rPr>
        <w:t xml:space="preserve"> </w:t>
      </w:r>
      <w:r w:rsidRPr="00577C3A">
        <w:rPr>
          <w:rFonts w:ascii="宋体" w:hAnsi="宋体" w:hint="eastAsia"/>
          <w:color w:val="000000"/>
          <w:szCs w:val="21"/>
        </w:rPr>
        <w:t>标准住院日：</w:t>
      </w:r>
      <w:r w:rsidRPr="00577C3A">
        <w:rPr>
          <w:rFonts w:ascii="宋体" w:hAnsi="宋体"/>
          <w:color w:val="000000"/>
          <w:szCs w:val="21"/>
        </w:rPr>
        <w:t>17</w:t>
      </w:r>
      <w:r w:rsidRPr="00577C3A">
        <w:rPr>
          <w:rFonts w:ascii="宋体" w:hAnsi="宋体" w:hint="eastAsia"/>
          <w:color w:val="000000"/>
          <w:szCs w:val="21"/>
        </w:rPr>
        <w:t>～</w:t>
      </w:r>
      <w:r w:rsidRPr="00577C3A">
        <w:rPr>
          <w:rFonts w:ascii="宋体" w:hAnsi="宋体"/>
          <w:color w:val="000000"/>
          <w:szCs w:val="21"/>
        </w:rPr>
        <w:t>18</w:t>
      </w:r>
      <w:r w:rsidRPr="00577C3A">
        <w:rPr>
          <w:rFonts w:ascii="宋体" w:hAnsi="宋体" w:hint="eastAsia"/>
          <w:color w:val="000000"/>
          <w:szCs w:val="21"/>
        </w:rPr>
        <w:t>日</w:t>
      </w:r>
    </w:p>
    <w:tbl>
      <w:tblPr>
        <w:tblW w:w="90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80"/>
        <w:gridCol w:w="4379"/>
      </w:tblGrid>
      <w:tr w:rsidR="00404A80" w:rsidRPr="00577C3A" w14:paraId="092F0379" w14:textId="77777777" w:rsidTr="00577C3A">
        <w:trPr>
          <w:trHeight w:val="458"/>
        </w:trPr>
        <w:tc>
          <w:tcPr>
            <w:tcW w:w="756" w:type="dxa"/>
            <w:tcBorders>
              <w:top w:val="double" w:sz="4" w:space="0" w:color="auto"/>
              <w:left w:val="double" w:sz="4" w:space="0" w:color="auto"/>
              <w:bottom w:val="double" w:sz="4" w:space="0" w:color="auto"/>
              <w:right w:val="double" w:sz="4" w:space="0" w:color="auto"/>
            </w:tcBorders>
            <w:shd w:val="clear" w:color="auto" w:fill="auto"/>
            <w:vAlign w:val="center"/>
          </w:tcPr>
          <w:p w14:paraId="361233D9"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日期</w:t>
            </w:r>
          </w:p>
        </w:tc>
        <w:tc>
          <w:tcPr>
            <w:tcW w:w="3880" w:type="dxa"/>
            <w:tcBorders>
              <w:top w:val="double" w:sz="4" w:space="0" w:color="auto"/>
              <w:left w:val="double" w:sz="4" w:space="0" w:color="auto"/>
              <w:bottom w:val="double" w:sz="4" w:space="0" w:color="auto"/>
              <w:right w:val="double" w:sz="4" w:space="0" w:color="auto"/>
            </w:tcBorders>
            <w:shd w:val="clear" w:color="auto" w:fill="auto"/>
            <w:vAlign w:val="center"/>
          </w:tcPr>
          <w:p w14:paraId="735BCF6A"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1天</w:t>
            </w:r>
          </w:p>
        </w:tc>
        <w:tc>
          <w:tcPr>
            <w:tcW w:w="4379" w:type="dxa"/>
            <w:tcBorders>
              <w:top w:val="double" w:sz="4" w:space="0" w:color="auto"/>
              <w:left w:val="double" w:sz="4" w:space="0" w:color="auto"/>
              <w:bottom w:val="double" w:sz="4" w:space="0" w:color="auto"/>
              <w:right w:val="double" w:sz="4" w:space="0" w:color="auto"/>
            </w:tcBorders>
            <w:shd w:val="clear" w:color="auto" w:fill="auto"/>
            <w:vAlign w:val="center"/>
          </w:tcPr>
          <w:p w14:paraId="24310F91" w14:textId="77777777" w:rsidR="00404A80" w:rsidRPr="00577C3A" w:rsidRDefault="008D56A4" w:rsidP="00577C3A">
            <w:pPr>
              <w:spacing w:after="0" w:line="300" w:lineRule="exact"/>
              <w:jc w:val="center"/>
              <w:rPr>
                <w:rFonts w:ascii="黑体" w:eastAsia="黑体" w:hAnsi="黑体"/>
                <w:color w:val="000000"/>
                <w:szCs w:val="21"/>
                <w:u w:val="single"/>
              </w:rPr>
            </w:pPr>
            <w:r w:rsidRPr="00577C3A">
              <w:rPr>
                <w:rFonts w:ascii="黑体" w:eastAsia="黑体" w:hAnsi="黑体" w:hint="eastAsia"/>
                <w:color w:val="000000"/>
                <w:szCs w:val="21"/>
              </w:rPr>
              <w:t>住院第</w:t>
            </w:r>
            <w:r w:rsidRPr="00577C3A">
              <w:rPr>
                <w:rFonts w:ascii="黑体" w:eastAsia="黑体" w:hAnsi="黑体"/>
                <w:color w:val="000000"/>
                <w:szCs w:val="21"/>
              </w:rPr>
              <w:t>2天</w:t>
            </w:r>
          </w:p>
        </w:tc>
      </w:tr>
      <w:tr w:rsidR="00404A80" w:rsidRPr="00577C3A" w14:paraId="28089D1A" w14:textId="77777777" w:rsidTr="00577C3A">
        <w:trPr>
          <w:trHeight w:val="2168"/>
        </w:trPr>
        <w:tc>
          <w:tcPr>
            <w:tcW w:w="756" w:type="dxa"/>
            <w:tcBorders>
              <w:top w:val="double" w:sz="4" w:space="0" w:color="auto"/>
              <w:left w:val="single" w:sz="8" w:space="0" w:color="auto"/>
              <w:bottom w:val="single" w:sz="8" w:space="0" w:color="auto"/>
              <w:right w:val="single" w:sz="8" w:space="0" w:color="auto"/>
            </w:tcBorders>
            <w:vAlign w:val="center"/>
          </w:tcPr>
          <w:p w14:paraId="6BA4EB9B"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主</w:t>
            </w:r>
          </w:p>
          <w:p w14:paraId="30EF916B"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要</w:t>
            </w:r>
          </w:p>
          <w:p w14:paraId="71AA964D"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诊</w:t>
            </w:r>
            <w:proofErr w:type="gramEnd"/>
          </w:p>
          <w:p w14:paraId="3854FF69"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疗</w:t>
            </w:r>
            <w:proofErr w:type="gramEnd"/>
          </w:p>
          <w:p w14:paraId="2FD7274D"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工</w:t>
            </w:r>
          </w:p>
          <w:p w14:paraId="6C0B8BBD" w14:textId="77777777" w:rsidR="00404A80" w:rsidRPr="00577C3A" w:rsidRDefault="008D56A4" w:rsidP="00577C3A">
            <w:pPr>
              <w:spacing w:after="0" w:line="300" w:lineRule="exact"/>
              <w:jc w:val="center"/>
              <w:rPr>
                <w:rFonts w:ascii="黑体" w:eastAsia="黑体" w:hAnsi="黑体"/>
                <w:color w:val="000000"/>
                <w:szCs w:val="21"/>
                <w:u w:val="single"/>
              </w:rPr>
            </w:pPr>
            <w:r w:rsidRPr="00577C3A">
              <w:rPr>
                <w:rFonts w:ascii="黑体" w:eastAsia="黑体" w:hAnsi="黑体" w:hint="eastAsia"/>
                <w:color w:val="000000"/>
                <w:szCs w:val="21"/>
              </w:rPr>
              <w:t>作</w:t>
            </w:r>
          </w:p>
        </w:tc>
        <w:tc>
          <w:tcPr>
            <w:tcW w:w="3880" w:type="dxa"/>
            <w:tcBorders>
              <w:top w:val="double" w:sz="4" w:space="0" w:color="auto"/>
              <w:left w:val="single" w:sz="8" w:space="0" w:color="auto"/>
              <w:bottom w:val="single" w:sz="8" w:space="0" w:color="auto"/>
              <w:right w:val="single" w:sz="8" w:space="0" w:color="auto"/>
            </w:tcBorders>
          </w:tcPr>
          <w:p w14:paraId="11FCB88A"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询问病史及体格检查</w:t>
            </w:r>
          </w:p>
          <w:p w14:paraId="274048BF"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完成病历书写</w:t>
            </w:r>
          </w:p>
          <w:p w14:paraId="68338D38"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开</w:t>
            </w:r>
            <w:r w:rsidRPr="00577C3A">
              <w:rPr>
                <w:rFonts w:ascii="宋体" w:hAnsi="宋体" w:hint="eastAsia"/>
                <w:color w:val="000000"/>
                <w:szCs w:val="21"/>
              </w:rPr>
              <w:t>实验室检查</w:t>
            </w:r>
            <w:r w:rsidRPr="00577C3A">
              <w:rPr>
                <w:rFonts w:ascii="宋体" w:hAnsi="宋体"/>
                <w:color w:val="000000"/>
                <w:szCs w:val="21"/>
              </w:rPr>
              <w:t>单</w:t>
            </w:r>
          </w:p>
          <w:p w14:paraId="1CBD8246" w14:textId="77777777" w:rsidR="00404A80" w:rsidRPr="00577C3A" w:rsidRDefault="008D56A4" w:rsidP="00577C3A">
            <w:pPr>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初步</w:t>
            </w:r>
            <w:r w:rsidRPr="00577C3A">
              <w:rPr>
                <w:rFonts w:ascii="宋体" w:hAnsi="宋体" w:hint="eastAsia"/>
                <w:color w:val="000000"/>
                <w:kern w:val="0"/>
                <w:szCs w:val="21"/>
              </w:rPr>
              <w:t>拟</w:t>
            </w:r>
            <w:r w:rsidRPr="00577C3A">
              <w:rPr>
                <w:rFonts w:ascii="宋体" w:hAnsi="宋体"/>
                <w:color w:val="000000"/>
                <w:kern w:val="0"/>
                <w:szCs w:val="21"/>
              </w:rPr>
              <w:t>定诊断</w:t>
            </w:r>
          </w:p>
          <w:p w14:paraId="2D3B849B" w14:textId="77777777" w:rsidR="00404A80" w:rsidRPr="00577C3A" w:rsidRDefault="008D56A4" w:rsidP="00577C3A">
            <w:pPr>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对症</w:t>
            </w:r>
            <w:r w:rsidRPr="00577C3A">
              <w:rPr>
                <w:rFonts w:ascii="宋体" w:hAnsi="宋体"/>
                <w:color w:val="000000"/>
                <w:kern w:val="0"/>
                <w:szCs w:val="21"/>
              </w:rPr>
              <w:t>支持治疗</w:t>
            </w:r>
          </w:p>
          <w:p w14:paraId="5F5B0B98"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 营养筛查与评估</w:t>
            </w:r>
          </w:p>
          <w:p w14:paraId="42D8A587" w14:textId="77777777" w:rsidR="00404A80" w:rsidRPr="00577C3A" w:rsidRDefault="00404A80" w:rsidP="00577C3A">
            <w:pPr>
              <w:spacing w:after="0" w:line="300" w:lineRule="exact"/>
              <w:ind w:left="360"/>
              <w:rPr>
                <w:rFonts w:ascii="宋体" w:hAnsi="宋体"/>
                <w:color w:val="000000"/>
                <w:szCs w:val="21"/>
              </w:rPr>
            </w:pPr>
          </w:p>
        </w:tc>
        <w:tc>
          <w:tcPr>
            <w:tcW w:w="4379" w:type="dxa"/>
            <w:tcBorders>
              <w:top w:val="double" w:sz="4" w:space="0" w:color="auto"/>
              <w:left w:val="single" w:sz="8" w:space="0" w:color="auto"/>
              <w:bottom w:val="single" w:sz="8" w:space="0" w:color="auto"/>
              <w:right w:val="single" w:sz="8" w:space="0" w:color="auto"/>
            </w:tcBorders>
          </w:tcPr>
          <w:p w14:paraId="0C5307AF"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上级医师查房</w:t>
            </w:r>
          </w:p>
          <w:p w14:paraId="685A7DAB"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kern w:val="0"/>
                <w:szCs w:val="21"/>
              </w:rPr>
              <w:t>完成入院常规检查</w:t>
            </w:r>
          </w:p>
          <w:p w14:paraId="7293F2B1"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spacing w:val="-6"/>
                <w:szCs w:val="21"/>
              </w:rPr>
              <w:t>观察</w:t>
            </w:r>
            <w:r w:rsidRPr="00577C3A">
              <w:rPr>
                <w:rFonts w:ascii="宋体" w:hAnsi="宋体" w:hint="eastAsia"/>
                <w:color w:val="000000"/>
                <w:spacing w:val="-6"/>
                <w:szCs w:val="21"/>
              </w:rPr>
              <w:t>体温、粪便次数、量、性状、饮食情况</w:t>
            </w:r>
          </w:p>
          <w:p w14:paraId="30D26DE2"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继续</w:t>
            </w:r>
            <w:r w:rsidRPr="00577C3A">
              <w:rPr>
                <w:rFonts w:ascii="宋体" w:hAnsi="宋体"/>
                <w:color w:val="000000"/>
                <w:szCs w:val="21"/>
              </w:rPr>
              <w:t>对症</w:t>
            </w:r>
            <w:r w:rsidRPr="00577C3A">
              <w:rPr>
                <w:rFonts w:ascii="宋体" w:hAnsi="宋体"/>
                <w:color w:val="000000"/>
                <w:kern w:val="0"/>
                <w:szCs w:val="21"/>
              </w:rPr>
              <w:t>支持治疗</w:t>
            </w:r>
          </w:p>
          <w:p w14:paraId="13CE3B11"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kern w:val="0"/>
                <w:szCs w:val="21"/>
              </w:rPr>
              <w:t>申请必要的相关科室会诊</w:t>
            </w:r>
          </w:p>
          <w:p w14:paraId="69BCA4FC"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完成</w:t>
            </w:r>
            <w:r w:rsidRPr="00577C3A">
              <w:rPr>
                <w:rFonts w:ascii="宋体" w:hAnsi="宋体" w:hint="eastAsia"/>
                <w:color w:val="000000"/>
                <w:kern w:val="0"/>
                <w:szCs w:val="21"/>
              </w:rPr>
              <w:t>上级医师</w:t>
            </w:r>
            <w:r w:rsidRPr="00577C3A">
              <w:rPr>
                <w:rFonts w:ascii="宋体" w:hAnsi="宋体"/>
                <w:color w:val="000000"/>
                <w:kern w:val="0"/>
                <w:szCs w:val="21"/>
              </w:rPr>
              <w:t>查房记录等病历书写</w:t>
            </w:r>
          </w:p>
          <w:p w14:paraId="05123F07" w14:textId="77777777" w:rsidR="00404A80" w:rsidRPr="00577C3A" w:rsidRDefault="008D56A4" w:rsidP="00577C3A">
            <w:pPr>
              <w:tabs>
                <w:tab w:val="left" w:pos="291"/>
              </w:tabs>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向患者及家属交待病情及其注意事项</w:t>
            </w:r>
          </w:p>
        </w:tc>
      </w:tr>
      <w:tr w:rsidR="00404A80" w:rsidRPr="00577C3A" w14:paraId="5A22B3F4" w14:textId="77777777" w:rsidTr="00577C3A">
        <w:trPr>
          <w:trHeight w:val="1540"/>
        </w:trPr>
        <w:tc>
          <w:tcPr>
            <w:tcW w:w="756" w:type="dxa"/>
            <w:tcBorders>
              <w:top w:val="single" w:sz="8" w:space="0" w:color="auto"/>
              <w:left w:val="single" w:sz="8" w:space="0" w:color="auto"/>
              <w:bottom w:val="single" w:sz="8" w:space="0" w:color="auto"/>
              <w:right w:val="single" w:sz="8" w:space="0" w:color="auto"/>
            </w:tcBorders>
            <w:vAlign w:val="center"/>
          </w:tcPr>
          <w:p w14:paraId="6D7FB2B4"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重</w:t>
            </w:r>
          </w:p>
          <w:p w14:paraId="56F78F7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点</w:t>
            </w:r>
          </w:p>
          <w:p w14:paraId="724692D4"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医</w:t>
            </w:r>
            <w:proofErr w:type="gramEnd"/>
          </w:p>
          <w:p w14:paraId="187BB260"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嘱</w:t>
            </w:r>
            <w:proofErr w:type="gramEnd"/>
          </w:p>
        </w:tc>
        <w:tc>
          <w:tcPr>
            <w:tcW w:w="3880" w:type="dxa"/>
            <w:tcBorders>
              <w:top w:val="single" w:sz="8" w:space="0" w:color="auto"/>
              <w:left w:val="single" w:sz="8" w:space="0" w:color="auto"/>
              <w:bottom w:val="single" w:sz="8" w:space="0" w:color="auto"/>
              <w:right w:val="single" w:sz="8" w:space="0" w:color="auto"/>
            </w:tcBorders>
          </w:tcPr>
          <w:p w14:paraId="5C76BAF4" w14:textId="77777777" w:rsidR="00404A80" w:rsidRPr="00577C3A" w:rsidRDefault="008D56A4" w:rsidP="00577C3A">
            <w:pPr>
              <w:spacing w:after="0" w:line="300" w:lineRule="exact"/>
              <w:rPr>
                <w:rFonts w:ascii="宋体" w:hAnsi="宋体"/>
                <w:b/>
                <w:color w:val="000000"/>
                <w:szCs w:val="21"/>
              </w:rPr>
            </w:pPr>
            <w:r w:rsidRPr="00577C3A">
              <w:rPr>
                <w:rFonts w:ascii="宋体" w:hAnsi="宋体"/>
                <w:b/>
                <w:color w:val="000000"/>
                <w:szCs w:val="21"/>
              </w:rPr>
              <w:t>长期医嘱</w:t>
            </w:r>
          </w:p>
          <w:p w14:paraId="51EF17AE"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内科</w:t>
            </w:r>
            <w:r w:rsidRPr="00577C3A">
              <w:rPr>
                <w:rFonts w:ascii="宋体" w:hAnsi="宋体"/>
                <w:color w:val="000000"/>
                <w:szCs w:val="21"/>
              </w:rPr>
              <w:t>护理常规</w:t>
            </w:r>
          </w:p>
          <w:p w14:paraId="5C6C3D69"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一级</w:t>
            </w:r>
            <w:r w:rsidRPr="00577C3A">
              <w:rPr>
                <w:rFonts w:ascii="宋体" w:hAnsi="宋体"/>
                <w:color w:val="000000"/>
                <w:szCs w:val="21"/>
              </w:rPr>
              <w:t>/二级护理</w:t>
            </w:r>
          </w:p>
          <w:p w14:paraId="3F7CBEC2"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少渣饮食</w:t>
            </w:r>
          </w:p>
          <w:p w14:paraId="2FAEFB9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记粪便次数及便量</w:t>
            </w:r>
          </w:p>
          <w:p w14:paraId="66F74F0F"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维持原治疗方案</w:t>
            </w:r>
            <w:r w:rsidRPr="00577C3A">
              <w:rPr>
                <w:rFonts w:ascii="宋体" w:hAnsi="宋体"/>
                <w:color w:val="000000"/>
                <w:szCs w:val="21"/>
              </w:rPr>
              <w:t>/酌情调整</w:t>
            </w:r>
          </w:p>
          <w:p w14:paraId="38A0E5EA" w14:textId="77777777" w:rsidR="00404A80" w:rsidRPr="00577C3A" w:rsidRDefault="008D56A4" w:rsidP="00577C3A">
            <w:pPr>
              <w:autoSpaceDE w:val="0"/>
              <w:autoSpaceDN w:val="0"/>
              <w:adjustRightInd w:val="0"/>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0FA11854" w14:textId="77777777" w:rsidR="00404A80" w:rsidRPr="00577C3A" w:rsidRDefault="008D56A4" w:rsidP="00577C3A">
            <w:pPr>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 营养</w:t>
            </w:r>
            <w:r w:rsidR="00093E65" w:rsidRPr="00577C3A">
              <w:rPr>
                <w:rFonts w:ascii="宋体" w:hAnsi="宋体" w:hint="eastAsia"/>
                <w:color w:val="000000"/>
                <w:szCs w:val="21"/>
              </w:rPr>
              <w:t>治疗药物</w:t>
            </w:r>
            <w:r w:rsidRPr="00577C3A">
              <w:rPr>
                <w:rFonts w:ascii="宋体" w:hAnsi="宋体" w:hint="eastAsia"/>
                <w:color w:val="000000"/>
                <w:szCs w:val="21"/>
              </w:rPr>
              <w:t>（视评估情况）</w:t>
            </w:r>
          </w:p>
          <w:p w14:paraId="322F0B95" w14:textId="77777777" w:rsidR="00404A80" w:rsidRPr="00577C3A" w:rsidRDefault="008D56A4" w:rsidP="00577C3A">
            <w:pPr>
              <w:autoSpaceDE w:val="0"/>
              <w:autoSpaceDN w:val="0"/>
              <w:adjustRightInd w:val="0"/>
              <w:spacing w:after="0" w:line="300" w:lineRule="exact"/>
              <w:rPr>
                <w:rFonts w:ascii="宋体" w:hAnsi="宋体"/>
                <w:color w:val="000000"/>
                <w:kern w:val="0"/>
                <w:szCs w:val="21"/>
              </w:rPr>
            </w:pPr>
            <w:r w:rsidRPr="00577C3A">
              <w:rPr>
                <w:rFonts w:ascii="宋体" w:hAnsi="宋体"/>
                <w:b/>
                <w:color w:val="000000"/>
                <w:kern w:val="0"/>
                <w:szCs w:val="21"/>
              </w:rPr>
              <w:t>临时医嘱</w:t>
            </w:r>
          </w:p>
          <w:p w14:paraId="51DC2E64"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血</w:t>
            </w:r>
            <w:r w:rsidRPr="00577C3A">
              <w:rPr>
                <w:rFonts w:ascii="宋体" w:hAnsi="宋体" w:hint="eastAsia"/>
                <w:color w:val="000000"/>
                <w:szCs w:val="21"/>
              </w:rPr>
              <w:t>常规、</w:t>
            </w:r>
            <w:r w:rsidRPr="00577C3A">
              <w:rPr>
                <w:rFonts w:ascii="宋体" w:hAnsi="宋体"/>
                <w:color w:val="000000"/>
                <w:szCs w:val="21"/>
              </w:rPr>
              <w:t>尿</w:t>
            </w:r>
            <w:r w:rsidRPr="00577C3A">
              <w:rPr>
                <w:rFonts w:ascii="宋体" w:hAnsi="宋体" w:hint="eastAsia"/>
                <w:color w:val="000000"/>
                <w:szCs w:val="21"/>
              </w:rPr>
              <w:t>常规、粪便</w:t>
            </w:r>
            <w:r w:rsidRPr="00577C3A">
              <w:rPr>
                <w:rFonts w:ascii="宋体" w:hAnsi="宋体"/>
                <w:color w:val="000000"/>
                <w:szCs w:val="21"/>
              </w:rPr>
              <w:t>常规</w:t>
            </w:r>
            <w:r w:rsidRPr="00577C3A">
              <w:rPr>
                <w:rFonts w:ascii="宋体" w:hAnsi="宋体" w:hint="eastAsia"/>
                <w:color w:val="000000"/>
                <w:szCs w:val="21"/>
              </w:rPr>
              <w:t>＋隐血</w:t>
            </w:r>
          </w:p>
          <w:p w14:paraId="06EC9550"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粪便培养、粪便找寄生虫、粪便找阿米巴、</w:t>
            </w:r>
            <w:proofErr w:type="gramStart"/>
            <w:r w:rsidRPr="00577C3A">
              <w:rPr>
                <w:rFonts w:ascii="宋体" w:hAnsi="宋体" w:hint="eastAsia"/>
                <w:color w:val="000000"/>
                <w:szCs w:val="21"/>
              </w:rPr>
              <w:t>粪找真菌</w:t>
            </w:r>
            <w:proofErr w:type="gramEnd"/>
          </w:p>
          <w:p w14:paraId="3D28CF84"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肝肾功能</w:t>
            </w:r>
            <w:r w:rsidRPr="00577C3A">
              <w:rPr>
                <w:rFonts w:ascii="宋体" w:hAnsi="宋体"/>
                <w:color w:val="000000"/>
                <w:szCs w:val="21"/>
              </w:rPr>
              <w:t>、电解质、血沉</w:t>
            </w:r>
            <w:r w:rsidRPr="00577C3A">
              <w:rPr>
                <w:rFonts w:ascii="宋体" w:hAnsi="宋体" w:hint="eastAsia"/>
                <w:color w:val="000000"/>
                <w:szCs w:val="21"/>
              </w:rPr>
              <w:t>、</w:t>
            </w:r>
            <w:r w:rsidRPr="00577C3A">
              <w:rPr>
                <w:rFonts w:ascii="宋体" w:hAnsi="宋体"/>
                <w:color w:val="000000"/>
                <w:szCs w:val="21"/>
              </w:rPr>
              <w:t>C反应蛋白、凝血功能、</w:t>
            </w:r>
            <w:r w:rsidRPr="00577C3A">
              <w:rPr>
                <w:rFonts w:ascii="宋体" w:hAnsi="宋体" w:hint="eastAsia"/>
                <w:color w:val="000000"/>
                <w:szCs w:val="21"/>
              </w:rPr>
              <w:t>血型、乙肝五项、</w:t>
            </w:r>
            <w:r w:rsidRPr="00577C3A">
              <w:rPr>
                <w:rFonts w:ascii="宋体" w:hAnsi="宋体"/>
                <w:color w:val="000000"/>
                <w:szCs w:val="21"/>
              </w:rPr>
              <w:t>HCV抗体、HIV抗体</w:t>
            </w:r>
          </w:p>
          <w:p w14:paraId="61ADD04B"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ANCA、ASCA（有条件）</w:t>
            </w:r>
          </w:p>
          <w:p w14:paraId="641CC92D" w14:textId="77777777" w:rsidR="00404A80"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w:t>
            </w:r>
            <w:proofErr w:type="gramStart"/>
            <w:r w:rsidRPr="00577C3A">
              <w:rPr>
                <w:rFonts w:ascii="宋体" w:hAnsi="宋体" w:hint="eastAsia"/>
                <w:color w:val="000000"/>
                <w:szCs w:val="21"/>
              </w:rPr>
              <w:t>难辨梭菌</w:t>
            </w:r>
            <w:proofErr w:type="gramEnd"/>
            <w:r w:rsidRPr="00577C3A">
              <w:rPr>
                <w:rFonts w:ascii="宋体" w:hAnsi="宋体" w:hint="eastAsia"/>
                <w:color w:val="000000"/>
                <w:szCs w:val="21"/>
              </w:rPr>
              <w:t>毒素（有条件）</w:t>
            </w:r>
          </w:p>
          <w:p w14:paraId="3F5EADD2" w14:textId="77777777" w:rsidR="00E76997" w:rsidRPr="00577C3A" w:rsidRDefault="00E76997" w:rsidP="00577C3A">
            <w:pPr>
              <w:spacing w:after="0" w:line="300" w:lineRule="exact"/>
              <w:ind w:left="315" w:hangingChars="150" w:hanging="315"/>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PPD皮试，IGRA（有条件）</w:t>
            </w:r>
          </w:p>
          <w:p w14:paraId="2E3F2F67"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血清铁、铁蛋白、总铁结合力、转铁蛋白饱和度（合并贫血的患者）</w:t>
            </w:r>
          </w:p>
          <w:p w14:paraId="490A3B4A"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X线</w:t>
            </w:r>
            <w:r w:rsidRPr="00577C3A">
              <w:rPr>
                <w:rFonts w:ascii="宋体" w:hAnsi="宋体"/>
                <w:color w:val="000000"/>
                <w:szCs w:val="21"/>
              </w:rPr>
              <w:t>胸片、</w:t>
            </w:r>
            <w:r w:rsidRPr="00577C3A">
              <w:rPr>
                <w:rFonts w:ascii="宋体" w:hAnsi="宋体"/>
                <w:color w:val="000000"/>
                <w:spacing w:val="-6"/>
                <w:szCs w:val="21"/>
              </w:rPr>
              <w:t>心电图、</w:t>
            </w:r>
            <w:r w:rsidRPr="00577C3A">
              <w:rPr>
                <w:rFonts w:ascii="宋体" w:hAnsi="宋体" w:hint="eastAsia"/>
                <w:color w:val="000000"/>
                <w:spacing w:val="-6"/>
                <w:szCs w:val="21"/>
              </w:rPr>
              <w:t>立位腹平片、腹部</w:t>
            </w:r>
            <w:r w:rsidRPr="00577C3A">
              <w:rPr>
                <w:rFonts w:ascii="宋体" w:hAnsi="宋体"/>
                <w:color w:val="000000"/>
                <w:spacing w:val="-6"/>
                <w:szCs w:val="21"/>
              </w:rPr>
              <w:t>B超</w:t>
            </w:r>
          </w:p>
          <w:p w14:paraId="28915A8E" w14:textId="77777777" w:rsidR="00404A80" w:rsidRPr="00577C3A" w:rsidRDefault="008D56A4" w:rsidP="00577C3A">
            <w:pPr>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tc>
        <w:tc>
          <w:tcPr>
            <w:tcW w:w="4379" w:type="dxa"/>
            <w:tcBorders>
              <w:top w:val="single" w:sz="8" w:space="0" w:color="auto"/>
              <w:left w:val="single" w:sz="8" w:space="0" w:color="auto"/>
              <w:bottom w:val="single" w:sz="8" w:space="0" w:color="auto"/>
              <w:right w:val="single" w:sz="8" w:space="0" w:color="auto"/>
            </w:tcBorders>
          </w:tcPr>
          <w:p w14:paraId="6B4BB6CD" w14:textId="77777777" w:rsidR="00404A80" w:rsidRPr="00577C3A" w:rsidRDefault="008D56A4" w:rsidP="00577C3A">
            <w:pPr>
              <w:spacing w:after="0" w:line="300" w:lineRule="exact"/>
              <w:rPr>
                <w:rFonts w:ascii="宋体" w:hAnsi="宋体"/>
                <w:color w:val="000000"/>
                <w:szCs w:val="21"/>
              </w:rPr>
            </w:pPr>
            <w:r w:rsidRPr="00577C3A">
              <w:rPr>
                <w:rFonts w:ascii="宋体" w:hAnsi="宋体"/>
                <w:b/>
                <w:color w:val="000000"/>
                <w:szCs w:val="21"/>
              </w:rPr>
              <w:t>长期医嘱</w:t>
            </w:r>
          </w:p>
          <w:p w14:paraId="52B0BFA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患者既往基础用药</w:t>
            </w:r>
          </w:p>
          <w:p w14:paraId="61B60439"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发热患者不能除外感染时给予口服或静脉抗菌药物治疗</w:t>
            </w:r>
          </w:p>
          <w:p w14:paraId="1ECCD746" w14:textId="77777777" w:rsidR="00E76997" w:rsidRPr="00E76997" w:rsidRDefault="00E76997" w:rsidP="00E76997">
            <w:pPr>
              <w:spacing w:after="0" w:line="300" w:lineRule="exact"/>
              <w:ind w:left="315" w:hangingChars="150" w:hanging="315"/>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氨基水杨酸制剂</w:t>
            </w:r>
          </w:p>
          <w:p w14:paraId="336B66BB" w14:textId="77777777" w:rsidR="00404A80" w:rsidRPr="00577C3A" w:rsidRDefault="00E76997" w:rsidP="00577C3A">
            <w:pPr>
              <w:spacing w:after="0" w:line="300" w:lineRule="exact"/>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糖皮质激素（必要时）</w:t>
            </w:r>
            <w:r w:rsidR="008D56A4" w:rsidRPr="00577C3A">
              <w:rPr>
                <w:rFonts w:ascii="宋体" w:hAnsi="宋体" w:hint="eastAsia"/>
                <w:color w:val="000000"/>
                <w:szCs w:val="21"/>
              </w:rPr>
              <w:t>□</w:t>
            </w:r>
            <w:r w:rsidR="008D56A4" w:rsidRPr="00577C3A">
              <w:rPr>
                <w:rFonts w:ascii="宋体" w:hAnsi="宋体"/>
                <w:color w:val="000000"/>
                <w:szCs w:val="21"/>
              </w:rPr>
              <w:t xml:space="preserve"> </w:t>
            </w:r>
            <w:r w:rsidR="008D56A4" w:rsidRPr="00577C3A">
              <w:rPr>
                <w:rFonts w:ascii="宋体" w:hAnsi="宋体" w:hint="eastAsia"/>
                <w:color w:val="000000"/>
                <w:szCs w:val="21"/>
              </w:rPr>
              <w:t>肠道益生菌制剂</w:t>
            </w:r>
          </w:p>
          <w:p w14:paraId="3A50E6A8"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合并缺铁性贫血患者补充铁剂</w:t>
            </w:r>
          </w:p>
          <w:p w14:paraId="4CAD82E3" w14:textId="77777777" w:rsidR="00404A80" w:rsidRPr="00577C3A" w:rsidRDefault="008D56A4" w:rsidP="00577C3A">
            <w:pPr>
              <w:spacing w:after="0" w:line="300" w:lineRule="exact"/>
              <w:rPr>
                <w:rFonts w:ascii="宋体" w:hAnsi="宋体"/>
                <w:b/>
                <w:color w:val="000000"/>
                <w:kern w:val="0"/>
                <w:szCs w:val="21"/>
              </w:rPr>
            </w:pPr>
            <w:r w:rsidRPr="00577C3A">
              <w:rPr>
                <w:rFonts w:ascii="宋体" w:hAnsi="宋体" w:hint="eastAsia"/>
                <w:color w:val="000000"/>
                <w:szCs w:val="21"/>
              </w:rPr>
              <w:t>□ 营养</w:t>
            </w:r>
            <w:r w:rsidR="00567B06" w:rsidRPr="00577C3A">
              <w:rPr>
                <w:rFonts w:ascii="宋体" w:hAnsi="宋体" w:hint="eastAsia"/>
                <w:color w:val="000000"/>
                <w:szCs w:val="21"/>
              </w:rPr>
              <w:t>治疗药物</w:t>
            </w:r>
            <w:r w:rsidR="00B55899" w:rsidRPr="00577C3A">
              <w:rPr>
                <w:rFonts w:ascii="宋体" w:hAnsi="宋体" w:hint="eastAsia"/>
                <w:color w:val="000000"/>
                <w:szCs w:val="21"/>
              </w:rPr>
              <w:t>支持</w:t>
            </w:r>
          </w:p>
          <w:p w14:paraId="37831FB9" w14:textId="77777777" w:rsidR="00404A80" w:rsidRPr="00577C3A" w:rsidRDefault="008D56A4" w:rsidP="00577C3A">
            <w:pPr>
              <w:spacing w:after="0" w:line="300" w:lineRule="exact"/>
              <w:rPr>
                <w:rFonts w:ascii="宋体" w:hAnsi="宋体"/>
                <w:b/>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3C64CD34" w14:textId="77777777" w:rsidR="00404A80" w:rsidRPr="00577C3A" w:rsidRDefault="008D56A4" w:rsidP="00577C3A">
            <w:pPr>
              <w:autoSpaceDE w:val="0"/>
              <w:autoSpaceDN w:val="0"/>
              <w:adjustRightInd w:val="0"/>
              <w:spacing w:after="0" w:line="300" w:lineRule="exact"/>
              <w:rPr>
                <w:rFonts w:ascii="宋体" w:hAnsi="宋体"/>
                <w:b/>
                <w:color w:val="000000"/>
                <w:kern w:val="0"/>
                <w:szCs w:val="21"/>
              </w:rPr>
            </w:pPr>
            <w:r w:rsidRPr="00577C3A">
              <w:rPr>
                <w:rFonts w:ascii="宋体" w:hAnsi="宋体"/>
                <w:b/>
                <w:color w:val="000000"/>
                <w:kern w:val="0"/>
                <w:szCs w:val="21"/>
              </w:rPr>
              <w:t>临时医嘱</w:t>
            </w:r>
          </w:p>
          <w:p w14:paraId="02212B4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w:t>
            </w:r>
            <w:r w:rsidRPr="00577C3A">
              <w:rPr>
                <w:rFonts w:ascii="宋体" w:hAnsi="宋体"/>
                <w:color w:val="000000"/>
                <w:szCs w:val="21"/>
              </w:rPr>
              <w:t>常规</w:t>
            </w:r>
            <w:r w:rsidRPr="00577C3A">
              <w:rPr>
                <w:rFonts w:ascii="宋体" w:hAnsi="宋体" w:hint="eastAsia"/>
                <w:color w:val="000000"/>
                <w:szCs w:val="21"/>
              </w:rPr>
              <w:t>＋隐血</w:t>
            </w:r>
          </w:p>
          <w:p w14:paraId="4D86A932"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粪便培养、粪便找寄生虫</w:t>
            </w:r>
          </w:p>
          <w:p w14:paraId="4215D1E9" w14:textId="77777777" w:rsidR="00404A80" w:rsidRPr="00577C3A" w:rsidRDefault="008D56A4" w:rsidP="00577C3A">
            <w:pPr>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kern w:val="0"/>
                <w:szCs w:val="21"/>
              </w:rPr>
              <w:t>其他医嘱</w:t>
            </w:r>
          </w:p>
        </w:tc>
      </w:tr>
      <w:tr w:rsidR="00404A80" w:rsidRPr="00577C3A" w14:paraId="71DB1337" w14:textId="77777777" w:rsidTr="00577C3A">
        <w:trPr>
          <w:cantSplit/>
          <w:trHeight w:val="938"/>
        </w:trPr>
        <w:tc>
          <w:tcPr>
            <w:tcW w:w="756" w:type="dxa"/>
            <w:tcBorders>
              <w:top w:val="single" w:sz="8" w:space="0" w:color="auto"/>
              <w:left w:val="single" w:sz="8" w:space="0" w:color="auto"/>
              <w:bottom w:val="single" w:sz="8" w:space="0" w:color="auto"/>
              <w:right w:val="single" w:sz="8" w:space="0" w:color="auto"/>
            </w:tcBorders>
            <w:vAlign w:val="center"/>
          </w:tcPr>
          <w:p w14:paraId="005E8F75"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主要护理</w:t>
            </w:r>
          </w:p>
          <w:p w14:paraId="46B219A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工作</w:t>
            </w:r>
          </w:p>
        </w:tc>
        <w:tc>
          <w:tcPr>
            <w:tcW w:w="3880" w:type="dxa"/>
            <w:tcBorders>
              <w:top w:val="single" w:sz="8" w:space="0" w:color="auto"/>
              <w:left w:val="single" w:sz="8" w:space="0" w:color="auto"/>
              <w:bottom w:val="single" w:sz="8" w:space="0" w:color="auto"/>
              <w:right w:val="single" w:sz="8" w:space="0" w:color="auto"/>
            </w:tcBorders>
          </w:tcPr>
          <w:p w14:paraId="398DE9B7"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介绍病房环境、设施和设备</w:t>
            </w:r>
          </w:p>
          <w:p w14:paraId="144BEA80"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入院护理评估</w:t>
            </w:r>
          </w:p>
          <w:p w14:paraId="3F6FDBE2"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宣教</w:t>
            </w:r>
          </w:p>
          <w:p w14:paraId="41534D76"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 填写营养评估表</w:t>
            </w:r>
          </w:p>
          <w:p w14:paraId="33CF71F9"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营养</w:t>
            </w:r>
            <w:r w:rsidR="00567B06" w:rsidRPr="00577C3A">
              <w:rPr>
                <w:rFonts w:ascii="宋体" w:hAnsi="宋体" w:hint="eastAsia"/>
                <w:color w:val="000000"/>
                <w:szCs w:val="21"/>
              </w:rPr>
              <w:t>治疗</w:t>
            </w:r>
            <w:r w:rsidRPr="00577C3A">
              <w:rPr>
                <w:rFonts w:ascii="宋体" w:hAnsi="宋体"/>
                <w:color w:val="000000"/>
                <w:szCs w:val="21"/>
              </w:rPr>
              <w:t>护理（</w:t>
            </w:r>
            <w:proofErr w:type="gramStart"/>
            <w:r w:rsidRPr="00577C3A">
              <w:rPr>
                <w:rFonts w:ascii="宋体" w:hAnsi="宋体" w:hint="eastAsia"/>
                <w:color w:val="000000"/>
                <w:szCs w:val="21"/>
              </w:rPr>
              <w:t>遵</w:t>
            </w:r>
            <w:proofErr w:type="gramEnd"/>
            <w:r w:rsidRPr="00577C3A">
              <w:rPr>
                <w:rFonts w:ascii="宋体" w:hAnsi="宋体" w:hint="eastAsia"/>
                <w:color w:val="000000"/>
                <w:szCs w:val="21"/>
              </w:rPr>
              <w:t>医嘱）</w:t>
            </w:r>
          </w:p>
        </w:tc>
        <w:tc>
          <w:tcPr>
            <w:tcW w:w="4379" w:type="dxa"/>
            <w:tcBorders>
              <w:top w:val="single" w:sz="8" w:space="0" w:color="auto"/>
              <w:left w:val="single" w:sz="8" w:space="0" w:color="auto"/>
              <w:bottom w:val="single" w:sz="8" w:space="0" w:color="auto"/>
              <w:right w:val="single" w:sz="8" w:space="0" w:color="auto"/>
            </w:tcBorders>
          </w:tcPr>
          <w:p w14:paraId="38542996"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观察患者病情变化</w:t>
            </w:r>
          </w:p>
          <w:p w14:paraId="0FCC27F3" w14:textId="77777777" w:rsidR="00404A80" w:rsidRPr="00577C3A" w:rsidRDefault="008D56A4" w:rsidP="00577C3A">
            <w:pPr>
              <w:spacing w:after="0" w:line="300" w:lineRule="exact"/>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监测患者生命体征</w:t>
            </w:r>
          </w:p>
          <w:p w14:paraId="2625618E" w14:textId="77777777" w:rsidR="00404A80" w:rsidRPr="00577C3A" w:rsidRDefault="008D56A4" w:rsidP="00577C3A">
            <w:pPr>
              <w:spacing w:after="0" w:line="300" w:lineRule="exact"/>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教会患者准确记录出入量</w:t>
            </w:r>
          </w:p>
          <w:p w14:paraId="031C5AFB"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营养</w:t>
            </w:r>
            <w:r w:rsidR="00567B06" w:rsidRPr="00577C3A">
              <w:rPr>
                <w:rFonts w:ascii="宋体" w:hAnsi="宋体" w:hint="eastAsia"/>
                <w:color w:val="000000"/>
                <w:szCs w:val="21"/>
              </w:rPr>
              <w:t>治疗</w:t>
            </w:r>
            <w:r w:rsidRPr="00577C3A">
              <w:rPr>
                <w:rFonts w:ascii="宋体" w:hAnsi="宋体"/>
                <w:color w:val="000000"/>
                <w:szCs w:val="21"/>
              </w:rPr>
              <w:t>护理</w:t>
            </w:r>
          </w:p>
        </w:tc>
      </w:tr>
      <w:tr w:rsidR="00404A80" w:rsidRPr="00577C3A" w14:paraId="0046A947" w14:textId="77777777" w:rsidTr="00577C3A">
        <w:tc>
          <w:tcPr>
            <w:tcW w:w="756" w:type="dxa"/>
            <w:tcBorders>
              <w:top w:val="single" w:sz="8" w:space="0" w:color="auto"/>
              <w:left w:val="single" w:sz="8" w:space="0" w:color="auto"/>
              <w:bottom w:val="single" w:sz="8" w:space="0" w:color="auto"/>
              <w:right w:val="single" w:sz="8" w:space="0" w:color="auto"/>
            </w:tcBorders>
            <w:vAlign w:val="center"/>
          </w:tcPr>
          <w:p w14:paraId="7C7D227C"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病情变异</w:t>
            </w:r>
          </w:p>
          <w:p w14:paraId="67A0E967"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记录</w:t>
            </w:r>
          </w:p>
        </w:tc>
        <w:tc>
          <w:tcPr>
            <w:tcW w:w="3880" w:type="dxa"/>
            <w:tcBorders>
              <w:top w:val="single" w:sz="8" w:space="0" w:color="auto"/>
              <w:left w:val="single" w:sz="8" w:space="0" w:color="auto"/>
              <w:bottom w:val="single" w:sz="8" w:space="0" w:color="auto"/>
              <w:right w:val="single" w:sz="8" w:space="0" w:color="auto"/>
            </w:tcBorders>
          </w:tcPr>
          <w:p w14:paraId="23270616"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有，原因：</w:t>
            </w:r>
          </w:p>
          <w:p w14:paraId="2B214286"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1.</w:t>
            </w:r>
          </w:p>
          <w:p w14:paraId="3601E1ED"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2.</w:t>
            </w:r>
          </w:p>
        </w:tc>
        <w:tc>
          <w:tcPr>
            <w:tcW w:w="4379" w:type="dxa"/>
            <w:tcBorders>
              <w:top w:val="single" w:sz="8" w:space="0" w:color="auto"/>
              <w:left w:val="single" w:sz="8" w:space="0" w:color="auto"/>
              <w:bottom w:val="single" w:sz="8" w:space="0" w:color="auto"/>
              <w:right w:val="single" w:sz="8" w:space="0" w:color="auto"/>
            </w:tcBorders>
          </w:tcPr>
          <w:p w14:paraId="01451360"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有，原因：</w:t>
            </w:r>
          </w:p>
          <w:p w14:paraId="5204E7EC"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1.</w:t>
            </w:r>
          </w:p>
          <w:p w14:paraId="21421C5C"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2.</w:t>
            </w:r>
          </w:p>
        </w:tc>
      </w:tr>
      <w:tr w:rsidR="00404A80" w:rsidRPr="00577C3A" w14:paraId="53F1F379" w14:textId="77777777" w:rsidTr="00577C3A">
        <w:trPr>
          <w:trHeight w:val="640"/>
        </w:trPr>
        <w:tc>
          <w:tcPr>
            <w:tcW w:w="756" w:type="dxa"/>
            <w:tcBorders>
              <w:top w:val="single" w:sz="8" w:space="0" w:color="auto"/>
              <w:left w:val="single" w:sz="8" w:space="0" w:color="auto"/>
              <w:bottom w:val="single" w:sz="8" w:space="0" w:color="auto"/>
              <w:right w:val="single" w:sz="8" w:space="0" w:color="auto"/>
            </w:tcBorders>
            <w:vAlign w:val="center"/>
          </w:tcPr>
          <w:p w14:paraId="31D8B095"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lastRenderedPageBreak/>
              <w:t>护士</w:t>
            </w:r>
          </w:p>
          <w:p w14:paraId="60FB08EA"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签名</w:t>
            </w:r>
          </w:p>
        </w:tc>
        <w:tc>
          <w:tcPr>
            <w:tcW w:w="3880" w:type="dxa"/>
            <w:tcBorders>
              <w:top w:val="single" w:sz="8" w:space="0" w:color="auto"/>
              <w:left w:val="single" w:sz="8" w:space="0" w:color="auto"/>
              <w:bottom w:val="single" w:sz="8" w:space="0" w:color="auto"/>
              <w:right w:val="single" w:sz="8" w:space="0" w:color="auto"/>
            </w:tcBorders>
          </w:tcPr>
          <w:p w14:paraId="1991D77F" w14:textId="77777777" w:rsidR="00404A80" w:rsidRPr="00577C3A" w:rsidRDefault="00404A80" w:rsidP="00577C3A">
            <w:pPr>
              <w:spacing w:after="0" w:line="300" w:lineRule="exact"/>
              <w:rPr>
                <w:rFonts w:ascii="宋体" w:hAnsi="宋体"/>
                <w:color w:val="000000"/>
                <w:szCs w:val="21"/>
              </w:rPr>
            </w:pPr>
          </w:p>
        </w:tc>
        <w:tc>
          <w:tcPr>
            <w:tcW w:w="4379" w:type="dxa"/>
            <w:tcBorders>
              <w:top w:val="single" w:sz="8" w:space="0" w:color="auto"/>
              <w:left w:val="single" w:sz="8" w:space="0" w:color="auto"/>
              <w:bottom w:val="single" w:sz="8" w:space="0" w:color="auto"/>
              <w:right w:val="single" w:sz="8" w:space="0" w:color="auto"/>
            </w:tcBorders>
          </w:tcPr>
          <w:p w14:paraId="0B04D87D" w14:textId="77777777" w:rsidR="00404A80" w:rsidRPr="00577C3A" w:rsidRDefault="00404A80" w:rsidP="00577C3A">
            <w:pPr>
              <w:spacing w:after="0" w:line="300" w:lineRule="exact"/>
              <w:rPr>
                <w:rFonts w:ascii="宋体" w:hAnsi="宋体"/>
                <w:color w:val="000000"/>
                <w:szCs w:val="21"/>
              </w:rPr>
            </w:pPr>
          </w:p>
        </w:tc>
      </w:tr>
      <w:tr w:rsidR="00404A80" w:rsidRPr="00577C3A" w14:paraId="4E435170" w14:textId="77777777" w:rsidTr="00577C3A">
        <w:trPr>
          <w:trHeight w:val="645"/>
        </w:trPr>
        <w:tc>
          <w:tcPr>
            <w:tcW w:w="756" w:type="dxa"/>
            <w:tcBorders>
              <w:top w:val="single" w:sz="8" w:space="0" w:color="auto"/>
              <w:left w:val="single" w:sz="8" w:space="0" w:color="auto"/>
              <w:bottom w:val="single" w:sz="8" w:space="0" w:color="auto"/>
              <w:right w:val="single" w:sz="8" w:space="0" w:color="auto"/>
            </w:tcBorders>
            <w:vAlign w:val="center"/>
          </w:tcPr>
          <w:p w14:paraId="04164E6A"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医师</w:t>
            </w:r>
          </w:p>
          <w:p w14:paraId="66CAE9BC"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签名</w:t>
            </w:r>
          </w:p>
        </w:tc>
        <w:tc>
          <w:tcPr>
            <w:tcW w:w="3880" w:type="dxa"/>
            <w:tcBorders>
              <w:top w:val="single" w:sz="8" w:space="0" w:color="auto"/>
              <w:left w:val="single" w:sz="8" w:space="0" w:color="auto"/>
              <w:bottom w:val="single" w:sz="8" w:space="0" w:color="auto"/>
              <w:right w:val="single" w:sz="8" w:space="0" w:color="auto"/>
            </w:tcBorders>
          </w:tcPr>
          <w:p w14:paraId="1175B81A" w14:textId="77777777" w:rsidR="00404A80" w:rsidRPr="00577C3A" w:rsidRDefault="00404A80" w:rsidP="00577C3A">
            <w:pPr>
              <w:spacing w:after="0" w:line="300" w:lineRule="exact"/>
              <w:rPr>
                <w:rFonts w:ascii="宋体" w:hAnsi="宋体"/>
                <w:color w:val="000000"/>
                <w:szCs w:val="21"/>
              </w:rPr>
            </w:pPr>
          </w:p>
        </w:tc>
        <w:tc>
          <w:tcPr>
            <w:tcW w:w="4379" w:type="dxa"/>
            <w:tcBorders>
              <w:top w:val="single" w:sz="8" w:space="0" w:color="auto"/>
              <w:left w:val="single" w:sz="8" w:space="0" w:color="auto"/>
              <w:bottom w:val="single" w:sz="8" w:space="0" w:color="auto"/>
              <w:right w:val="single" w:sz="8" w:space="0" w:color="auto"/>
            </w:tcBorders>
          </w:tcPr>
          <w:p w14:paraId="6C247903" w14:textId="77777777" w:rsidR="00404A80" w:rsidRPr="00577C3A" w:rsidRDefault="00404A80" w:rsidP="00577C3A">
            <w:pPr>
              <w:spacing w:after="0" w:line="300" w:lineRule="exact"/>
              <w:rPr>
                <w:rFonts w:ascii="宋体" w:hAnsi="宋体"/>
                <w:color w:val="000000"/>
                <w:szCs w:val="21"/>
              </w:rPr>
            </w:pPr>
          </w:p>
        </w:tc>
      </w:tr>
    </w:tbl>
    <w:p w14:paraId="07981E84" w14:textId="77777777" w:rsidR="00577C3A" w:rsidRDefault="00577C3A">
      <w:pPr>
        <w:rPr>
          <w:rFonts w:ascii="宋体" w:hAnsi="宋体"/>
          <w:color w:val="000000"/>
          <w:szCs w:val="21"/>
        </w:rPr>
      </w:pPr>
    </w:p>
    <w:p w14:paraId="71D765D9" w14:textId="77777777" w:rsidR="00577C3A" w:rsidRDefault="00577C3A">
      <w:pPr>
        <w:widowControl/>
        <w:jc w:val="left"/>
        <w:rPr>
          <w:rFonts w:ascii="宋体" w:hAnsi="宋体"/>
          <w:color w:val="000000"/>
          <w:szCs w:val="21"/>
        </w:rPr>
      </w:pPr>
      <w:r>
        <w:rPr>
          <w:rFonts w:ascii="宋体" w:hAnsi="宋体"/>
          <w:color w:val="000000"/>
          <w:szCs w:val="21"/>
        </w:rPr>
        <w:br w:type="page"/>
      </w:r>
    </w:p>
    <w:p w14:paraId="6F6B2300" w14:textId="77777777" w:rsidR="00404A80" w:rsidRPr="00577C3A" w:rsidRDefault="00404A80">
      <w:pPr>
        <w:rPr>
          <w:rFonts w:ascii="宋体" w:hAnsi="宋体"/>
          <w:color w:val="000000"/>
          <w:szCs w:val="21"/>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39"/>
        <w:gridCol w:w="4632"/>
      </w:tblGrid>
      <w:tr w:rsidR="00404A80" w:rsidRPr="00577C3A" w14:paraId="3538F549" w14:textId="77777777">
        <w:trPr>
          <w:cantSplit/>
          <w:trHeight w:val="523"/>
          <w:jc w:val="center"/>
        </w:trPr>
        <w:tc>
          <w:tcPr>
            <w:tcW w:w="710" w:type="dxa"/>
            <w:tcBorders>
              <w:top w:val="double" w:sz="4" w:space="0" w:color="auto"/>
              <w:left w:val="double" w:sz="4" w:space="0" w:color="auto"/>
              <w:bottom w:val="double" w:sz="4" w:space="0" w:color="auto"/>
              <w:right w:val="double" w:sz="4" w:space="0" w:color="auto"/>
            </w:tcBorders>
            <w:shd w:val="clear" w:color="auto" w:fill="auto"/>
            <w:vAlign w:val="center"/>
          </w:tcPr>
          <w:p w14:paraId="7C2AA9DD"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color w:val="000000"/>
                <w:szCs w:val="21"/>
              </w:rPr>
              <w:br w:type="page"/>
            </w:r>
            <w:r w:rsidRPr="00577C3A">
              <w:rPr>
                <w:rFonts w:ascii="黑体" w:eastAsia="黑体" w:hAnsi="黑体" w:hint="eastAsia"/>
                <w:color w:val="000000"/>
                <w:szCs w:val="21"/>
              </w:rPr>
              <w:t>日期</w:t>
            </w:r>
          </w:p>
        </w:tc>
        <w:tc>
          <w:tcPr>
            <w:tcW w:w="3839" w:type="dxa"/>
            <w:tcBorders>
              <w:top w:val="double" w:sz="4" w:space="0" w:color="auto"/>
              <w:left w:val="double" w:sz="4" w:space="0" w:color="auto"/>
              <w:bottom w:val="double" w:sz="4" w:space="0" w:color="auto"/>
              <w:right w:val="double" w:sz="4" w:space="0" w:color="auto"/>
            </w:tcBorders>
            <w:shd w:val="clear" w:color="auto" w:fill="auto"/>
            <w:vAlign w:val="center"/>
          </w:tcPr>
          <w:p w14:paraId="0BC36EA9"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3</w:t>
            </w:r>
            <w:r w:rsidRPr="00577C3A">
              <w:rPr>
                <w:rFonts w:ascii="黑体" w:eastAsia="黑体" w:hAnsi="黑体" w:hint="eastAsia"/>
                <w:color w:val="000000"/>
                <w:szCs w:val="21"/>
              </w:rPr>
              <w:t>～</w:t>
            </w:r>
            <w:r w:rsidRPr="00577C3A">
              <w:rPr>
                <w:rFonts w:ascii="黑体" w:eastAsia="黑体" w:hAnsi="黑体"/>
                <w:color w:val="000000"/>
                <w:szCs w:val="21"/>
              </w:rPr>
              <w:t>4天</w:t>
            </w:r>
          </w:p>
        </w:tc>
        <w:tc>
          <w:tcPr>
            <w:tcW w:w="4632" w:type="dxa"/>
            <w:tcBorders>
              <w:top w:val="double" w:sz="4" w:space="0" w:color="auto"/>
              <w:left w:val="double" w:sz="4" w:space="0" w:color="auto"/>
              <w:bottom w:val="double" w:sz="4" w:space="0" w:color="auto"/>
              <w:right w:val="double" w:sz="4" w:space="0" w:color="auto"/>
            </w:tcBorders>
            <w:shd w:val="clear" w:color="auto" w:fill="auto"/>
            <w:vAlign w:val="center"/>
          </w:tcPr>
          <w:p w14:paraId="6379081C"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5</w:t>
            </w:r>
            <w:r w:rsidRPr="00577C3A">
              <w:rPr>
                <w:rFonts w:ascii="黑体" w:eastAsia="黑体" w:hAnsi="黑体" w:hint="eastAsia"/>
                <w:color w:val="000000"/>
                <w:szCs w:val="21"/>
              </w:rPr>
              <w:t>～</w:t>
            </w:r>
            <w:r w:rsidRPr="00577C3A">
              <w:rPr>
                <w:rFonts w:ascii="黑体" w:eastAsia="黑体" w:hAnsi="黑体"/>
                <w:color w:val="000000"/>
                <w:szCs w:val="21"/>
              </w:rPr>
              <w:t>7天</w:t>
            </w:r>
          </w:p>
        </w:tc>
      </w:tr>
      <w:tr w:rsidR="00404A80" w:rsidRPr="00577C3A" w14:paraId="15A24FDE" w14:textId="77777777">
        <w:trPr>
          <w:cantSplit/>
          <w:trHeight w:val="2671"/>
          <w:jc w:val="center"/>
        </w:trPr>
        <w:tc>
          <w:tcPr>
            <w:tcW w:w="710" w:type="dxa"/>
            <w:tcBorders>
              <w:top w:val="double" w:sz="4" w:space="0" w:color="auto"/>
              <w:left w:val="single" w:sz="8" w:space="0" w:color="auto"/>
              <w:bottom w:val="single" w:sz="8" w:space="0" w:color="auto"/>
              <w:right w:val="single" w:sz="8" w:space="0" w:color="auto"/>
            </w:tcBorders>
            <w:vAlign w:val="center"/>
          </w:tcPr>
          <w:p w14:paraId="6526C69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主</w:t>
            </w:r>
          </w:p>
          <w:p w14:paraId="1B9C626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要</w:t>
            </w:r>
          </w:p>
          <w:p w14:paraId="5976AB1B"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诊</w:t>
            </w:r>
            <w:proofErr w:type="gramEnd"/>
          </w:p>
          <w:p w14:paraId="388F076C"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疗</w:t>
            </w:r>
            <w:proofErr w:type="gramEnd"/>
          </w:p>
          <w:p w14:paraId="621C8131"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工</w:t>
            </w:r>
          </w:p>
          <w:p w14:paraId="7A950F29"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作</w:t>
            </w:r>
          </w:p>
        </w:tc>
        <w:tc>
          <w:tcPr>
            <w:tcW w:w="3839" w:type="dxa"/>
            <w:tcBorders>
              <w:top w:val="double" w:sz="4" w:space="0" w:color="auto"/>
              <w:left w:val="single" w:sz="8" w:space="0" w:color="auto"/>
              <w:bottom w:val="single" w:sz="8" w:space="0" w:color="auto"/>
              <w:right w:val="single" w:sz="8" w:space="0" w:color="auto"/>
            </w:tcBorders>
          </w:tcPr>
          <w:p w14:paraId="43739A58"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上级医师查房</w:t>
            </w:r>
          </w:p>
          <w:p w14:paraId="44F504F3"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w:t>
            </w:r>
            <w:r w:rsidRPr="00577C3A">
              <w:rPr>
                <w:rFonts w:ascii="宋体" w:hAnsi="宋体" w:hint="eastAsia"/>
                <w:color w:val="000000"/>
                <w:szCs w:val="21"/>
              </w:rPr>
              <w:t>体温、粪便次数、量、性状、饮食情况</w:t>
            </w:r>
          </w:p>
          <w:p w14:paraId="06CBB619"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继续</w:t>
            </w:r>
            <w:r w:rsidRPr="00577C3A">
              <w:rPr>
                <w:rFonts w:ascii="宋体" w:hAnsi="宋体"/>
                <w:color w:val="000000"/>
                <w:szCs w:val="21"/>
              </w:rPr>
              <w:t>对症</w:t>
            </w:r>
            <w:r w:rsidRPr="00577C3A">
              <w:rPr>
                <w:rFonts w:ascii="宋体" w:hAnsi="宋体"/>
                <w:color w:val="000000"/>
                <w:kern w:val="0"/>
                <w:szCs w:val="21"/>
              </w:rPr>
              <w:t>支持治疗</w:t>
            </w:r>
          </w:p>
          <w:p w14:paraId="50158C10"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kern w:val="0"/>
                <w:szCs w:val="21"/>
              </w:rPr>
              <w:t>完成必要的相关科室会诊</w:t>
            </w:r>
          </w:p>
          <w:p w14:paraId="65AB1761" w14:textId="77777777" w:rsidR="00404A80" w:rsidRPr="00577C3A" w:rsidRDefault="008D56A4" w:rsidP="00577C3A">
            <w:pPr>
              <w:tabs>
                <w:tab w:val="left" w:pos="291"/>
              </w:tabs>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完成病</w:t>
            </w:r>
            <w:r w:rsidRPr="00577C3A">
              <w:rPr>
                <w:rFonts w:ascii="宋体" w:hAnsi="宋体" w:hint="eastAsia"/>
                <w:color w:val="000000"/>
                <w:szCs w:val="21"/>
              </w:rPr>
              <w:t>程记录</w:t>
            </w:r>
          </w:p>
          <w:p w14:paraId="6FACCEB5" w14:textId="77777777" w:rsidR="00404A80" w:rsidRPr="00577C3A" w:rsidRDefault="008D56A4" w:rsidP="00577C3A">
            <w:pPr>
              <w:spacing w:after="0" w:line="300" w:lineRule="exact"/>
              <w:rPr>
                <w:rFonts w:ascii="宋体" w:hAnsi="宋体"/>
                <w:color w:val="000000"/>
                <w:spacing w:val="-6"/>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pacing w:val="-6"/>
                <w:szCs w:val="21"/>
              </w:rPr>
              <w:t>向</w:t>
            </w:r>
            <w:r w:rsidRPr="00577C3A">
              <w:rPr>
                <w:rFonts w:ascii="宋体" w:hAnsi="宋体"/>
                <w:color w:val="000000"/>
                <w:spacing w:val="-6"/>
                <w:szCs w:val="21"/>
              </w:rPr>
              <w:t>患者</w:t>
            </w:r>
            <w:r w:rsidRPr="00577C3A">
              <w:rPr>
                <w:rFonts w:ascii="宋体" w:hAnsi="宋体" w:hint="eastAsia"/>
                <w:color w:val="000000"/>
                <w:spacing w:val="-6"/>
                <w:szCs w:val="21"/>
              </w:rPr>
              <w:t>及</w:t>
            </w:r>
            <w:r w:rsidRPr="00577C3A">
              <w:rPr>
                <w:rFonts w:ascii="宋体" w:hAnsi="宋体"/>
                <w:color w:val="000000"/>
                <w:spacing w:val="-6"/>
                <w:szCs w:val="21"/>
              </w:rPr>
              <w:t>家属签署</w:t>
            </w:r>
            <w:r w:rsidRPr="00577C3A">
              <w:rPr>
                <w:rFonts w:ascii="宋体" w:hAnsi="宋体" w:hint="eastAsia"/>
                <w:color w:val="000000"/>
                <w:spacing w:val="-6"/>
                <w:szCs w:val="21"/>
              </w:rPr>
              <w:t>结肠镜检查同意书</w:t>
            </w:r>
          </w:p>
        </w:tc>
        <w:tc>
          <w:tcPr>
            <w:tcW w:w="4632" w:type="dxa"/>
            <w:tcBorders>
              <w:top w:val="double" w:sz="4" w:space="0" w:color="auto"/>
              <w:left w:val="single" w:sz="8" w:space="0" w:color="auto"/>
              <w:bottom w:val="single" w:sz="8" w:space="0" w:color="auto"/>
              <w:right w:val="single" w:sz="8" w:space="0" w:color="auto"/>
            </w:tcBorders>
          </w:tcPr>
          <w:p w14:paraId="5382FA3A"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上级医师查房</w:t>
            </w:r>
          </w:p>
          <w:p w14:paraId="62C6624D"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w:t>
            </w:r>
            <w:r w:rsidRPr="00577C3A">
              <w:rPr>
                <w:rFonts w:ascii="宋体" w:hAnsi="宋体" w:hint="eastAsia"/>
                <w:color w:val="000000"/>
                <w:szCs w:val="21"/>
              </w:rPr>
              <w:t>肠道清洁情况</w:t>
            </w:r>
          </w:p>
          <w:p w14:paraId="6FB61F01"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kern w:val="0"/>
                <w:szCs w:val="21"/>
              </w:rPr>
              <w:t>继续</w:t>
            </w:r>
            <w:r w:rsidRPr="00577C3A">
              <w:rPr>
                <w:rFonts w:ascii="宋体" w:hAnsi="宋体"/>
                <w:color w:val="000000"/>
                <w:szCs w:val="21"/>
              </w:rPr>
              <w:t>对症</w:t>
            </w:r>
            <w:r w:rsidRPr="00577C3A">
              <w:rPr>
                <w:rFonts w:ascii="宋体" w:hAnsi="宋体"/>
                <w:color w:val="000000"/>
                <w:kern w:val="0"/>
                <w:szCs w:val="21"/>
              </w:rPr>
              <w:t>支持治疗</w:t>
            </w:r>
          </w:p>
          <w:p w14:paraId="38D04CF2" w14:textId="77777777" w:rsidR="00404A80" w:rsidRPr="00577C3A" w:rsidRDefault="008D56A4" w:rsidP="00577C3A">
            <w:pPr>
              <w:tabs>
                <w:tab w:val="left" w:pos="291"/>
              </w:tabs>
              <w:autoSpaceDE w:val="0"/>
              <w:autoSpaceDN w:val="0"/>
              <w:adjustRightInd w:val="0"/>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完成结肠镜检查</w:t>
            </w:r>
          </w:p>
          <w:p w14:paraId="2A24A2D4" w14:textId="77777777" w:rsidR="00404A80" w:rsidRPr="00577C3A" w:rsidRDefault="008D56A4" w:rsidP="00577C3A">
            <w:pPr>
              <w:tabs>
                <w:tab w:val="left" w:pos="291"/>
              </w:tabs>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完成结肠镜检查当日病程纪录</w:t>
            </w:r>
          </w:p>
          <w:p w14:paraId="5A875A5C" w14:textId="77777777" w:rsidR="00404A80" w:rsidRPr="00577C3A" w:rsidRDefault="008D56A4" w:rsidP="00577C3A">
            <w:pPr>
              <w:tabs>
                <w:tab w:val="left" w:pos="291"/>
              </w:tabs>
              <w:spacing w:after="0" w:line="300" w:lineRule="exact"/>
              <w:ind w:left="328" w:hangingChars="156" w:hanging="328"/>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观察患者结肠镜检查后体温、症状、粪便次数、性状和腹部体征</w:t>
            </w:r>
          </w:p>
        </w:tc>
      </w:tr>
      <w:tr w:rsidR="00404A80" w:rsidRPr="00577C3A" w14:paraId="6DF86599" w14:textId="77777777">
        <w:trPr>
          <w:cantSplit/>
          <w:trHeight w:val="4186"/>
          <w:jc w:val="center"/>
        </w:trPr>
        <w:tc>
          <w:tcPr>
            <w:tcW w:w="710" w:type="dxa"/>
            <w:tcBorders>
              <w:top w:val="single" w:sz="8" w:space="0" w:color="auto"/>
              <w:left w:val="single" w:sz="8" w:space="0" w:color="auto"/>
              <w:bottom w:val="single" w:sz="8" w:space="0" w:color="auto"/>
              <w:right w:val="single" w:sz="8" w:space="0" w:color="auto"/>
            </w:tcBorders>
            <w:vAlign w:val="center"/>
          </w:tcPr>
          <w:p w14:paraId="0EDEC654"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重</w:t>
            </w:r>
          </w:p>
          <w:p w14:paraId="136B2D5B"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点</w:t>
            </w:r>
          </w:p>
          <w:p w14:paraId="11B7AF50"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医</w:t>
            </w:r>
            <w:proofErr w:type="gramEnd"/>
          </w:p>
          <w:p w14:paraId="4ECD4CD4" w14:textId="77777777" w:rsidR="00404A80" w:rsidRPr="00577C3A" w:rsidRDefault="008D56A4" w:rsidP="00577C3A">
            <w:pPr>
              <w:spacing w:after="0" w:line="300" w:lineRule="exact"/>
              <w:jc w:val="center"/>
              <w:rPr>
                <w:rFonts w:ascii="黑体" w:eastAsia="黑体" w:hAnsi="黑体"/>
                <w:color w:val="000000"/>
                <w:szCs w:val="21"/>
              </w:rPr>
            </w:pPr>
            <w:proofErr w:type="gramStart"/>
            <w:r w:rsidRPr="00577C3A">
              <w:rPr>
                <w:rFonts w:ascii="黑体" w:eastAsia="黑体" w:hAnsi="黑体" w:hint="eastAsia"/>
                <w:color w:val="000000"/>
                <w:szCs w:val="21"/>
              </w:rPr>
              <w:t>嘱</w:t>
            </w:r>
            <w:proofErr w:type="gramEnd"/>
          </w:p>
          <w:p w14:paraId="350946C5" w14:textId="77777777" w:rsidR="00404A80" w:rsidRPr="00577C3A" w:rsidRDefault="00404A80" w:rsidP="00577C3A">
            <w:pPr>
              <w:spacing w:after="0" w:line="300" w:lineRule="exact"/>
              <w:jc w:val="center"/>
              <w:rPr>
                <w:rFonts w:ascii="黑体" w:eastAsia="黑体" w:hAnsi="黑体"/>
                <w:color w:val="000000"/>
                <w:szCs w:val="21"/>
              </w:rPr>
            </w:pPr>
          </w:p>
        </w:tc>
        <w:tc>
          <w:tcPr>
            <w:tcW w:w="3839" w:type="dxa"/>
            <w:tcBorders>
              <w:top w:val="single" w:sz="8" w:space="0" w:color="auto"/>
              <w:left w:val="single" w:sz="8" w:space="0" w:color="auto"/>
              <w:bottom w:val="single" w:sz="8" w:space="0" w:color="auto"/>
              <w:right w:val="single" w:sz="8" w:space="0" w:color="auto"/>
            </w:tcBorders>
          </w:tcPr>
          <w:p w14:paraId="3FECC0AB"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长期医嘱</w:t>
            </w:r>
          </w:p>
          <w:p w14:paraId="78A8366F"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患者既往基础用药</w:t>
            </w:r>
          </w:p>
          <w:p w14:paraId="683D4A1D"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抗菌药物治疗</w:t>
            </w:r>
          </w:p>
          <w:p w14:paraId="12513C3D" w14:textId="77777777" w:rsidR="00E76997" w:rsidRPr="00E76997" w:rsidRDefault="00E76997" w:rsidP="00E76997">
            <w:pPr>
              <w:spacing w:after="0" w:line="240" w:lineRule="auto"/>
              <w:ind w:left="315" w:hangingChars="150" w:hanging="315"/>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氨基水杨酸制剂</w:t>
            </w:r>
          </w:p>
          <w:p w14:paraId="5180B3BF" w14:textId="77777777" w:rsidR="00404A80" w:rsidRPr="00577C3A" w:rsidRDefault="00E76997" w:rsidP="00577C3A">
            <w:pPr>
              <w:spacing w:after="0" w:line="240" w:lineRule="auto"/>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糖皮质激素（必要时）</w:t>
            </w:r>
            <w:r w:rsidR="008D56A4" w:rsidRPr="00577C3A">
              <w:rPr>
                <w:rFonts w:ascii="宋体" w:hAnsi="宋体" w:hint="eastAsia"/>
                <w:color w:val="000000"/>
                <w:szCs w:val="21"/>
              </w:rPr>
              <w:t>□</w:t>
            </w:r>
            <w:r w:rsidR="008D56A4" w:rsidRPr="00577C3A">
              <w:rPr>
                <w:rFonts w:ascii="宋体" w:hAnsi="宋体"/>
                <w:color w:val="000000"/>
                <w:szCs w:val="21"/>
              </w:rPr>
              <w:t xml:space="preserve"> </w:t>
            </w:r>
            <w:r w:rsidR="008D56A4" w:rsidRPr="00577C3A">
              <w:rPr>
                <w:rFonts w:ascii="宋体" w:hAnsi="宋体" w:hint="eastAsia"/>
                <w:color w:val="000000"/>
                <w:szCs w:val="21"/>
              </w:rPr>
              <w:t>肠道益生菌制剂</w:t>
            </w:r>
          </w:p>
          <w:p w14:paraId="517C7A15"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合并缺铁性贫血患者补充铁剂</w:t>
            </w:r>
          </w:p>
          <w:p w14:paraId="2F644D59" w14:textId="77777777" w:rsidR="00404A80" w:rsidRPr="00577C3A" w:rsidRDefault="008D56A4" w:rsidP="00577C3A">
            <w:pPr>
              <w:spacing w:after="0" w:line="240" w:lineRule="auto"/>
              <w:rPr>
                <w:rFonts w:ascii="宋体" w:hAnsi="宋体"/>
                <w:b/>
                <w:color w:val="000000"/>
                <w:kern w:val="0"/>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治疗药物</w:t>
            </w:r>
          </w:p>
          <w:p w14:paraId="35F82161" w14:textId="77777777" w:rsidR="00404A80" w:rsidRPr="00577C3A" w:rsidRDefault="008D56A4" w:rsidP="00577C3A">
            <w:pPr>
              <w:spacing w:after="0" w:line="240" w:lineRule="auto"/>
              <w:rPr>
                <w:rFonts w:ascii="宋体" w:hAnsi="宋体"/>
                <w:b/>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0B255C1C"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临时医嘱</w:t>
            </w:r>
          </w:p>
          <w:p w14:paraId="334B57CB"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w:t>
            </w:r>
            <w:r w:rsidRPr="00577C3A">
              <w:rPr>
                <w:rFonts w:ascii="宋体" w:hAnsi="宋体"/>
                <w:color w:val="000000"/>
                <w:szCs w:val="21"/>
              </w:rPr>
              <w:t>常规</w:t>
            </w:r>
            <w:r w:rsidRPr="00577C3A">
              <w:rPr>
                <w:rFonts w:ascii="宋体" w:hAnsi="宋体" w:hint="eastAsia"/>
                <w:color w:val="000000"/>
                <w:szCs w:val="21"/>
              </w:rPr>
              <w:t>＋隐血</w:t>
            </w:r>
          </w:p>
          <w:p w14:paraId="6C73D45F"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粪便培养、粪便找寄生虫</w:t>
            </w:r>
          </w:p>
          <w:p w14:paraId="32A7213F"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对症支持</w:t>
            </w:r>
          </w:p>
          <w:p w14:paraId="50B3348B"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便次无增多者，拟次日结肠镜检查</w:t>
            </w:r>
          </w:p>
          <w:p w14:paraId="05F39D5A"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肠道准备</w:t>
            </w:r>
          </w:p>
          <w:p w14:paraId="6DE84BE7"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tc>
        <w:tc>
          <w:tcPr>
            <w:tcW w:w="4632" w:type="dxa"/>
            <w:tcBorders>
              <w:top w:val="single" w:sz="8" w:space="0" w:color="auto"/>
              <w:left w:val="single" w:sz="8" w:space="0" w:color="auto"/>
              <w:bottom w:val="single" w:sz="8" w:space="0" w:color="auto"/>
              <w:right w:val="single" w:sz="8" w:space="0" w:color="auto"/>
            </w:tcBorders>
          </w:tcPr>
          <w:p w14:paraId="03B4BE54"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长期医嘱</w:t>
            </w:r>
          </w:p>
          <w:p w14:paraId="47F65516"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患者既往基础用药</w:t>
            </w:r>
          </w:p>
          <w:p w14:paraId="502B0C27"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抗菌药物治疗</w:t>
            </w:r>
          </w:p>
          <w:p w14:paraId="1E7E01DF" w14:textId="77777777" w:rsidR="00E76997" w:rsidRPr="00E76997" w:rsidRDefault="00E76997" w:rsidP="00E76997">
            <w:pPr>
              <w:spacing w:after="0" w:line="240" w:lineRule="auto"/>
              <w:ind w:left="315" w:hangingChars="150" w:hanging="315"/>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氨基水杨酸制剂</w:t>
            </w:r>
          </w:p>
          <w:p w14:paraId="631A8959" w14:textId="77777777" w:rsidR="00404A80" w:rsidRPr="00577C3A" w:rsidRDefault="00E76997" w:rsidP="00577C3A">
            <w:pPr>
              <w:spacing w:after="0" w:line="240" w:lineRule="auto"/>
              <w:rPr>
                <w:rFonts w:ascii="宋体" w:hAnsi="宋体"/>
                <w:color w:val="000000"/>
                <w:szCs w:val="21"/>
              </w:rPr>
            </w:pPr>
            <w:r w:rsidRPr="00E76997">
              <w:rPr>
                <w:rFonts w:ascii="宋体" w:hAnsi="宋体" w:hint="eastAsia"/>
                <w:color w:val="000000"/>
                <w:szCs w:val="21"/>
              </w:rPr>
              <w:t>□</w:t>
            </w:r>
            <w:r>
              <w:rPr>
                <w:rFonts w:ascii="宋体" w:hAnsi="宋体" w:hint="eastAsia"/>
                <w:color w:val="000000"/>
                <w:szCs w:val="21"/>
              </w:rPr>
              <w:t xml:space="preserve"> </w:t>
            </w:r>
            <w:r w:rsidRPr="00E76997">
              <w:rPr>
                <w:rFonts w:ascii="宋体" w:hAnsi="宋体" w:hint="eastAsia"/>
                <w:color w:val="000000"/>
                <w:szCs w:val="21"/>
              </w:rPr>
              <w:t>糖皮质激素（必要时）</w:t>
            </w:r>
            <w:r w:rsidR="008D56A4" w:rsidRPr="00577C3A">
              <w:rPr>
                <w:rFonts w:ascii="宋体" w:hAnsi="宋体" w:hint="eastAsia"/>
                <w:color w:val="000000"/>
                <w:szCs w:val="21"/>
              </w:rPr>
              <w:t>□</w:t>
            </w:r>
            <w:r w:rsidR="008D56A4" w:rsidRPr="00577C3A">
              <w:rPr>
                <w:rFonts w:ascii="宋体" w:hAnsi="宋体"/>
                <w:color w:val="000000"/>
                <w:szCs w:val="21"/>
              </w:rPr>
              <w:t xml:space="preserve"> </w:t>
            </w:r>
            <w:r w:rsidR="008D56A4" w:rsidRPr="00577C3A">
              <w:rPr>
                <w:rFonts w:ascii="宋体" w:hAnsi="宋体" w:hint="eastAsia"/>
                <w:color w:val="000000"/>
                <w:szCs w:val="21"/>
              </w:rPr>
              <w:t>肠道益生菌制剂</w:t>
            </w:r>
          </w:p>
          <w:p w14:paraId="0C140429"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合并缺铁性贫血患者补充铁剂</w:t>
            </w:r>
          </w:p>
          <w:p w14:paraId="76F050CA" w14:textId="77777777" w:rsidR="00404A80" w:rsidRPr="00577C3A" w:rsidRDefault="008D56A4" w:rsidP="00577C3A">
            <w:pPr>
              <w:spacing w:after="0" w:line="240" w:lineRule="auto"/>
              <w:rPr>
                <w:rFonts w:ascii="宋体" w:hAnsi="宋体"/>
                <w:b/>
                <w:color w:val="000000"/>
                <w:kern w:val="0"/>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治疗药物</w:t>
            </w:r>
          </w:p>
          <w:p w14:paraId="7C58428D" w14:textId="77777777" w:rsidR="00404A80" w:rsidRPr="00577C3A" w:rsidRDefault="008D56A4" w:rsidP="00577C3A">
            <w:pPr>
              <w:spacing w:after="0" w:line="240" w:lineRule="auto"/>
              <w:rPr>
                <w:rFonts w:ascii="宋体" w:hAnsi="宋体"/>
                <w:b/>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60FE0E16"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临时医嘱</w:t>
            </w:r>
          </w:p>
          <w:p w14:paraId="0D6F4D5E"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对症支持</w:t>
            </w:r>
          </w:p>
          <w:p w14:paraId="01F7CDCB"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结肠镜检查</w:t>
            </w:r>
          </w:p>
          <w:p w14:paraId="1A9E9288"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钡剂灌肠或结肠</w:t>
            </w:r>
            <w:r w:rsidRPr="00577C3A">
              <w:rPr>
                <w:rFonts w:ascii="宋体" w:hAnsi="宋体"/>
                <w:color w:val="000000"/>
                <w:szCs w:val="21"/>
              </w:rPr>
              <w:t>CT</w:t>
            </w:r>
            <w:r w:rsidRPr="00577C3A">
              <w:rPr>
                <w:rFonts w:ascii="宋体" w:hAnsi="宋体" w:hint="eastAsia"/>
                <w:color w:val="000000"/>
                <w:szCs w:val="21"/>
              </w:rPr>
              <w:t>成像（必要时）</w:t>
            </w:r>
          </w:p>
          <w:p w14:paraId="50681E36"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455BCDF1" w14:textId="77777777" w:rsidR="00404A80" w:rsidRPr="00577C3A" w:rsidRDefault="00404A80" w:rsidP="00577C3A">
            <w:pPr>
              <w:spacing w:after="0" w:line="240" w:lineRule="auto"/>
              <w:ind w:left="360"/>
              <w:rPr>
                <w:rFonts w:ascii="宋体" w:hAnsi="宋体"/>
                <w:color w:val="000000"/>
                <w:kern w:val="0"/>
                <w:szCs w:val="21"/>
              </w:rPr>
            </w:pPr>
          </w:p>
        </w:tc>
      </w:tr>
      <w:tr w:rsidR="00404A80" w:rsidRPr="00577C3A" w14:paraId="6F83E8C4" w14:textId="77777777">
        <w:trPr>
          <w:cantSplit/>
          <w:trHeight w:val="1407"/>
          <w:jc w:val="center"/>
        </w:trPr>
        <w:tc>
          <w:tcPr>
            <w:tcW w:w="710" w:type="dxa"/>
            <w:tcBorders>
              <w:top w:val="single" w:sz="8" w:space="0" w:color="auto"/>
              <w:left w:val="single" w:sz="8" w:space="0" w:color="auto"/>
              <w:bottom w:val="single" w:sz="8" w:space="0" w:color="auto"/>
              <w:right w:val="single" w:sz="8" w:space="0" w:color="auto"/>
            </w:tcBorders>
            <w:vAlign w:val="center"/>
          </w:tcPr>
          <w:p w14:paraId="6D5E909F"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主要</w:t>
            </w:r>
          </w:p>
          <w:p w14:paraId="5FDF0F48"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护理</w:t>
            </w:r>
          </w:p>
          <w:p w14:paraId="0B5A302D"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工作</w:t>
            </w:r>
          </w:p>
        </w:tc>
        <w:tc>
          <w:tcPr>
            <w:tcW w:w="3839" w:type="dxa"/>
            <w:tcBorders>
              <w:top w:val="single" w:sz="8" w:space="0" w:color="auto"/>
              <w:left w:val="single" w:sz="8" w:space="0" w:color="auto"/>
              <w:bottom w:val="single" w:sz="8" w:space="0" w:color="auto"/>
              <w:right w:val="single" w:sz="8" w:space="0" w:color="auto"/>
            </w:tcBorders>
          </w:tcPr>
          <w:p w14:paraId="1DF6DAD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观察患者病情变化</w:t>
            </w:r>
          </w:p>
          <w:p w14:paraId="2236D95B"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观察患者肠道准备情况</w:t>
            </w:r>
          </w:p>
          <w:p w14:paraId="2D3D2AB6"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做好结肠镜检查前的宣教</w:t>
            </w:r>
          </w:p>
          <w:p w14:paraId="1E9C59DE"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告知患者清洁肠道的重要性</w:t>
            </w:r>
          </w:p>
          <w:p w14:paraId="6F3053A4" w14:textId="77777777" w:rsidR="00404A80" w:rsidRPr="00577C3A" w:rsidRDefault="008D56A4" w:rsidP="00577C3A">
            <w:pPr>
              <w:spacing w:after="0" w:line="300" w:lineRule="exact"/>
              <w:rPr>
                <w:rFonts w:ascii="宋体" w:hAnsi="宋体"/>
                <w:color w:val="FF0000"/>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治疗护理</w:t>
            </w:r>
          </w:p>
        </w:tc>
        <w:tc>
          <w:tcPr>
            <w:tcW w:w="4632" w:type="dxa"/>
            <w:tcBorders>
              <w:top w:val="single" w:sz="8" w:space="0" w:color="auto"/>
              <w:left w:val="single" w:sz="8" w:space="0" w:color="auto"/>
              <w:bottom w:val="single" w:sz="8" w:space="0" w:color="auto"/>
              <w:right w:val="single" w:sz="8" w:space="0" w:color="auto"/>
            </w:tcBorders>
          </w:tcPr>
          <w:p w14:paraId="2C05AB0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观察患者病情变化</w:t>
            </w:r>
          </w:p>
          <w:p w14:paraId="707FB78F" w14:textId="77777777" w:rsidR="00404A80" w:rsidRPr="00577C3A" w:rsidRDefault="008D56A4" w:rsidP="00577C3A">
            <w:pPr>
              <w:spacing w:after="0" w:line="300" w:lineRule="exact"/>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观察患者结肠镜检查后症状、粪便次数、便量和性状</w:t>
            </w:r>
          </w:p>
          <w:p w14:paraId="6EB1DEBC" w14:textId="77777777" w:rsidR="00404A80" w:rsidRPr="00577C3A" w:rsidRDefault="008D56A4" w:rsidP="00577C3A">
            <w:pPr>
              <w:spacing w:after="0" w:line="300" w:lineRule="exact"/>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注意监测结肠镜检查后的生命体征</w:t>
            </w:r>
          </w:p>
          <w:p w14:paraId="38BAC0D1" w14:textId="77777777" w:rsidR="00404A80" w:rsidRPr="00577C3A" w:rsidRDefault="008D56A4" w:rsidP="00577C3A">
            <w:pPr>
              <w:spacing w:after="0" w:line="300" w:lineRule="exact"/>
              <w:rPr>
                <w:rFonts w:ascii="宋体" w:hAnsi="宋体"/>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治疗护理</w:t>
            </w:r>
          </w:p>
        </w:tc>
      </w:tr>
      <w:tr w:rsidR="00404A80" w:rsidRPr="00577C3A" w14:paraId="7B9DED93" w14:textId="77777777">
        <w:trPr>
          <w:cantSplit/>
          <w:trHeight w:val="340"/>
          <w:jc w:val="center"/>
        </w:trPr>
        <w:tc>
          <w:tcPr>
            <w:tcW w:w="710" w:type="dxa"/>
            <w:tcBorders>
              <w:top w:val="single" w:sz="8" w:space="0" w:color="auto"/>
              <w:left w:val="single" w:sz="8" w:space="0" w:color="auto"/>
              <w:bottom w:val="single" w:sz="8" w:space="0" w:color="auto"/>
              <w:right w:val="single" w:sz="8" w:space="0" w:color="auto"/>
            </w:tcBorders>
            <w:vAlign w:val="center"/>
          </w:tcPr>
          <w:p w14:paraId="3285950D"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病情</w:t>
            </w:r>
          </w:p>
          <w:p w14:paraId="49B3D24A"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变异</w:t>
            </w:r>
          </w:p>
          <w:p w14:paraId="12972E1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记录</w:t>
            </w:r>
          </w:p>
        </w:tc>
        <w:tc>
          <w:tcPr>
            <w:tcW w:w="3839" w:type="dxa"/>
            <w:tcBorders>
              <w:top w:val="single" w:sz="8" w:space="0" w:color="auto"/>
              <w:left w:val="single" w:sz="8" w:space="0" w:color="auto"/>
              <w:bottom w:val="single" w:sz="8" w:space="0" w:color="auto"/>
              <w:right w:val="single" w:sz="8" w:space="0" w:color="auto"/>
            </w:tcBorders>
          </w:tcPr>
          <w:p w14:paraId="4CCED2BC"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w:t>
            </w:r>
            <w:r w:rsidRPr="00577C3A">
              <w:rPr>
                <w:rFonts w:ascii="宋体" w:hAnsi="宋体" w:hint="eastAsia"/>
                <w:color w:val="000000"/>
                <w:szCs w:val="21"/>
              </w:rPr>
              <w:t>，</w:t>
            </w:r>
            <w:r w:rsidRPr="00577C3A">
              <w:rPr>
                <w:rFonts w:ascii="宋体" w:hAnsi="宋体"/>
                <w:color w:val="000000"/>
                <w:szCs w:val="21"/>
              </w:rPr>
              <w:t>原因：</w:t>
            </w:r>
          </w:p>
          <w:p w14:paraId="3577559B"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1.</w:t>
            </w:r>
          </w:p>
          <w:p w14:paraId="3E1BF6F2"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2.</w:t>
            </w:r>
          </w:p>
        </w:tc>
        <w:tc>
          <w:tcPr>
            <w:tcW w:w="4632" w:type="dxa"/>
            <w:tcBorders>
              <w:top w:val="single" w:sz="8" w:space="0" w:color="auto"/>
              <w:left w:val="single" w:sz="8" w:space="0" w:color="auto"/>
              <w:bottom w:val="single" w:sz="8" w:space="0" w:color="auto"/>
              <w:right w:val="single" w:sz="8" w:space="0" w:color="auto"/>
            </w:tcBorders>
          </w:tcPr>
          <w:p w14:paraId="51DD815F" w14:textId="77777777" w:rsidR="00404A80" w:rsidRPr="00577C3A" w:rsidRDefault="008D56A4" w:rsidP="00577C3A">
            <w:pPr>
              <w:spacing w:after="0" w:line="300" w:lineRule="exact"/>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w:t>
            </w:r>
            <w:r w:rsidRPr="00577C3A">
              <w:rPr>
                <w:rFonts w:ascii="宋体" w:hAnsi="宋体" w:hint="eastAsia"/>
                <w:color w:val="000000"/>
                <w:szCs w:val="21"/>
              </w:rPr>
              <w:t>，</w:t>
            </w:r>
            <w:r w:rsidRPr="00577C3A">
              <w:rPr>
                <w:rFonts w:ascii="宋体" w:hAnsi="宋体"/>
                <w:color w:val="000000"/>
                <w:szCs w:val="21"/>
              </w:rPr>
              <w:t>原因：</w:t>
            </w:r>
          </w:p>
          <w:p w14:paraId="39B90316"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1.</w:t>
            </w:r>
          </w:p>
          <w:p w14:paraId="09B83A36" w14:textId="77777777" w:rsidR="00404A80" w:rsidRPr="00577C3A" w:rsidRDefault="008D56A4" w:rsidP="00577C3A">
            <w:pPr>
              <w:spacing w:after="0" w:line="300" w:lineRule="exact"/>
              <w:rPr>
                <w:rFonts w:ascii="宋体" w:hAnsi="宋体"/>
                <w:color w:val="000000"/>
                <w:szCs w:val="21"/>
              </w:rPr>
            </w:pPr>
            <w:r w:rsidRPr="00577C3A">
              <w:rPr>
                <w:rFonts w:ascii="宋体" w:hAnsi="宋体"/>
                <w:color w:val="000000"/>
                <w:szCs w:val="21"/>
              </w:rPr>
              <w:t>2.</w:t>
            </w:r>
          </w:p>
        </w:tc>
      </w:tr>
      <w:tr w:rsidR="00404A80" w:rsidRPr="00577C3A" w14:paraId="47EFCDF0" w14:textId="77777777">
        <w:trPr>
          <w:trHeight w:val="640"/>
          <w:jc w:val="center"/>
        </w:trPr>
        <w:tc>
          <w:tcPr>
            <w:tcW w:w="710" w:type="dxa"/>
            <w:tcBorders>
              <w:top w:val="single" w:sz="8" w:space="0" w:color="auto"/>
              <w:left w:val="single" w:sz="8" w:space="0" w:color="auto"/>
              <w:bottom w:val="single" w:sz="8" w:space="0" w:color="auto"/>
              <w:right w:val="single" w:sz="8" w:space="0" w:color="auto"/>
            </w:tcBorders>
            <w:vAlign w:val="center"/>
          </w:tcPr>
          <w:p w14:paraId="74B016F0"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护士</w:t>
            </w:r>
          </w:p>
          <w:p w14:paraId="226CDCD1" w14:textId="77777777" w:rsidR="00404A80" w:rsidRPr="00577C3A" w:rsidRDefault="008D56A4" w:rsidP="00577C3A">
            <w:pPr>
              <w:spacing w:after="0" w:line="300" w:lineRule="exact"/>
              <w:ind w:leftChars="-75" w:left="-158" w:firstLineChars="78" w:firstLine="164"/>
              <w:jc w:val="center"/>
              <w:rPr>
                <w:rFonts w:ascii="黑体" w:eastAsia="黑体" w:hAnsi="黑体"/>
                <w:color w:val="000000"/>
                <w:szCs w:val="21"/>
              </w:rPr>
            </w:pPr>
            <w:r w:rsidRPr="00577C3A">
              <w:rPr>
                <w:rFonts w:ascii="黑体" w:eastAsia="黑体" w:hAnsi="黑体" w:hint="eastAsia"/>
                <w:color w:val="000000"/>
                <w:szCs w:val="21"/>
              </w:rPr>
              <w:t>签名</w:t>
            </w:r>
          </w:p>
        </w:tc>
        <w:tc>
          <w:tcPr>
            <w:tcW w:w="3839" w:type="dxa"/>
            <w:tcBorders>
              <w:top w:val="single" w:sz="8" w:space="0" w:color="auto"/>
              <w:left w:val="single" w:sz="8" w:space="0" w:color="auto"/>
              <w:bottom w:val="single" w:sz="8" w:space="0" w:color="auto"/>
              <w:right w:val="single" w:sz="8" w:space="0" w:color="auto"/>
            </w:tcBorders>
            <w:vAlign w:val="center"/>
          </w:tcPr>
          <w:p w14:paraId="455FF97E" w14:textId="77777777" w:rsidR="00404A80" w:rsidRPr="00577C3A" w:rsidRDefault="00404A80" w:rsidP="00577C3A">
            <w:pPr>
              <w:spacing w:after="0" w:line="300" w:lineRule="exact"/>
              <w:rPr>
                <w:rFonts w:ascii="宋体" w:hAnsi="宋体"/>
                <w:color w:val="000000"/>
                <w:szCs w:val="21"/>
              </w:rPr>
            </w:pPr>
          </w:p>
        </w:tc>
        <w:tc>
          <w:tcPr>
            <w:tcW w:w="4632" w:type="dxa"/>
            <w:tcBorders>
              <w:top w:val="single" w:sz="8" w:space="0" w:color="auto"/>
              <w:left w:val="single" w:sz="8" w:space="0" w:color="auto"/>
              <w:bottom w:val="single" w:sz="8" w:space="0" w:color="auto"/>
              <w:right w:val="single" w:sz="8" w:space="0" w:color="auto"/>
            </w:tcBorders>
            <w:shd w:val="clear" w:color="auto" w:fill="auto"/>
            <w:vAlign w:val="center"/>
          </w:tcPr>
          <w:p w14:paraId="0DF34020" w14:textId="77777777" w:rsidR="00404A80" w:rsidRPr="00577C3A" w:rsidRDefault="00404A80" w:rsidP="00577C3A">
            <w:pPr>
              <w:spacing w:after="0" w:line="300" w:lineRule="exact"/>
              <w:rPr>
                <w:rFonts w:ascii="宋体" w:hAnsi="宋体"/>
                <w:color w:val="000000"/>
                <w:szCs w:val="21"/>
              </w:rPr>
            </w:pPr>
          </w:p>
        </w:tc>
      </w:tr>
      <w:tr w:rsidR="00404A80" w:rsidRPr="00577C3A" w14:paraId="036AB78E" w14:textId="77777777">
        <w:trPr>
          <w:trHeight w:val="645"/>
          <w:jc w:val="center"/>
        </w:trPr>
        <w:tc>
          <w:tcPr>
            <w:tcW w:w="710" w:type="dxa"/>
            <w:tcBorders>
              <w:top w:val="single" w:sz="8" w:space="0" w:color="auto"/>
              <w:left w:val="single" w:sz="8" w:space="0" w:color="auto"/>
              <w:bottom w:val="single" w:sz="8" w:space="0" w:color="auto"/>
              <w:right w:val="single" w:sz="8" w:space="0" w:color="auto"/>
            </w:tcBorders>
            <w:vAlign w:val="center"/>
          </w:tcPr>
          <w:p w14:paraId="55BC4082"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医师</w:t>
            </w:r>
          </w:p>
          <w:p w14:paraId="3203B0A4" w14:textId="77777777" w:rsidR="00404A80" w:rsidRPr="00577C3A" w:rsidRDefault="008D56A4" w:rsidP="00577C3A">
            <w:pPr>
              <w:spacing w:after="0" w:line="300" w:lineRule="exact"/>
              <w:jc w:val="center"/>
              <w:rPr>
                <w:rFonts w:ascii="黑体" w:eastAsia="黑体" w:hAnsi="黑体"/>
                <w:color w:val="000000"/>
                <w:szCs w:val="21"/>
              </w:rPr>
            </w:pPr>
            <w:r w:rsidRPr="00577C3A">
              <w:rPr>
                <w:rFonts w:ascii="黑体" w:eastAsia="黑体" w:hAnsi="黑体" w:hint="eastAsia"/>
                <w:color w:val="000000"/>
                <w:szCs w:val="21"/>
              </w:rPr>
              <w:t>签名</w:t>
            </w:r>
          </w:p>
        </w:tc>
        <w:tc>
          <w:tcPr>
            <w:tcW w:w="3839" w:type="dxa"/>
            <w:tcBorders>
              <w:top w:val="single" w:sz="8" w:space="0" w:color="auto"/>
              <w:left w:val="single" w:sz="8" w:space="0" w:color="auto"/>
              <w:bottom w:val="single" w:sz="8" w:space="0" w:color="auto"/>
              <w:right w:val="single" w:sz="8" w:space="0" w:color="auto"/>
            </w:tcBorders>
            <w:vAlign w:val="center"/>
          </w:tcPr>
          <w:p w14:paraId="529C4F41" w14:textId="77777777" w:rsidR="00404A80" w:rsidRPr="00577C3A" w:rsidRDefault="00404A80" w:rsidP="00577C3A">
            <w:pPr>
              <w:spacing w:after="0" w:line="300" w:lineRule="exact"/>
              <w:rPr>
                <w:rFonts w:ascii="宋体" w:hAnsi="宋体"/>
                <w:color w:val="000000"/>
                <w:szCs w:val="21"/>
              </w:rPr>
            </w:pPr>
          </w:p>
        </w:tc>
        <w:tc>
          <w:tcPr>
            <w:tcW w:w="4632" w:type="dxa"/>
            <w:tcBorders>
              <w:top w:val="single" w:sz="8" w:space="0" w:color="auto"/>
              <w:left w:val="single" w:sz="8" w:space="0" w:color="auto"/>
              <w:bottom w:val="single" w:sz="8" w:space="0" w:color="auto"/>
              <w:right w:val="single" w:sz="8" w:space="0" w:color="auto"/>
            </w:tcBorders>
            <w:shd w:val="clear" w:color="auto" w:fill="auto"/>
            <w:vAlign w:val="center"/>
          </w:tcPr>
          <w:p w14:paraId="51995BFC" w14:textId="77777777" w:rsidR="00404A80" w:rsidRPr="00577C3A" w:rsidRDefault="00404A80" w:rsidP="00577C3A">
            <w:pPr>
              <w:spacing w:after="0" w:line="300" w:lineRule="exact"/>
              <w:rPr>
                <w:rFonts w:ascii="宋体" w:hAnsi="宋体"/>
                <w:color w:val="000000"/>
                <w:szCs w:val="21"/>
              </w:rPr>
            </w:pPr>
          </w:p>
        </w:tc>
      </w:tr>
    </w:tbl>
    <w:p w14:paraId="3010705E" w14:textId="77777777" w:rsidR="00404A80" w:rsidRPr="00577C3A" w:rsidRDefault="00404A80">
      <w:pPr>
        <w:rPr>
          <w:rFonts w:ascii="宋体" w:hAnsi="宋体"/>
          <w:szCs w:val="21"/>
        </w:rPr>
      </w:pPr>
    </w:p>
    <w:p w14:paraId="01B39F51" w14:textId="77777777" w:rsidR="00404A80" w:rsidRPr="00577C3A" w:rsidRDefault="00404A80">
      <w:pPr>
        <w:rPr>
          <w:rFonts w:ascii="宋体" w:hAnsi="宋体"/>
          <w:szCs w:val="21"/>
        </w:rPr>
      </w:pPr>
    </w:p>
    <w:p w14:paraId="62F39FBE" w14:textId="77777777" w:rsidR="00404A80" w:rsidRPr="00577C3A" w:rsidRDefault="00404A80">
      <w:pPr>
        <w:rPr>
          <w:rFonts w:ascii="宋体" w:hAnsi="宋体"/>
          <w:szCs w:val="21"/>
        </w:rPr>
      </w:pPr>
    </w:p>
    <w:p w14:paraId="37443A81" w14:textId="77777777" w:rsidR="00404A80" w:rsidRPr="00577C3A" w:rsidRDefault="00404A80">
      <w:pPr>
        <w:rPr>
          <w:rFonts w:ascii="宋体" w:hAnsi="宋体"/>
          <w:szCs w:val="21"/>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9"/>
        <w:gridCol w:w="4288"/>
      </w:tblGrid>
      <w:tr w:rsidR="00404A80" w:rsidRPr="00577C3A" w14:paraId="2395A4D0" w14:textId="77777777" w:rsidTr="00577C3A">
        <w:trPr>
          <w:trHeight w:val="523"/>
          <w:jc w:val="center"/>
        </w:trPr>
        <w:tc>
          <w:tcPr>
            <w:tcW w:w="679" w:type="dxa"/>
            <w:tcBorders>
              <w:top w:val="double" w:sz="4" w:space="0" w:color="auto"/>
              <w:left w:val="double" w:sz="4" w:space="0" w:color="auto"/>
              <w:bottom w:val="double" w:sz="4" w:space="0" w:color="auto"/>
              <w:right w:val="double" w:sz="4" w:space="0" w:color="auto"/>
            </w:tcBorders>
            <w:shd w:val="clear" w:color="auto" w:fill="auto"/>
            <w:vAlign w:val="center"/>
          </w:tcPr>
          <w:p w14:paraId="4F8548B8"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日期</w:t>
            </w:r>
          </w:p>
        </w:tc>
        <w:tc>
          <w:tcPr>
            <w:tcW w:w="3969" w:type="dxa"/>
            <w:tcBorders>
              <w:top w:val="double" w:sz="4" w:space="0" w:color="auto"/>
              <w:left w:val="double" w:sz="4" w:space="0" w:color="auto"/>
              <w:bottom w:val="double" w:sz="4" w:space="0" w:color="auto"/>
              <w:right w:val="double" w:sz="4" w:space="0" w:color="auto"/>
            </w:tcBorders>
            <w:shd w:val="clear" w:color="auto" w:fill="auto"/>
            <w:vAlign w:val="center"/>
          </w:tcPr>
          <w:p w14:paraId="47439D39"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8</w:t>
            </w:r>
            <w:r w:rsidRPr="00577C3A">
              <w:rPr>
                <w:rFonts w:ascii="黑体" w:eastAsia="黑体" w:hAnsi="黑体" w:hint="eastAsia"/>
                <w:color w:val="000000"/>
                <w:szCs w:val="21"/>
              </w:rPr>
              <w:t>～</w:t>
            </w:r>
            <w:r w:rsidRPr="00577C3A">
              <w:rPr>
                <w:rFonts w:ascii="黑体" w:eastAsia="黑体" w:hAnsi="黑体"/>
                <w:color w:val="000000"/>
                <w:szCs w:val="21"/>
              </w:rPr>
              <w:t>9天</w:t>
            </w:r>
          </w:p>
        </w:tc>
        <w:tc>
          <w:tcPr>
            <w:tcW w:w="4288" w:type="dxa"/>
            <w:tcBorders>
              <w:top w:val="double" w:sz="4" w:space="0" w:color="auto"/>
              <w:left w:val="double" w:sz="4" w:space="0" w:color="auto"/>
              <w:bottom w:val="double" w:sz="4" w:space="0" w:color="auto"/>
              <w:right w:val="double" w:sz="4" w:space="0" w:color="auto"/>
            </w:tcBorders>
            <w:shd w:val="clear" w:color="auto" w:fill="auto"/>
            <w:vAlign w:val="center"/>
          </w:tcPr>
          <w:p w14:paraId="07F38082"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10</w:t>
            </w:r>
            <w:r w:rsidRPr="00577C3A">
              <w:rPr>
                <w:rFonts w:ascii="黑体" w:eastAsia="黑体" w:hAnsi="黑体" w:hint="eastAsia"/>
                <w:color w:val="000000"/>
                <w:szCs w:val="21"/>
              </w:rPr>
              <w:t>～</w:t>
            </w:r>
            <w:r w:rsidRPr="00577C3A">
              <w:rPr>
                <w:rFonts w:ascii="黑体" w:eastAsia="黑体" w:hAnsi="黑体"/>
                <w:color w:val="000000"/>
                <w:szCs w:val="21"/>
              </w:rPr>
              <w:t>16天</w:t>
            </w:r>
          </w:p>
        </w:tc>
      </w:tr>
      <w:tr w:rsidR="00404A80" w:rsidRPr="00577C3A" w14:paraId="777A99C8" w14:textId="77777777" w:rsidTr="00577C3A">
        <w:trPr>
          <w:trHeight w:val="625"/>
          <w:jc w:val="center"/>
        </w:trPr>
        <w:tc>
          <w:tcPr>
            <w:tcW w:w="679" w:type="dxa"/>
            <w:tcBorders>
              <w:top w:val="double" w:sz="4" w:space="0" w:color="auto"/>
              <w:left w:val="single" w:sz="8" w:space="0" w:color="auto"/>
              <w:bottom w:val="single" w:sz="8" w:space="0" w:color="auto"/>
              <w:right w:val="single" w:sz="8" w:space="0" w:color="auto"/>
            </w:tcBorders>
            <w:vAlign w:val="center"/>
          </w:tcPr>
          <w:p w14:paraId="3EE09222"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主</w:t>
            </w:r>
          </w:p>
          <w:p w14:paraId="485302A2"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要</w:t>
            </w:r>
          </w:p>
          <w:p w14:paraId="3398EA5A"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诊</w:t>
            </w:r>
            <w:proofErr w:type="gramEnd"/>
          </w:p>
          <w:p w14:paraId="0C634EF2"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疗</w:t>
            </w:r>
            <w:proofErr w:type="gramEnd"/>
          </w:p>
          <w:p w14:paraId="58D861FE"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工</w:t>
            </w:r>
          </w:p>
          <w:p w14:paraId="00344371"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作</w:t>
            </w:r>
          </w:p>
          <w:p w14:paraId="700BE452" w14:textId="77777777" w:rsidR="00404A80" w:rsidRPr="00577C3A" w:rsidRDefault="00404A80" w:rsidP="00577C3A">
            <w:pPr>
              <w:spacing w:after="0" w:line="240" w:lineRule="auto"/>
              <w:jc w:val="center"/>
              <w:rPr>
                <w:rFonts w:ascii="黑体" w:eastAsia="黑体" w:hAnsi="黑体"/>
                <w:color w:val="000000"/>
                <w:szCs w:val="21"/>
              </w:rPr>
            </w:pPr>
          </w:p>
        </w:tc>
        <w:tc>
          <w:tcPr>
            <w:tcW w:w="3969" w:type="dxa"/>
            <w:tcBorders>
              <w:top w:val="double" w:sz="4" w:space="0" w:color="auto"/>
              <w:left w:val="single" w:sz="8" w:space="0" w:color="auto"/>
              <w:bottom w:val="single" w:sz="8" w:space="0" w:color="auto"/>
              <w:right w:val="single" w:sz="8" w:space="0" w:color="auto"/>
            </w:tcBorders>
          </w:tcPr>
          <w:p w14:paraId="13430652"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上级医师查房</w:t>
            </w:r>
          </w:p>
          <w:p w14:paraId="0D562247" w14:textId="77777777" w:rsidR="00404A80" w:rsidRPr="00577C3A" w:rsidRDefault="008D56A4" w:rsidP="00577C3A">
            <w:pPr>
              <w:spacing w:after="0" w:line="240" w:lineRule="auto"/>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w:t>
            </w:r>
            <w:r w:rsidRPr="00577C3A">
              <w:rPr>
                <w:rFonts w:ascii="宋体" w:hAnsi="宋体" w:hint="eastAsia"/>
                <w:color w:val="000000"/>
                <w:szCs w:val="21"/>
              </w:rPr>
              <w:t>体温、粪便次数、量、性状、饮食情况</w:t>
            </w:r>
          </w:p>
          <w:p w14:paraId="3C6DB0E5" w14:textId="77777777" w:rsidR="00404A80" w:rsidRPr="00577C3A" w:rsidRDefault="008D56A4" w:rsidP="00577C3A">
            <w:pPr>
              <w:spacing w:after="0" w:line="240" w:lineRule="auto"/>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根据</w:t>
            </w:r>
            <w:r w:rsidRPr="00577C3A">
              <w:rPr>
                <w:rFonts w:ascii="宋体" w:hAnsi="宋体" w:hint="eastAsia"/>
                <w:color w:val="000000"/>
                <w:szCs w:val="21"/>
              </w:rPr>
              <w:t>临床</w:t>
            </w:r>
            <w:r w:rsidRPr="00577C3A">
              <w:rPr>
                <w:rFonts w:ascii="宋体" w:hAnsi="宋体"/>
                <w:color w:val="000000"/>
                <w:szCs w:val="21"/>
              </w:rPr>
              <w:t>、</w:t>
            </w:r>
            <w:r w:rsidRPr="00577C3A">
              <w:rPr>
                <w:rFonts w:ascii="宋体" w:hAnsi="宋体" w:hint="eastAsia"/>
                <w:color w:val="000000"/>
                <w:szCs w:val="21"/>
              </w:rPr>
              <w:t>实验室</w:t>
            </w:r>
            <w:r w:rsidRPr="00577C3A">
              <w:rPr>
                <w:rFonts w:ascii="宋体" w:hAnsi="宋体"/>
                <w:color w:val="000000"/>
                <w:szCs w:val="21"/>
              </w:rPr>
              <w:t>检查结果</w:t>
            </w:r>
            <w:r w:rsidRPr="00577C3A">
              <w:rPr>
                <w:rFonts w:ascii="宋体" w:hAnsi="宋体" w:hint="eastAsia"/>
                <w:color w:val="000000"/>
                <w:szCs w:val="21"/>
              </w:rPr>
              <w:t>、结肠</w:t>
            </w:r>
            <w:proofErr w:type="gramStart"/>
            <w:r w:rsidRPr="00577C3A">
              <w:rPr>
                <w:rFonts w:ascii="宋体" w:hAnsi="宋体" w:hint="eastAsia"/>
                <w:color w:val="000000"/>
                <w:szCs w:val="21"/>
              </w:rPr>
              <w:t>镜结果</w:t>
            </w:r>
            <w:proofErr w:type="gramEnd"/>
            <w:r w:rsidRPr="00577C3A">
              <w:rPr>
                <w:rFonts w:ascii="宋体" w:hAnsi="宋体"/>
                <w:color w:val="000000"/>
                <w:szCs w:val="21"/>
              </w:rPr>
              <w:t>和既往资料，进行鉴别诊断和确定诊断</w:t>
            </w:r>
          </w:p>
          <w:p w14:paraId="57281662" w14:textId="77777777" w:rsidR="00404A80" w:rsidRPr="00577C3A" w:rsidRDefault="008D56A4" w:rsidP="00577C3A">
            <w:pPr>
              <w:spacing w:after="0" w:line="240" w:lineRule="auto"/>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根据其他检查结果</w:t>
            </w:r>
            <w:r w:rsidRPr="00577C3A">
              <w:rPr>
                <w:rFonts w:ascii="宋体" w:hAnsi="宋体" w:hint="eastAsia"/>
                <w:color w:val="000000"/>
                <w:szCs w:val="21"/>
              </w:rPr>
              <w:t>判断</w:t>
            </w:r>
            <w:r w:rsidRPr="00577C3A">
              <w:rPr>
                <w:rFonts w:ascii="宋体" w:hAnsi="宋体"/>
                <w:color w:val="000000"/>
                <w:szCs w:val="21"/>
              </w:rPr>
              <w:t>是否合并其他疾病</w:t>
            </w:r>
          </w:p>
          <w:p w14:paraId="37EF9B99" w14:textId="77777777" w:rsidR="00404A80" w:rsidRPr="00577C3A" w:rsidRDefault="008D56A4" w:rsidP="00577C3A">
            <w:pPr>
              <w:spacing w:after="0" w:line="240" w:lineRule="auto"/>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注意观察药物治疗的不良反应，并对症处理</w:t>
            </w:r>
          </w:p>
          <w:p w14:paraId="7E3108EE"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sym w:font="Wingdings 2" w:char="00A3"/>
            </w:r>
            <w:r w:rsidRPr="00577C3A">
              <w:rPr>
                <w:rFonts w:ascii="宋体" w:hAnsi="宋体"/>
                <w:color w:val="000000"/>
                <w:szCs w:val="21"/>
              </w:rPr>
              <w:t xml:space="preserve"> 完成病</w:t>
            </w:r>
            <w:r w:rsidRPr="00577C3A">
              <w:rPr>
                <w:rFonts w:ascii="宋体" w:hAnsi="宋体" w:hint="eastAsia"/>
                <w:color w:val="000000"/>
                <w:szCs w:val="21"/>
              </w:rPr>
              <w:t>程记录</w:t>
            </w:r>
          </w:p>
          <w:p w14:paraId="3A309630"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sym w:font="Wingdings 2" w:char="00A3"/>
            </w:r>
            <w:r w:rsidRPr="00577C3A">
              <w:rPr>
                <w:rFonts w:ascii="宋体" w:hAnsi="宋体"/>
                <w:color w:val="000000"/>
                <w:szCs w:val="21"/>
              </w:rPr>
              <w:t xml:space="preserve"> </w:t>
            </w:r>
            <w:r w:rsidRPr="00577C3A">
              <w:rPr>
                <w:rFonts w:ascii="宋体" w:hAnsi="宋体" w:hint="eastAsia"/>
                <w:color w:val="000000"/>
                <w:szCs w:val="21"/>
              </w:rPr>
              <w:t>完成营养筛查复查与评估</w:t>
            </w:r>
          </w:p>
        </w:tc>
        <w:tc>
          <w:tcPr>
            <w:tcW w:w="4288" w:type="dxa"/>
            <w:tcBorders>
              <w:top w:val="double" w:sz="4" w:space="0" w:color="auto"/>
              <w:left w:val="single" w:sz="8" w:space="0" w:color="auto"/>
              <w:bottom w:val="single" w:sz="8" w:space="0" w:color="auto"/>
              <w:right w:val="single" w:sz="8" w:space="0" w:color="auto"/>
            </w:tcBorders>
          </w:tcPr>
          <w:p w14:paraId="74FE6F80"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上级医师查房</w:t>
            </w:r>
          </w:p>
          <w:p w14:paraId="600866F4"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color w:val="000000"/>
                <w:spacing w:val="-6"/>
                <w:szCs w:val="21"/>
              </w:rPr>
              <w:t>观察</w:t>
            </w:r>
            <w:r w:rsidRPr="00577C3A">
              <w:rPr>
                <w:rFonts w:ascii="宋体" w:hAnsi="宋体" w:hint="eastAsia"/>
                <w:color w:val="000000"/>
                <w:spacing w:val="-6"/>
                <w:szCs w:val="21"/>
              </w:rPr>
              <w:t>体温、粪便次数、量、性状、饮食情况</w:t>
            </w:r>
          </w:p>
          <w:p w14:paraId="3D627662"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根据</w:t>
            </w:r>
            <w:r w:rsidRPr="00577C3A">
              <w:rPr>
                <w:rFonts w:ascii="宋体" w:hAnsi="宋体" w:hint="eastAsia"/>
                <w:color w:val="000000"/>
                <w:szCs w:val="21"/>
              </w:rPr>
              <w:t>临床</w:t>
            </w:r>
            <w:r w:rsidRPr="00577C3A">
              <w:rPr>
                <w:rFonts w:ascii="宋体" w:hAnsi="宋体"/>
                <w:color w:val="000000"/>
                <w:szCs w:val="21"/>
              </w:rPr>
              <w:t>、</w:t>
            </w:r>
            <w:r w:rsidRPr="00577C3A">
              <w:rPr>
                <w:rFonts w:ascii="宋体" w:hAnsi="宋体" w:hint="eastAsia"/>
                <w:color w:val="000000"/>
                <w:szCs w:val="21"/>
              </w:rPr>
              <w:t>实验室</w:t>
            </w:r>
            <w:r w:rsidRPr="00577C3A">
              <w:rPr>
                <w:rFonts w:ascii="宋体" w:hAnsi="宋体"/>
                <w:color w:val="000000"/>
                <w:szCs w:val="21"/>
              </w:rPr>
              <w:t>检查结果</w:t>
            </w:r>
            <w:r w:rsidRPr="00577C3A">
              <w:rPr>
                <w:rFonts w:ascii="宋体" w:hAnsi="宋体" w:hint="eastAsia"/>
                <w:color w:val="000000"/>
                <w:szCs w:val="21"/>
              </w:rPr>
              <w:t>判断治疗效果</w:t>
            </w:r>
          </w:p>
          <w:p w14:paraId="05645BFB" w14:textId="77777777" w:rsidR="00404A80" w:rsidRPr="00577C3A" w:rsidRDefault="008D56A4" w:rsidP="00577C3A">
            <w:pPr>
              <w:spacing w:after="0" w:line="240" w:lineRule="auto"/>
              <w:ind w:left="420" w:hangingChars="200" w:hanging="420"/>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注意观察药物治疗的不良反应，并对症处理</w:t>
            </w:r>
          </w:p>
          <w:p w14:paraId="76295F82"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完成病</w:t>
            </w:r>
            <w:r w:rsidRPr="00577C3A">
              <w:rPr>
                <w:rFonts w:ascii="宋体" w:hAnsi="宋体" w:hint="eastAsia"/>
                <w:color w:val="000000"/>
                <w:szCs w:val="21"/>
              </w:rPr>
              <w:t>程记录</w:t>
            </w:r>
          </w:p>
          <w:p w14:paraId="2C41E854" w14:textId="77777777" w:rsidR="00404A80" w:rsidRPr="00577C3A" w:rsidRDefault="00404A80" w:rsidP="00577C3A">
            <w:pPr>
              <w:spacing w:after="0" w:line="240" w:lineRule="auto"/>
              <w:rPr>
                <w:rFonts w:ascii="宋体" w:hAnsi="宋体"/>
                <w:color w:val="000000"/>
                <w:szCs w:val="21"/>
              </w:rPr>
            </w:pPr>
          </w:p>
        </w:tc>
      </w:tr>
      <w:tr w:rsidR="00404A80" w:rsidRPr="00577C3A" w14:paraId="3EC69B3B" w14:textId="77777777" w:rsidTr="00577C3A">
        <w:trPr>
          <w:trHeight w:val="1398"/>
          <w:jc w:val="center"/>
        </w:trPr>
        <w:tc>
          <w:tcPr>
            <w:tcW w:w="679" w:type="dxa"/>
            <w:tcBorders>
              <w:top w:val="single" w:sz="8" w:space="0" w:color="auto"/>
              <w:left w:val="single" w:sz="8" w:space="0" w:color="auto"/>
              <w:bottom w:val="single" w:sz="8" w:space="0" w:color="auto"/>
              <w:right w:val="single" w:sz="8" w:space="0" w:color="auto"/>
            </w:tcBorders>
            <w:vAlign w:val="center"/>
          </w:tcPr>
          <w:p w14:paraId="356A817F"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重</w:t>
            </w:r>
          </w:p>
          <w:p w14:paraId="51F6B815"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点</w:t>
            </w:r>
          </w:p>
          <w:p w14:paraId="0100DA65"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医</w:t>
            </w:r>
            <w:proofErr w:type="gramEnd"/>
          </w:p>
          <w:p w14:paraId="18C70339"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嘱</w:t>
            </w:r>
            <w:proofErr w:type="gramEnd"/>
          </w:p>
          <w:p w14:paraId="25D373D5" w14:textId="77777777" w:rsidR="00404A80" w:rsidRPr="00577C3A" w:rsidRDefault="00404A80" w:rsidP="00577C3A">
            <w:pPr>
              <w:spacing w:after="0" w:line="240" w:lineRule="auto"/>
              <w:jc w:val="center"/>
              <w:rPr>
                <w:rFonts w:ascii="黑体" w:eastAsia="黑体" w:hAnsi="黑体"/>
                <w:color w:val="000000"/>
                <w:szCs w:val="21"/>
              </w:rPr>
            </w:pPr>
          </w:p>
        </w:tc>
        <w:tc>
          <w:tcPr>
            <w:tcW w:w="3969" w:type="dxa"/>
            <w:tcBorders>
              <w:top w:val="single" w:sz="8" w:space="0" w:color="auto"/>
              <w:left w:val="single" w:sz="8" w:space="0" w:color="auto"/>
              <w:bottom w:val="single" w:sz="8" w:space="0" w:color="auto"/>
              <w:right w:val="single" w:sz="8" w:space="0" w:color="auto"/>
            </w:tcBorders>
          </w:tcPr>
          <w:p w14:paraId="3C0F745B"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长期医嘱（</w:t>
            </w:r>
            <w:r w:rsidRPr="00577C3A">
              <w:rPr>
                <w:rFonts w:ascii="宋体" w:hAnsi="宋体" w:hint="eastAsia"/>
                <w:b/>
                <w:color w:val="000000"/>
                <w:szCs w:val="21"/>
              </w:rPr>
              <w:t>结肠镜检查后酌情调整治疗</w:t>
            </w:r>
            <w:r w:rsidRPr="00577C3A">
              <w:rPr>
                <w:rFonts w:ascii="宋体" w:hAnsi="宋体"/>
                <w:b/>
                <w:color w:val="000000"/>
                <w:szCs w:val="21"/>
              </w:rPr>
              <w:t>）</w:t>
            </w:r>
          </w:p>
          <w:p w14:paraId="37EF8B35"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□直肠型</w:t>
            </w:r>
          </w:p>
          <w:p w14:paraId="7BBC3EA0"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1.氨基水杨酸栓剂或灌肠剂，或糖皮质激素灌肠剂</w:t>
            </w:r>
          </w:p>
          <w:p w14:paraId="7FBB802D"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2.氨基水杨酸口服制剂</w:t>
            </w:r>
          </w:p>
          <w:p w14:paraId="57312885"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□左半结肠型、广泛型</w:t>
            </w:r>
          </w:p>
          <w:p w14:paraId="13EC5EFF"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1.氨基水杨酸口服制剂</w:t>
            </w:r>
          </w:p>
          <w:p w14:paraId="6E050698"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2.糖皮质激素口服制剂</w:t>
            </w:r>
          </w:p>
          <w:p w14:paraId="51DAEAA1" w14:textId="77777777" w:rsidR="00404A80" w:rsidRPr="00577C3A" w:rsidRDefault="00E76997" w:rsidP="00577C3A">
            <w:pPr>
              <w:spacing w:after="0" w:line="240" w:lineRule="auto"/>
              <w:rPr>
                <w:rFonts w:ascii="宋体" w:hAnsi="宋体"/>
                <w:b/>
                <w:color w:val="000000"/>
                <w:szCs w:val="21"/>
              </w:rPr>
            </w:pPr>
            <w:r w:rsidRPr="00E76997">
              <w:rPr>
                <w:rFonts w:ascii="宋体" w:hAnsi="宋体" w:hint="eastAsia"/>
                <w:color w:val="000000"/>
                <w:szCs w:val="21"/>
              </w:rPr>
              <w:t>3.直肠、乙状结肠病变突出者予氨基水杨酸栓剂或灌肠剂局部治疗，用法同上</w:t>
            </w:r>
            <w:r w:rsidR="008D56A4" w:rsidRPr="00577C3A">
              <w:rPr>
                <w:rFonts w:ascii="宋体" w:hAnsi="宋体" w:hint="eastAsia"/>
                <w:color w:val="000000"/>
                <w:szCs w:val="21"/>
              </w:rPr>
              <w:t>□</w:t>
            </w:r>
            <w:r w:rsidR="008D56A4" w:rsidRPr="00577C3A">
              <w:rPr>
                <w:rFonts w:ascii="宋体" w:hAnsi="宋体"/>
                <w:color w:val="000000"/>
                <w:szCs w:val="21"/>
              </w:rPr>
              <w:t xml:space="preserve"> </w:t>
            </w:r>
            <w:r w:rsidR="008D56A4" w:rsidRPr="00577C3A">
              <w:rPr>
                <w:rFonts w:ascii="宋体" w:hAnsi="宋体" w:hint="eastAsia"/>
                <w:color w:val="000000"/>
                <w:szCs w:val="21"/>
              </w:rPr>
              <w:t>抗菌药物治疗</w:t>
            </w:r>
          </w:p>
          <w:p w14:paraId="5668149A"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肠道益生菌制剂</w:t>
            </w:r>
          </w:p>
          <w:p w14:paraId="71EB4A48"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合并缺铁性贫血患者补充铁剂</w:t>
            </w:r>
          </w:p>
          <w:p w14:paraId="6A8DB366" w14:textId="77777777" w:rsidR="00404A80" w:rsidRPr="00577C3A" w:rsidRDefault="008D56A4" w:rsidP="00577C3A">
            <w:pPr>
              <w:spacing w:after="0" w:line="240" w:lineRule="auto"/>
              <w:rPr>
                <w:rFonts w:ascii="宋体" w:hAnsi="宋体"/>
                <w:b/>
                <w:color w:val="000000"/>
                <w:kern w:val="0"/>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治疗药物</w:t>
            </w:r>
          </w:p>
          <w:p w14:paraId="59284B03" w14:textId="77777777" w:rsidR="00404A80" w:rsidRPr="00577C3A" w:rsidRDefault="008D56A4" w:rsidP="00577C3A">
            <w:pPr>
              <w:spacing w:after="0" w:line="240" w:lineRule="auto"/>
              <w:rPr>
                <w:rFonts w:ascii="宋体" w:hAnsi="宋体"/>
                <w:b/>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79D28EB3"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临时医嘱</w:t>
            </w:r>
          </w:p>
          <w:p w14:paraId="1DB9565A"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复查</w:t>
            </w:r>
            <w:r w:rsidRPr="00577C3A">
              <w:rPr>
                <w:rFonts w:ascii="宋体" w:hAnsi="宋体"/>
                <w:color w:val="000000"/>
                <w:szCs w:val="21"/>
              </w:rPr>
              <w:t>血常规</w:t>
            </w:r>
            <w:r w:rsidRPr="00577C3A">
              <w:rPr>
                <w:rFonts w:ascii="宋体" w:hAnsi="宋体" w:hint="eastAsia"/>
                <w:color w:val="000000"/>
                <w:szCs w:val="21"/>
              </w:rPr>
              <w:t>、尿常规</w:t>
            </w:r>
          </w:p>
          <w:p w14:paraId="6A326EC5"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复查粪便常规＋隐血</w:t>
            </w:r>
          </w:p>
          <w:p w14:paraId="2BD05EA0"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对症支持</w:t>
            </w:r>
          </w:p>
          <w:p w14:paraId="73CAD88B"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47E24415" w14:textId="77777777" w:rsidR="00404A80" w:rsidRPr="00577C3A" w:rsidRDefault="00404A80" w:rsidP="00577C3A">
            <w:pPr>
              <w:spacing w:after="0" w:line="240" w:lineRule="auto"/>
              <w:ind w:leftChars="16" w:left="349" w:hangingChars="150" w:hanging="315"/>
              <w:rPr>
                <w:rFonts w:ascii="宋体" w:hAnsi="宋体"/>
                <w:color w:val="000000"/>
                <w:szCs w:val="21"/>
              </w:rPr>
            </w:pPr>
          </w:p>
        </w:tc>
        <w:tc>
          <w:tcPr>
            <w:tcW w:w="4288" w:type="dxa"/>
            <w:tcBorders>
              <w:top w:val="single" w:sz="8" w:space="0" w:color="auto"/>
              <w:left w:val="single" w:sz="8" w:space="0" w:color="auto"/>
              <w:bottom w:val="single" w:sz="8" w:space="0" w:color="auto"/>
              <w:right w:val="single" w:sz="8" w:space="0" w:color="auto"/>
            </w:tcBorders>
          </w:tcPr>
          <w:p w14:paraId="4E5AAF92"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长期医嘱</w:t>
            </w:r>
          </w:p>
          <w:p w14:paraId="080E5AFF"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□直肠型</w:t>
            </w:r>
          </w:p>
          <w:p w14:paraId="29C58BC8"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1.氨基水杨酸栓剂或灌肠剂，或糖皮质激素灌肠剂</w:t>
            </w:r>
          </w:p>
          <w:p w14:paraId="1A903267"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2.氨基水杨酸口服制剂</w:t>
            </w:r>
          </w:p>
          <w:p w14:paraId="28EA5C7B"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□左半结肠型、广泛型</w:t>
            </w:r>
          </w:p>
          <w:p w14:paraId="41EAA3F7"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1.氨基水杨酸口服制剂</w:t>
            </w:r>
          </w:p>
          <w:p w14:paraId="61A106EE" w14:textId="77777777" w:rsidR="00E76997" w:rsidRPr="00E76997" w:rsidRDefault="00E76997" w:rsidP="00E76997">
            <w:pPr>
              <w:spacing w:after="0" w:line="240" w:lineRule="auto"/>
              <w:rPr>
                <w:rFonts w:ascii="宋体" w:hAnsi="宋体"/>
                <w:color w:val="000000"/>
                <w:szCs w:val="21"/>
              </w:rPr>
            </w:pPr>
            <w:r w:rsidRPr="00E76997">
              <w:rPr>
                <w:rFonts w:ascii="宋体" w:hAnsi="宋体" w:hint="eastAsia"/>
                <w:color w:val="000000"/>
                <w:szCs w:val="21"/>
              </w:rPr>
              <w:t>2.糖皮质激素口服制剂</w:t>
            </w:r>
          </w:p>
          <w:p w14:paraId="7993CE3F" w14:textId="77777777" w:rsidR="00404A80" w:rsidRPr="00577C3A" w:rsidRDefault="00E76997" w:rsidP="00577C3A">
            <w:pPr>
              <w:spacing w:after="0" w:line="240" w:lineRule="auto"/>
              <w:rPr>
                <w:rFonts w:ascii="宋体" w:hAnsi="宋体"/>
                <w:b/>
                <w:color w:val="000000"/>
                <w:szCs w:val="21"/>
              </w:rPr>
            </w:pPr>
            <w:r w:rsidRPr="00E76997">
              <w:rPr>
                <w:rFonts w:ascii="宋体" w:hAnsi="宋体" w:hint="eastAsia"/>
                <w:color w:val="000000"/>
                <w:szCs w:val="21"/>
              </w:rPr>
              <w:t>3.直肠、乙状结肠病变突出者予氨基水杨酸栓剂或灌肠剂局部治疗，用法同上</w:t>
            </w:r>
            <w:r w:rsidR="008D56A4" w:rsidRPr="00577C3A">
              <w:rPr>
                <w:rFonts w:ascii="宋体" w:hAnsi="宋体" w:hint="eastAsia"/>
                <w:color w:val="000000"/>
                <w:szCs w:val="21"/>
              </w:rPr>
              <w:t>□</w:t>
            </w:r>
            <w:r w:rsidR="008D56A4" w:rsidRPr="00577C3A">
              <w:rPr>
                <w:rFonts w:ascii="宋体" w:hAnsi="宋体"/>
                <w:color w:val="000000"/>
                <w:szCs w:val="21"/>
              </w:rPr>
              <w:t xml:space="preserve"> </w:t>
            </w:r>
            <w:r w:rsidR="008D56A4" w:rsidRPr="00577C3A">
              <w:rPr>
                <w:rFonts w:ascii="宋体" w:hAnsi="宋体" w:hint="eastAsia"/>
                <w:color w:val="000000"/>
                <w:szCs w:val="21"/>
              </w:rPr>
              <w:t>停用抗菌药物治疗</w:t>
            </w:r>
          </w:p>
          <w:p w14:paraId="365C3568"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肠道益生菌制剂</w:t>
            </w:r>
          </w:p>
          <w:p w14:paraId="0A79ADA0" w14:textId="77777777" w:rsidR="00404A80" w:rsidRPr="00577C3A" w:rsidRDefault="008D56A4" w:rsidP="00577C3A">
            <w:pPr>
              <w:spacing w:after="0" w:line="240" w:lineRule="auto"/>
              <w:rPr>
                <w:rFonts w:ascii="宋体" w:hAnsi="宋体"/>
                <w:b/>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合并缺铁性贫血患者补充铁剂</w:t>
            </w:r>
          </w:p>
          <w:p w14:paraId="79069A9A" w14:textId="77777777" w:rsidR="00404A80" w:rsidRPr="00577C3A" w:rsidRDefault="008D56A4" w:rsidP="00577C3A">
            <w:pPr>
              <w:spacing w:after="0" w:line="240" w:lineRule="auto"/>
              <w:ind w:left="420" w:hangingChars="200" w:hanging="420"/>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其他医嘱：泼尼松治疗患者予补充钙剂、维生素</w:t>
            </w:r>
            <w:r w:rsidRPr="00577C3A">
              <w:rPr>
                <w:rFonts w:ascii="宋体" w:hAnsi="宋体"/>
                <w:color w:val="000000"/>
                <w:szCs w:val="21"/>
              </w:rPr>
              <w:t>D等</w:t>
            </w:r>
          </w:p>
          <w:p w14:paraId="0D661117" w14:textId="77777777" w:rsidR="00404A80" w:rsidRPr="00577C3A" w:rsidRDefault="008D56A4" w:rsidP="00577C3A">
            <w:pPr>
              <w:spacing w:after="0" w:line="240" w:lineRule="auto"/>
              <w:ind w:left="420" w:hangingChars="200" w:hanging="420"/>
              <w:rPr>
                <w:rFonts w:ascii="宋体" w:hAnsi="宋体"/>
                <w:b/>
                <w:color w:val="000000"/>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治疗药物</w:t>
            </w:r>
          </w:p>
          <w:p w14:paraId="1FAA5EAC"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临时医嘱</w:t>
            </w:r>
          </w:p>
          <w:p w14:paraId="65FEB29E"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复查</w:t>
            </w:r>
            <w:r w:rsidRPr="00577C3A">
              <w:rPr>
                <w:rFonts w:ascii="宋体" w:hAnsi="宋体"/>
                <w:color w:val="000000"/>
                <w:szCs w:val="21"/>
              </w:rPr>
              <w:t>血常规</w:t>
            </w:r>
            <w:r w:rsidRPr="00577C3A">
              <w:rPr>
                <w:rFonts w:ascii="宋体" w:hAnsi="宋体" w:hint="eastAsia"/>
                <w:color w:val="000000"/>
                <w:szCs w:val="21"/>
              </w:rPr>
              <w:t>、肝肾功能、</w:t>
            </w:r>
            <w:r w:rsidRPr="00577C3A">
              <w:rPr>
                <w:rFonts w:ascii="宋体" w:hAnsi="宋体"/>
                <w:color w:val="000000"/>
                <w:szCs w:val="21"/>
              </w:rPr>
              <w:t>ESR、CRP</w:t>
            </w:r>
          </w:p>
          <w:p w14:paraId="771731D5"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复查粪便常规＋隐血</w:t>
            </w:r>
          </w:p>
          <w:p w14:paraId="4FDFC1CC"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对症支持</w:t>
            </w:r>
          </w:p>
          <w:p w14:paraId="561A8E0B" w14:textId="77777777" w:rsidR="00404A80" w:rsidRPr="00577C3A" w:rsidRDefault="008D56A4" w:rsidP="00577C3A">
            <w:pPr>
              <w:autoSpaceDE w:val="0"/>
              <w:autoSpaceDN w:val="0"/>
              <w:adjustRightInd w:val="0"/>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其他医嘱</w:t>
            </w:r>
          </w:p>
          <w:p w14:paraId="53C81B27" w14:textId="77777777" w:rsidR="00404A80" w:rsidRPr="00577C3A" w:rsidRDefault="008D56A4" w:rsidP="00577C3A">
            <w:pPr>
              <w:spacing w:after="0" w:line="240" w:lineRule="auto"/>
              <w:ind w:leftChars="116" w:left="244"/>
              <w:rPr>
                <w:rFonts w:ascii="宋体" w:hAnsi="宋体"/>
                <w:color w:val="000000"/>
                <w:szCs w:val="21"/>
              </w:rPr>
            </w:pPr>
            <w:r w:rsidRPr="00577C3A">
              <w:rPr>
                <w:rFonts w:ascii="宋体" w:hAnsi="宋体" w:hint="eastAsia"/>
                <w:color w:val="000000"/>
                <w:szCs w:val="21"/>
              </w:rPr>
              <w:t>英夫利西单克隆抗体</w:t>
            </w:r>
            <w:r w:rsidRPr="00577C3A">
              <w:rPr>
                <w:rFonts w:ascii="宋体" w:hAnsi="宋体"/>
                <w:color w:val="000000"/>
                <w:szCs w:val="21"/>
              </w:rPr>
              <w:t xml:space="preserve"> 5mg/kg，IV，激素或上述免疫抑制剂治疗无效或激素依赖或不能耐受上述药物治疗</w:t>
            </w:r>
          </w:p>
        </w:tc>
      </w:tr>
      <w:tr w:rsidR="00404A80" w:rsidRPr="00577C3A" w14:paraId="197984E7" w14:textId="77777777" w:rsidTr="00577C3A">
        <w:trPr>
          <w:trHeight w:val="625"/>
          <w:jc w:val="center"/>
        </w:trPr>
        <w:tc>
          <w:tcPr>
            <w:tcW w:w="679" w:type="dxa"/>
            <w:tcBorders>
              <w:top w:val="single" w:sz="8" w:space="0" w:color="auto"/>
              <w:left w:val="single" w:sz="8" w:space="0" w:color="auto"/>
              <w:bottom w:val="single" w:sz="8" w:space="0" w:color="auto"/>
              <w:right w:val="single" w:sz="8" w:space="0" w:color="auto"/>
            </w:tcBorders>
            <w:vAlign w:val="center"/>
          </w:tcPr>
          <w:p w14:paraId="643E0E22"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主要</w:t>
            </w:r>
          </w:p>
          <w:p w14:paraId="3BB1172D"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护理</w:t>
            </w:r>
          </w:p>
          <w:p w14:paraId="13D2F79C"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工作</w:t>
            </w:r>
          </w:p>
        </w:tc>
        <w:tc>
          <w:tcPr>
            <w:tcW w:w="3969" w:type="dxa"/>
            <w:tcBorders>
              <w:top w:val="single" w:sz="8" w:space="0" w:color="auto"/>
              <w:left w:val="single" w:sz="8" w:space="0" w:color="auto"/>
              <w:bottom w:val="single" w:sz="8" w:space="0" w:color="auto"/>
              <w:right w:val="single" w:sz="8" w:space="0" w:color="auto"/>
            </w:tcBorders>
          </w:tcPr>
          <w:p w14:paraId="1F71E27B"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观察患者病情变化</w:t>
            </w:r>
          </w:p>
          <w:p w14:paraId="6F0A551C"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向患者讲解有关口服用药的注意事项</w:t>
            </w:r>
          </w:p>
          <w:p w14:paraId="7A6FF77F"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w:t>
            </w:r>
            <w:r w:rsidRPr="00577C3A">
              <w:rPr>
                <w:rFonts w:ascii="宋体" w:hAnsi="宋体" w:hint="eastAsia"/>
                <w:color w:val="000000"/>
                <w:szCs w:val="21"/>
              </w:rPr>
              <w:t>护理</w:t>
            </w:r>
          </w:p>
        </w:tc>
        <w:tc>
          <w:tcPr>
            <w:tcW w:w="4288" w:type="dxa"/>
            <w:tcBorders>
              <w:top w:val="single" w:sz="8" w:space="0" w:color="auto"/>
              <w:left w:val="single" w:sz="8" w:space="0" w:color="auto"/>
              <w:bottom w:val="single" w:sz="8" w:space="0" w:color="auto"/>
              <w:right w:val="single" w:sz="8" w:space="0" w:color="auto"/>
            </w:tcBorders>
          </w:tcPr>
          <w:p w14:paraId="3476CBBB"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szCs w:val="21"/>
              </w:rPr>
              <w:t>观察患者病情变化</w:t>
            </w:r>
          </w:p>
          <w:p w14:paraId="4C72A3DE"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向患者讲解有关口服用药的注意事项</w:t>
            </w:r>
          </w:p>
          <w:p w14:paraId="65055ACE"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 营养</w:t>
            </w:r>
            <w:r w:rsidR="001941B5" w:rsidRPr="00577C3A">
              <w:rPr>
                <w:rFonts w:ascii="宋体" w:hAnsi="宋体" w:hint="eastAsia"/>
                <w:color w:val="000000"/>
                <w:szCs w:val="21"/>
              </w:rPr>
              <w:t>治疗</w:t>
            </w:r>
            <w:r w:rsidRPr="00577C3A">
              <w:rPr>
                <w:rFonts w:ascii="宋体" w:hAnsi="宋体" w:hint="eastAsia"/>
                <w:color w:val="000000"/>
                <w:szCs w:val="21"/>
              </w:rPr>
              <w:t>护理</w:t>
            </w:r>
          </w:p>
        </w:tc>
      </w:tr>
      <w:tr w:rsidR="00404A80" w:rsidRPr="00577C3A" w14:paraId="299DF2F2" w14:textId="77777777" w:rsidTr="00577C3A">
        <w:trPr>
          <w:trHeight w:val="340"/>
          <w:jc w:val="center"/>
        </w:trPr>
        <w:tc>
          <w:tcPr>
            <w:tcW w:w="679" w:type="dxa"/>
            <w:tcBorders>
              <w:top w:val="single" w:sz="8" w:space="0" w:color="auto"/>
              <w:left w:val="single" w:sz="8" w:space="0" w:color="auto"/>
              <w:bottom w:val="single" w:sz="8" w:space="0" w:color="auto"/>
              <w:right w:val="single" w:sz="8" w:space="0" w:color="auto"/>
            </w:tcBorders>
            <w:vAlign w:val="center"/>
          </w:tcPr>
          <w:p w14:paraId="65EC5341"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病情</w:t>
            </w:r>
          </w:p>
          <w:p w14:paraId="3642CD70"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变异</w:t>
            </w:r>
          </w:p>
          <w:p w14:paraId="3BD01FF3"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lastRenderedPageBreak/>
              <w:t>记录</w:t>
            </w:r>
          </w:p>
        </w:tc>
        <w:tc>
          <w:tcPr>
            <w:tcW w:w="3969" w:type="dxa"/>
            <w:tcBorders>
              <w:top w:val="single" w:sz="8" w:space="0" w:color="auto"/>
              <w:left w:val="single" w:sz="8" w:space="0" w:color="auto"/>
              <w:bottom w:val="single" w:sz="8" w:space="0" w:color="auto"/>
              <w:right w:val="single" w:sz="8" w:space="0" w:color="auto"/>
            </w:tcBorders>
          </w:tcPr>
          <w:p w14:paraId="3A667416"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lastRenderedPageBreak/>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w:t>
            </w:r>
            <w:r w:rsidRPr="00577C3A">
              <w:rPr>
                <w:rFonts w:ascii="宋体" w:hAnsi="宋体" w:hint="eastAsia"/>
                <w:color w:val="000000"/>
                <w:szCs w:val="21"/>
              </w:rPr>
              <w:t>，</w:t>
            </w:r>
            <w:r w:rsidRPr="00577C3A">
              <w:rPr>
                <w:rFonts w:ascii="宋体" w:hAnsi="宋体"/>
                <w:color w:val="000000"/>
                <w:szCs w:val="21"/>
              </w:rPr>
              <w:t>原因：</w:t>
            </w:r>
          </w:p>
          <w:p w14:paraId="07803C6C"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t>1.</w:t>
            </w:r>
          </w:p>
          <w:p w14:paraId="5D9AB933"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lastRenderedPageBreak/>
              <w:t>2.</w:t>
            </w:r>
          </w:p>
        </w:tc>
        <w:tc>
          <w:tcPr>
            <w:tcW w:w="4288" w:type="dxa"/>
            <w:tcBorders>
              <w:top w:val="single" w:sz="8" w:space="0" w:color="auto"/>
              <w:left w:val="single" w:sz="8" w:space="0" w:color="auto"/>
              <w:bottom w:val="single" w:sz="8" w:space="0" w:color="auto"/>
              <w:right w:val="single" w:sz="8" w:space="0" w:color="auto"/>
            </w:tcBorders>
          </w:tcPr>
          <w:p w14:paraId="13BFBBB0"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lastRenderedPageBreak/>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w:t>
            </w:r>
            <w:r w:rsidRPr="00577C3A">
              <w:rPr>
                <w:rFonts w:ascii="宋体" w:hAnsi="宋体" w:hint="eastAsia"/>
                <w:color w:val="000000"/>
                <w:szCs w:val="21"/>
              </w:rPr>
              <w:t>，</w:t>
            </w:r>
            <w:r w:rsidRPr="00577C3A">
              <w:rPr>
                <w:rFonts w:ascii="宋体" w:hAnsi="宋体"/>
                <w:color w:val="000000"/>
                <w:szCs w:val="21"/>
              </w:rPr>
              <w:t>原因：</w:t>
            </w:r>
          </w:p>
          <w:p w14:paraId="3D900077"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t>1.</w:t>
            </w:r>
          </w:p>
          <w:p w14:paraId="586EB18A"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lastRenderedPageBreak/>
              <w:t>2.</w:t>
            </w:r>
          </w:p>
        </w:tc>
      </w:tr>
      <w:tr w:rsidR="00404A80" w:rsidRPr="00577C3A" w14:paraId="66E78619" w14:textId="77777777" w:rsidTr="00577C3A">
        <w:trPr>
          <w:trHeight w:val="640"/>
          <w:jc w:val="center"/>
        </w:trPr>
        <w:tc>
          <w:tcPr>
            <w:tcW w:w="679" w:type="dxa"/>
            <w:tcBorders>
              <w:top w:val="single" w:sz="8" w:space="0" w:color="auto"/>
              <w:left w:val="single" w:sz="8" w:space="0" w:color="auto"/>
              <w:bottom w:val="single" w:sz="8" w:space="0" w:color="auto"/>
              <w:right w:val="single" w:sz="8" w:space="0" w:color="auto"/>
            </w:tcBorders>
            <w:vAlign w:val="center"/>
          </w:tcPr>
          <w:p w14:paraId="2B7DF266"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lastRenderedPageBreak/>
              <w:t>护士</w:t>
            </w:r>
          </w:p>
          <w:p w14:paraId="19C90DA5" w14:textId="77777777" w:rsidR="00404A80" w:rsidRPr="00577C3A" w:rsidRDefault="008D56A4" w:rsidP="00577C3A">
            <w:pPr>
              <w:spacing w:after="0" w:line="240" w:lineRule="auto"/>
              <w:ind w:leftChars="-75" w:left="-158" w:firstLineChars="78" w:firstLine="164"/>
              <w:jc w:val="center"/>
              <w:rPr>
                <w:rFonts w:ascii="黑体" w:eastAsia="黑体" w:hAnsi="黑体"/>
                <w:color w:val="000000"/>
                <w:szCs w:val="21"/>
              </w:rPr>
            </w:pPr>
            <w:r w:rsidRPr="00577C3A">
              <w:rPr>
                <w:rFonts w:ascii="黑体" w:eastAsia="黑体" w:hAnsi="黑体" w:hint="eastAsia"/>
                <w:color w:val="000000"/>
                <w:szCs w:val="21"/>
              </w:rPr>
              <w:t>签名</w:t>
            </w:r>
          </w:p>
        </w:tc>
        <w:tc>
          <w:tcPr>
            <w:tcW w:w="3969" w:type="dxa"/>
            <w:tcBorders>
              <w:top w:val="single" w:sz="8" w:space="0" w:color="auto"/>
              <w:left w:val="single" w:sz="8" w:space="0" w:color="auto"/>
              <w:bottom w:val="single" w:sz="8" w:space="0" w:color="auto"/>
              <w:right w:val="single" w:sz="8" w:space="0" w:color="auto"/>
            </w:tcBorders>
            <w:vAlign w:val="center"/>
          </w:tcPr>
          <w:p w14:paraId="511D3D92" w14:textId="77777777" w:rsidR="00404A80" w:rsidRPr="00577C3A" w:rsidRDefault="00404A80" w:rsidP="00577C3A">
            <w:pPr>
              <w:spacing w:after="0" w:line="240" w:lineRule="auto"/>
              <w:rPr>
                <w:rFonts w:ascii="宋体" w:hAnsi="宋体"/>
                <w:color w:val="000000"/>
                <w:szCs w:val="21"/>
              </w:rPr>
            </w:pPr>
          </w:p>
        </w:tc>
        <w:tc>
          <w:tcPr>
            <w:tcW w:w="4288" w:type="dxa"/>
            <w:tcBorders>
              <w:top w:val="single" w:sz="8" w:space="0" w:color="auto"/>
              <w:left w:val="single" w:sz="8" w:space="0" w:color="auto"/>
              <w:bottom w:val="single" w:sz="8" w:space="0" w:color="auto"/>
              <w:right w:val="single" w:sz="8" w:space="0" w:color="auto"/>
            </w:tcBorders>
            <w:shd w:val="clear" w:color="auto" w:fill="auto"/>
            <w:vAlign w:val="center"/>
          </w:tcPr>
          <w:p w14:paraId="69CFE094" w14:textId="77777777" w:rsidR="00404A80" w:rsidRPr="00577C3A" w:rsidRDefault="00404A80" w:rsidP="00577C3A">
            <w:pPr>
              <w:spacing w:after="0" w:line="240" w:lineRule="auto"/>
              <w:rPr>
                <w:rFonts w:ascii="宋体" w:hAnsi="宋体"/>
                <w:color w:val="000000"/>
                <w:szCs w:val="21"/>
              </w:rPr>
            </w:pPr>
          </w:p>
        </w:tc>
      </w:tr>
      <w:tr w:rsidR="00404A80" w:rsidRPr="00577C3A" w14:paraId="729B126B" w14:textId="77777777" w:rsidTr="00577C3A">
        <w:trPr>
          <w:trHeight w:val="645"/>
          <w:jc w:val="center"/>
        </w:trPr>
        <w:tc>
          <w:tcPr>
            <w:tcW w:w="679" w:type="dxa"/>
            <w:tcBorders>
              <w:top w:val="single" w:sz="8" w:space="0" w:color="auto"/>
              <w:left w:val="single" w:sz="8" w:space="0" w:color="auto"/>
              <w:bottom w:val="single" w:sz="8" w:space="0" w:color="auto"/>
              <w:right w:val="single" w:sz="8" w:space="0" w:color="auto"/>
            </w:tcBorders>
            <w:vAlign w:val="center"/>
          </w:tcPr>
          <w:p w14:paraId="5B106258"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医师</w:t>
            </w:r>
          </w:p>
          <w:p w14:paraId="1E99AE13"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签名</w:t>
            </w:r>
          </w:p>
        </w:tc>
        <w:tc>
          <w:tcPr>
            <w:tcW w:w="3969" w:type="dxa"/>
            <w:tcBorders>
              <w:top w:val="single" w:sz="8" w:space="0" w:color="auto"/>
              <w:left w:val="single" w:sz="8" w:space="0" w:color="auto"/>
              <w:bottom w:val="single" w:sz="8" w:space="0" w:color="auto"/>
              <w:right w:val="single" w:sz="8" w:space="0" w:color="auto"/>
            </w:tcBorders>
            <w:vAlign w:val="center"/>
          </w:tcPr>
          <w:p w14:paraId="08B7DC28" w14:textId="77777777" w:rsidR="00404A80" w:rsidRPr="00577C3A" w:rsidRDefault="00404A80" w:rsidP="00577C3A">
            <w:pPr>
              <w:spacing w:after="0" w:line="240" w:lineRule="auto"/>
              <w:rPr>
                <w:rFonts w:ascii="宋体" w:hAnsi="宋体"/>
                <w:color w:val="000000"/>
                <w:szCs w:val="21"/>
              </w:rPr>
            </w:pPr>
          </w:p>
        </w:tc>
        <w:tc>
          <w:tcPr>
            <w:tcW w:w="4288" w:type="dxa"/>
            <w:tcBorders>
              <w:top w:val="single" w:sz="8" w:space="0" w:color="auto"/>
              <w:left w:val="single" w:sz="8" w:space="0" w:color="auto"/>
              <w:bottom w:val="single" w:sz="8" w:space="0" w:color="auto"/>
              <w:right w:val="single" w:sz="8" w:space="0" w:color="auto"/>
            </w:tcBorders>
            <w:shd w:val="clear" w:color="auto" w:fill="auto"/>
            <w:vAlign w:val="center"/>
          </w:tcPr>
          <w:p w14:paraId="1085A86D" w14:textId="77777777" w:rsidR="00404A80" w:rsidRPr="00577C3A" w:rsidRDefault="00404A80" w:rsidP="00577C3A">
            <w:pPr>
              <w:spacing w:after="0" w:line="240" w:lineRule="auto"/>
              <w:rPr>
                <w:rFonts w:ascii="宋体" w:hAnsi="宋体"/>
                <w:color w:val="000000"/>
                <w:szCs w:val="21"/>
              </w:rPr>
            </w:pPr>
          </w:p>
        </w:tc>
      </w:tr>
    </w:tbl>
    <w:p w14:paraId="421E953F" w14:textId="77777777" w:rsidR="00577C3A" w:rsidRDefault="00577C3A">
      <w:pPr>
        <w:rPr>
          <w:rFonts w:ascii="宋体" w:hAnsi="宋体"/>
          <w:szCs w:val="21"/>
        </w:rPr>
      </w:pPr>
    </w:p>
    <w:p w14:paraId="2A506DD3" w14:textId="77777777" w:rsidR="00577C3A" w:rsidRDefault="00577C3A">
      <w:pPr>
        <w:widowControl/>
        <w:jc w:val="left"/>
        <w:rPr>
          <w:rFonts w:ascii="宋体" w:hAnsi="宋体"/>
          <w:szCs w:val="21"/>
        </w:rPr>
      </w:pPr>
      <w:r>
        <w:rPr>
          <w:rFonts w:ascii="宋体" w:hAnsi="宋体"/>
          <w:szCs w:val="21"/>
        </w:rPr>
        <w:br w:type="page"/>
      </w:r>
    </w:p>
    <w:p w14:paraId="6A920C9E" w14:textId="77777777" w:rsidR="00404A80" w:rsidRPr="00577C3A" w:rsidRDefault="00404A80">
      <w:pPr>
        <w:rPr>
          <w:rFonts w:ascii="宋体" w:hAnsi="宋体"/>
          <w:szCs w:val="21"/>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271"/>
      </w:tblGrid>
      <w:tr w:rsidR="00404A80" w:rsidRPr="00577C3A" w14:paraId="76879994" w14:textId="77777777">
        <w:trPr>
          <w:cantSplit/>
          <w:trHeight w:val="523"/>
          <w:jc w:val="center"/>
        </w:trPr>
        <w:tc>
          <w:tcPr>
            <w:tcW w:w="666" w:type="dxa"/>
            <w:tcBorders>
              <w:top w:val="double" w:sz="4" w:space="0" w:color="auto"/>
              <w:left w:val="double" w:sz="4" w:space="0" w:color="auto"/>
              <w:bottom w:val="double" w:sz="4" w:space="0" w:color="auto"/>
              <w:right w:val="double" w:sz="4" w:space="0" w:color="auto"/>
            </w:tcBorders>
            <w:shd w:val="clear" w:color="auto" w:fill="auto"/>
            <w:vAlign w:val="center"/>
          </w:tcPr>
          <w:p w14:paraId="7FFB08D9"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日期</w:t>
            </w:r>
          </w:p>
        </w:tc>
        <w:tc>
          <w:tcPr>
            <w:tcW w:w="8271" w:type="dxa"/>
            <w:tcBorders>
              <w:top w:val="double" w:sz="4" w:space="0" w:color="auto"/>
              <w:left w:val="double" w:sz="4" w:space="0" w:color="auto"/>
              <w:bottom w:val="double" w:sz="4" w:space="0" w:color="auto"/>
              <w:right w:val="double" w:sz="4" w:space="0" w:color="auto"/>
            </w:tcBorders>
            <w:shd w:val="clear" w:color="auto" w:fill="auto"/>
            <w:vAlign w:val="center"/>
          </w:tcPr>
          <w:p w14:paraId="5C8F6BE9"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住院第</w:t>
            </w:r>
            <w:r w:rsidRPr="00577C3A">
              <w:rPr>
                <w:rFonts w:ascii="黑体" w:eastAsia="黑体" w:hAnsi="黑体"/>
                <w:color w:val="000000"/>
                <w:szCs w:val="21"/>
              </w:rPr>
              <w:t>17</w:t>
            </w:r>
            <w:r w:rsidRPr="00577C3A">
              <w:rPr>
                <w:rFonts w:ascii="黑体" w:eastAsia="黑体" w:hAnsi="黑体" w:hint="eastAsia"/>
                <w:color w:val="000000"/>
                <w:szCs w:val="21"/>
              </w:rPr>
              <w:t>～</w:t>
            </w:r>
            <w:r w:rsidRPr="00577C3A">
              <w:rPr>
                <w:rFonts w:ascii="黑体" w:eastAsia="黑体" w:hAnsi="黑体"/>
                <w:color w:val="000000"/>
                <w:szCs w:val="21"/>
              </w:rPr>
              <w:t>18天</w:t>
            </w:r>
          </w:p>
          <w:p w14:paraId="052BA5E3"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（出院日）</w:t>
            </w:r>
          </w:p>
        </w:tc>
      </w:tr>
      <w:tr w:rsidR="00404A80" w:rsidRPr="00577C3A" w14:paraId="24CF95E0" w14:textId="77777777">
        <w:trPr>
          <w:cantSplit/>
          <w:trHeight w:val="625"/>
          <w:jc w:val="center"/>
        </w:trPr>
        <w:tc>
          <w:tcPr>
            <w:tcW w:w="666" w:type="dxa"/>
            <w:tcBorders>
              <w:top w:val="double" w:sz="4" w:space="0" w:color="auto"/>
              <w:left w:val="single" w:sz="8" w:space="0" w:color="auto"/>
              <w:bottom w:val="single" w:sz="8" w:space="0" w:color="auto"/>
              <w:right w:val="single" w:sz="8" w:space="0" w:color="auto"/>
            </w:tcBorders>
            <w:vAlign w:val="center"/>
          </w:tcPr>
          <w:p w14:paraId="4B1BB1BC"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主</w:t>
            </w:r>
          </w:p>
          <w:p w14:paraId="007E5397"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要</w:t>
            </w:r>
          </w:p>
          <w:p w14:paraId="0959769D"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诊</w:t>
            </w:r>
            <w:proofErr w:type="gramEnd"/>
          </w:p>
          <w:p w14:paraId="482825B3"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疗</w:t>
            </w:r>
            <w:proofErr w:type="gramEnd"/>
          </w:p>
          <w:p w14:paraId="473B2000"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工</w:t>
            </w:r>
          </w:p>
          <w:p w14:paraId="42478B99"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作</w:t>
            </w:r>
          </w:p>
        </w:tc>
        <w:tc>
          <w:tcPr>
            <w:tcW w:w="8271" w:type="dxa"/>
            <w:tcBorders>
              <w:top w:val="double" w:sz="4" w:space="0" w:color="auto"/>
              <w:left w:val="single" w:sz="8" w:space="0" w:color="auto"/>
              <w:bottom w:val="single" w:sz="8" w:space="0" w:color="auto"/>
              <w:right w:val="single" w:sz="8" w:space="0" w:color="auto"/>
            </w:tcBorders>
          </w:tcPr>
          <w:p w14:paraId="4DC34020"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上级医师查房，进行评估，确定有无并发症情况，明确是否出院</w:t>
            </w:r>
          </w:p>
          <w:p w14:paraId="567FF9C5"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sym w:font="Wingdings 2" w:char="00A3"/>
            </w:r>
            <w:r w:rsidRPr="00577C3A">
              <w:rPr>
                <w:rFonts w:ascii="宋体" w:hAnsi="宋体"/>
                <w:color w:val="000000"/>
                <w:szCs w:val="21"/>
              </w:rPr>
              <w:t xml:space="preserve"> 完成出院记录、</w:t>
            </w:r>
            <w:r w:rsidRPr="00577C3A">
              <w:rPr>
                <w:rFonts w:ascii="宋体" w:hAnsi="宋体" w:hint="eastAsia"/>
                <w:color w:val="000000"/>
                <w:szCs w:val="21"/>
              </w:rPr>
              <w:t>病</w:t>
            </w:r>
            <w:r w:rsidRPr="00577C3A">
              <w:rPr>
                <w:rFonts w:ascii="宋体" w:hAnsi="宋体"/>
                <w:color w:val="000000"/>
                <w:szCs w:val="21"/>
              </w:rPr>
              <w:t>案首页、出院证明书等</w:t>
            </w:r>
          </w:p>
          <w:p w14:paraId="069DD4DC"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sym w:font="Wingdings 2" w:char="00A3"/>
            </w:r>
            <w:r w:rsidRPr="00577C3A">
              <w:rPr>
                <w:rFonts w:ascii="宋体" w:hAnsi="宋体" w:hint="eastAsia"/>
                <w:color w:val="000000"/>
                <w:szCs w:val="21"/>
              </w:rPr>
              <w:t xml:space="preserve"> 完成营养筛查与评估</w:t>
            </w:r>
          </w:p>
          <w:p w14:paraId="6FFBAAAD" w14:textId="77777777" w:rsidR="00404A80" w:rsidRPr="00577C3A" w:rsidRDefault="008D56A4" w:rsidP="00577C3A">
            <w:pPr>
              <w:spacing w:after="0" w:line="240" w:lineRule="auto"/>
              <w:ind w:left="315" w:hangingChars="150" w:hanging="315"/>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向患者交代出院后的注意事项，如</w:t>
            </w:r>
            <w:r w:rsidRPr="00577C3A">
              <w:rPr>
                <w:rFonts w:ascii="宋体" w:hAnsi="宋体" w:hint="eastAsia"/>
                <w:color w:val="000000"/>
                <w:szCs w:val="21"/>
              </w:rPr>
              <w:t>饮食、药物用量与用法、</w:t>
            </w:r>
            <w:r w:rsidRPr="00577C3A">
              <w:rPr>
                <w:rFonts w:ascii="宋体" w:hAnsi="宋体"/>
                <w:color w:val="000000"/>
                <w:szCs w:val="21"/>
              </w:rPr>
              <w:t>返院复诊的时间、地点，发生紧急情况时的处理等</w:t>
            </w:r>
          </w:p>
        </w:tc>
      </w:tr>
      <w:tr w:rsidR="00404A80" w:rsidRPr="00577C3A" w14:paraId="33A60C16" w14:textId="77777777">
        <w:trPr>
          <w:cantSplit/>
          <w:trHeight w:val="1371"/>
          <w:jc w:val="center"/>
        </w:trPr>
        <w:tc>
          <w:tcPr>
            <w:tcW w:w="666" w:type="dxa"/>
            <w:tcBorders>
              <w:top w:val="single" w:sz="8" w:space="0" w:color="auto"/>
              <w:left w:val="single" w:sz="8" w:space="0" w:color="auto"/>
              <w:bottom w:val="single" w:sz="8" w:space="0" w:color="auto"/>
              <w:right w:val="single" w:sz="8" w:space="0" w:color="auto"/>
            </w:tcBorders>
            <w:vAlign w:val="center"/>
          </w:tcPr>
          <w:p w14:paraId="4AB582EC"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重</w:t>
            </w:r>
          </w:p>
          <w:p w14:paraId="306C7BB1"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点</w:t>
            </w:r>
          </w:p>
          <w:p w14:paraId="4CD1F49D"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医</w:t>
            </w:r>
            <w:proofErr w:type="gramEnd"/>
          </w:p>
          <w:p w14:paraId="2DA21788" w14:textId="77777777" w:rsidR="00404A80" w:rsidRPr="00577C3A" w:rsidRDefault="008D56A4" w:rsidP="00577C3A">
            <w:pPr>
              <w:spacing w:after="0" w:line="240" w:lineRule="auto"/>
              <w:jc w:val="center"/>
              <w:rPr>
                <w:rFonts w:ascii="黑体" w:eastAsia="黑体" w:hAnsi="黑体"/>
                <w:color w:val="000000"/>
                <w:szCs w:val="21"/>
              </w:rPr>
            </w:pPr>
            <w:proofErr w:type="gramStart"/>
            <w:r w:rsidRPr="00577C3A">
              <w:rPr>
                <w:rFonts w:ascii="黑体" w:eastAsia="黑体" w:hAnsi="黑体" w:hint="eastAsia"/>
                <w:color w:val="000000"/>
                <w:szCs w:val="21"/>
              </w:rPr>
              <w:t>嘱</w:t>
            </w:r>
            <w:proofErr w:type="gramEnd"/>
          </w:p>
        </w:tc>
        <w:tc>
          <w:tcPr>
            <w:tcW w:w="8271" w:type="dxa"/>
            <w:tcBorders>
              <w:top w:val="single" w:sz="8" w:space="0" w:color="auto"/>
              <w:left w:val="single" w:sz="8" w:space="0" w:color="auto"/>
              <w:bottom w:val="single" w:sz="8" w:space="0" w:color="auto"/>
              <w:right w:val="single" w:sz="8" w:space="0" w:color="auto"/>
            </w:tcBorders>
          </w:tcPr>
          <w:p w14:paraId="3E6D96D8" w14:textId="77777777" w:rsidR="00404A80" w:rsidRPr="00577C3A" w:rsidRDefault="008D56A4" w:rsidP="00577C3A">
            <w:pPr>
              <w:spacing w:after="0" w:line="240" w:lineRule="auto"/>
              <w:rPr>
                <w:rFonts w:ascii="宋体" w:hAnsi="宋体"/>
                <w:b/>
                <w:color w:val="000000"/>
                <w:szCs w:val="21"/>
              </w:rPr>
            </w:pPr>
            <w:r w:rsidRPr="00577C3A">
              <w:rPr>
                <w:rFonts w:ascii="宋体" w:hAnsi="宋体"/>
                <w:b/>
                <w:color w:val="000000"/>
                <w:szCs w:val="21"/>
              </w:rPr>
              <w:t>出院医嘱</w:t>
            </w:r>
          </w:p>
          <w:p w14:paraId="0D40BF87"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color w:val="000000"/>
                <w:szCs w:val="21"/>
              </w:rPr>
              <w:t>出院带药</w:t>
            </w:r>
          </w:p>
          <w:p w14:paraId="08005678"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定期门诊随访</w:t>
            </w:r>
          </w:p>
          <w:p w14:paraId="1001E475" w14:textId="77777777" w:rsidR="00404A80" w:rsidRPr="00577C3A" w:rsidRDefault="008D56A4" w:rsidP="00577C3A">
            <w:pPr>
              <w:spacing w:after="0" w:line="240" w:lineRule="auto"/>
              <w:rPr>
                <w:rFonts w:ascii="宋体" w:hAnsi="宋体"/>
                <w:color w:val="000000"/>
                <w:kern w:val="0"/>
                <w:szCs w:val="21"/>
              </w:rPr>
            </w:pPr>
            <w:r w:rsidRPr="00577C3A">
              <w:rPr>
                <w:rFonts w:ascii="宋体" w:hAnsi="宋体" w:hint="eastAsia"/>
                <w:color w:val="000000"/>
                <w:szCs w:val="21"/>
              </w:rPr>
              <w:t>□</w:t>
            </w:r>
            <w:r w:rsidRPr="00577C3A">
              <w:rPr>
                <w:rFonts w:ascii="宋体" w:hAnsi="宋体"/>
                <w:color w:val="000000"/>
                <w:szCs w:val="21"/>
              </w:rPr>
              <w:t xml:space="preserve"> 监</w:t>
            </w:r>
            <w:r w:rsidRPr="00577C3A">
              <w:rPr>
                <w:rFonts w:ascii="宋体" w:hAnsi="宋体"/>
                <w:color w:val="000000"/>
                <w:kern w:val="0"/>
                <w:szCs w:val="21"/>
              </w:rPr>
              <w:t>测血常规</w:t>
            </w:r>
            <w:r w:rsidRPr="00577C3A">
              <w:rPr>
                <w:rFonts w:ascii="宋体" w:hAnsi="宋体" w:hint="eastAsia"/>
                <w:color w:val="000000"/>
                <w:kern w:val="0"/>
                <w:szCs w:val="21"/>
              </w:rPr>
              <w:t>、粪便常规＋隐血、肝肾功能、尿常规</w:t>
            </w:r>
          </w:p>
        </w:tc>
      </w:tr>
      <w:tr w:rsidR="00404A80" w:rsidRPr="00577C3A" w14:paraId="75367FB9" w14:textId="77777777">
        <w:trPr>
          <w:cantSplit/>
          <w:trHeight w:val="625"/>
          <w:jc w:val="center"/>
        </w:trPr>
        <w:tc>
          <w:tcPr>
            <w:tcW w:w="666" w:type="dxa"/>
            <w:tcBorders>
              <w:top w:val="single" w:sz="8" w:space="0" w:color="auto"/>
              <w:left w:val="single" w:sz="8" w:space="0" w:color="auto"/>
              <w:bottom w:val="single" w:sz="8" w:space="0" w:color="auto"/>
              <w:right w:val="single" w:sz="8" w:space="0" w:color="auto"/>
            </w:tcBorders>
            <w:vAlign w:val="center"/>
          </w:tcPr>
          <w:p w14:paraId="042A6896"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主要护理</w:t>
            </w:r>
          </w:p>
          <w:p w14:paraId="69FAE5A2"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工作</w:t>
            </w:r>
          </w:p>
        </w:tc>
        <w:tc>
          <w:tcPr>
            <w:tcW w:w="8271" w:type="dxa"/>
            <w:tcBorders>
              <w:top w:val="single" w:sz="8" w:space="0" w:color="auto"/>
              <w:left w:val="single" w:sz="8" w:space="0" w:color="auto"/>
              <w:bottom w:val="single" w:sz="8" w:space="0" w:color="auto"/>
              <w:right w:val="single" w:sz="8" w:space="0" w:color="auto"/>
            </w:tcBorders>
          </w:tcPr>
          <w:p w14:paraId="594858F5"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 指导患者办理出院手续</w:t>
            </w:r>
          </w:p>
          <w:p w14:paraId="4789986E"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w:t>
            </w:r>
            <w:r w:rsidRPr="00577C3A">
              <w:rPr>
                <w:rFonts w:ascii="宋体" w:hAnsi="宋体"/>
                <w:color w:val="000000"/>
                <w:szCs w:val="21"/>
              </w:rPr>
              <w:t xml:space="preserve"> </w:t>
            </w:r>
            <w:r w:rsidRPr="00577C3A">
              <w:rPr>
                <w:rFonts w:ascii="宋体" w:hAnsi="宋体" w:hint="eastAsia"/>
                <w:szCs w:val="21"/>
              </w:rPr>
              <w:t>做好出院后的用药及生活指导</w:t>
            </w:r>
          </w:p>
          <w:p w14:paraId="04A97D3F" w14:textId="77777777" w:rsidR="00404A80" w:rsidRPr="00577C3A" w:rsidRDefault="008D56A4" w:rsidP="00577C3A">
            <w:pPr>
              <w:spacing w:after="0" w:line="240" w:lineRule="auto"/>
              <w:rPr>
                <w:rFonts w:ascii="宋体" w:hAnsi="宋体"/>
                <w:szCs w:val="21"/>
              </w:rPr>
            </w:pPr>
            <w:r w:rsidRPr="00577C3A">
              <w:rPr>
                <w:rFonts w:ascii="宋体" w:hAnsi="宋体" w:hint="eastAsia"/>
                <w:color w:val="000000"/>
                <w:szCs w:val="21"/>
              </w:rPr>
              <w:t>□</w:t>
            </w:r>
            <w:r w:rsidR="00B55899" w:rsidRPr="00577C3A">
              <w:rPr>
                <w:rFonts w:ascii="宋体" w:hAnsi="宋体"/>
                <w:color w:val="000000"/>
                <w:szCs w:val="21"/>
              </w:rPr>
              <w:t xml:space="preserve"> </w:t>
            </w:r>
            <w:r w:rsidRPr="00577C3A">
              <w:rPr>
                <w:rFonts w:ascii="宋体" w:hAnsi="宋体" w:hint="eastAsia"/>
                <w:sz w:val="20"/>
                <w:szCs w:val="21"/>
              </w:rPr>
              <w:t>营养、防护等健康宣教</w:t>
            </w:r>
          </w:p>
        </w:tc>
      </w:tr>
      <w:tr w:rsidR="00404A80" w:rsidRPr="00577C3A" w14:paraId="03648909" w14:textId="77777777">
        <w:trPr>
          <w:cantSplit/>
          <w:trHeight w:val="340"/>
          <w:jc w:val="center"/>
        </w:trPr>
        <w:tc>
          <w:tcPr>
            <w:tcW w:w="666" w:type="dxa"/>
            <w:tcBorders>
              <w:top w:val="single" w:sz="8" w:space="0" w:color="auto"/>
              <w:left w:val="single" w:sz="8" w:space="0" w:color="auto"/>
              <w:bottom w:val="single" w:sz="8" w:space="0" w:color="auto"/>
              <w:right w:val="single" w:sz="8" w:space="0" w:color="auto"/>
            </w:tcBorders>
            <w:vAlign w:val="center"/>
          </w:tcPr>
          <w:p w14:paraId="46CED1FF"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病情</w:t>
            </w:r>
          </w:p>
          <w:p w14:paraId="075AEBCC"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变异</w:t>
            </w:r>
          </w:p>
          <w:p w14:paraId="4614A183"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记录</w:t>
            </w:r>
          </w:p>
        </w:tc>
        <w:tc>
          <w:tcPr>
            <w:tcW w:w="8271" w:type="dxa"/>
            <w:tcBorders>
              <w:top w:val="single" w:sz="8" w:space="0" w:color="auto"/>
              <w:left w:val="single" w:sz="8" w:space="0" w:color="auto"/>
              <w:bottom w:val="single" w:sz="8" w:space="0" w:color="auto"/>
              <w:right w:val="single" w:sz="8" w:space="0" w:color="auto"/>
            </w:tcBorders>
          </w:tcPr>
          <w:p w14:paraId="20850578" w14:textId="77777777" w:rsidR="00404A80" w:rsidRPr="00577C3A" w:rsidRDefault="008D56A4" w:rsidP="00577C3A">
            <w:pPr>
              <w:spacing w:after="0" w:line="240" w:lineRule="auto"/>
              <w:rPr>
                <w:rFonts w:ascii="宋体" w:hAnsi="宋体"/>
                <w:color w:val="000000"/>
                <w:szCs w:val="21"/>
              </w:rPr>
            </w:pPr>
            <w:r w:rsidRPr="00577C3A">
              <w:rPr>
                <w:rFonts w:ascii="宋体" w:hAnsi="宋体" w:hint="eastAsia"/>
                <w:color w:val="000000"/>
                <w:szCs w:val="21"/>
              </w:rPr>
              <w:t>□</w:t>
            </w:r>
            <w:r w:rsidRPr="00577C3A">
              <w:rPr>
                <w:rFonts w:ascii="宋体" w:hAnsi="宋体"/>
                <w:color w:val="000000"/>
                <w:szCs w:val="21"/>
              </w:rPr>
              <w:t xml:space="preserve">无  </w:t>
            </w:r>
            <w:r w:rsidRPr="00577C3A">
              <w:rPr>
                <w:rFonts w:ascii="宋体" w:hAnsi="宋体" w:hint="eastAsia"/>
                <w:color w:val="000000"/>
                <w:szCs w:val="21"/>
              </w:rPr>
              <w:t>□</w:t>
            </w:r>
            <w:r w:rsidRPr="00577C3A">
              <w:rPr>
                <w:rFonts w:ascii="宋体" w:hAnsi="宋体"/>
                <w:color w:val="000000"/>
                <w:szCs w:val="21"/>
              </w:rPr>
              <w:t>有</w:t>
            </w:r>
            <w:r w:rsidRPr="00577C3A">
              <w:rPr>
                <w:rFonts w:ascii="宋体" w:hAnsi="宋体" w:hint="eastAsia"/>
                <w:color w:val="000000"/>
                <w:szCs w:val="21"/>
              </w:rPr>
              <w:t>，</w:t>
            </w:r>
            <w:r w:rsidRPr="00577C3A">
              <w:rPr>
                <w:rFonts w:ascii="宋体" w:hAnsi="宋体"/>
                <w:color w:val="000000"/>
                <w:szCs w:val="21"/>
              </w:rPr>
              <w:t>原因：</w:t>
            </w:r>
          </w:p>
          <w:p w14:paraId="2A2F8F22"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t>1.</w:t>
            </w:r>
          </w:p>
          <w:p w14:paraId="7D92CA37" w14:textId="77777777" w:rsidR="00404A80" w:rsidRPr="00577C3A" w:rsidRDefault="008D56A4" w:rsidP="00577C3A">
            <w:pPr>
              <w:spacing w:after="0" w:line="240" w:lineRule="auto"/>
              <w:rPr>
                <w:rFonts w:ascii="宋体" w:hAnsi="宋体"/>
                <w:color w:val="000000"/>
                <w:szCs w:val="21"/>
              </w:rPr>
            </w:pPr>
            <w:r w:rsidRPr="00577C3A">
              <w:rPr>
                <w:rFonts w:ascii="宋体" w:hAnsi="宋体"/>
                <w:color w:val="000000"/>
                <w:szCs w:val="21"/>
              </w:rPr>
              <w:t>2.</w:t>
            </w:r>
          </w:p>
        </w:tc>
      </w:tr>
      <w:tr w:rsidR="00404A80" w:rsidRPr="00577C3A" w14:paraId="6DC2A974" w14:textId="77777777">
        <w:trPr>
          <w:trHeight w:val="640"/>
          <w:jc w:val="center"/>
        </w:trPr>
        <w:tc>
          <w:tcPr>
            <w:tcW w:w="666" w:type="dxa"/>
            <w:tcBorders>
              <w:top w:val="single" w:sz="8" w:space="0" w:color="auto"/>
              <w:left w:val="single" w:sz="8" w:space="0" w:color="auto"/>
              <w:bottom w:val="single" w:sz="8" w:space="0" w:color="auto"/>
              <w:right w:val="single" w:sz="8" w:space="0" w:color="auto"/>
            </w:tcBorders>
            <w:vAlign w:val="center"/>
          </w:tcPr>
          <w:p w14:paraId="42E9C4DC"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护士</w:t>
            </w:r>
          </w:p>
          <w:p w14:paraId="1D31F44E" w14:textId="77777777" w:rsidR="00404A80" w:rsidRPr="00577C3A" w:rsidRDefault="008D56A4" w:rsidP="00577C3A">
            <w:pPr>
              <w:spacing w:after="0" w:line="240" w:lineRule="auto"/>
              <w:ind w:leftChars="-75" w:left="-158" w:firstLineChars="78" w:firstLine="164"/>
              <w:jc w:val="center"/>
              <w:rPr>
                <w:rFonts w:ascii="黑体" w:eastAsia="黑体" w:hAnsi="黑体"/>
                <w:color w:val="000000"/>
                <w:szCs w:val="21"/>
              </w:rPr>
            </w:pPr>
            <w:r w:rsidRPr="00577C3A">
              <w:rPr>
                <w:rFonts w:ascii="黑体" w:eastAsia="黑体" w:hAnsi="黑体" w:hint="eastAsia"/>
                <w:color w:val="000000"/>
                <w:szCs w:val="21"/>
              </w:rPr>
              <w:t>签名</w:t>
            </w:r>
          </w:p>
        </w:tc>
        <w:tc>
          <w:tcPr>
            <w:tcW w:w="8271" w:type="dxa"/>
            <w:tcBorders>
              <w:top w:val="single" w:sz="8" w:space="0" w:color="auto"/>
              <w:left w:val="single" w:sz="8" w:space="0" w:color="auto"/>
              <w:bottom w:val="single" w:sz="8" w:space="0" w:color="auto"/>
              <w:right w:val="single" w:sz="8" w:space="0" w:color="auto"/>
            </w:tcBorders>
            <w:vAlign w:val="center"/>
          </w:tcPr>
          <w:p w14:paraId="207619A6" w14:textId="77777777" w:rsidR="00404A80" w:rsidRPr="00577C3A" w:rsidRDefault="00404A80" w:rsidP="00577C3A">
            <w:pPr>
              <w:spacing w:after="0" w:line="240" w:lineRule="auto"/>
              <w:rPr>
                <w:rFonts w:ascii="宋体" w:hAnsi="宋体"/>
                <w:color w:val="000000"/>
                <w:szCs w:val="21"/>
              </w:rPr>
            </w:pPr>
          </w:p>
        </w:tc>
      </w:tr>
      <w:tr w:rsidR="00404A80" w14:paraId="75168E56" w14:textId="77777777">
        <w:trPr>
          <w:trHeight w:val="645"/>
          <w:jc w:val="center"/>
        </w:trPr>
        <w:tc>
          <w:tcPr>
            <w:tcW w:w="666" w:type="dxa"/>
            <w:tcBorders>
              <w:top w:val="single" w:sz="8" w:space="0" w:color="auto"/>
              <w:left w:val="single" w:sz="8" w:space="0" w:color="auto"/>
              <w:bottom w:val="single" w:sz="8" w:space="0" w:color="auto"/>
              <w:right w:val="single" w:sz="8" w:space="0" w:color="auto"/>
            </w:tcBorders>
            <w:vAlign w:val="center"/>
          </w:tcPr>
          <w:p w14:paraId="5FEBB12A" w14:textId="77777777" w:rsidR="00404A80" w:rsidRPr="00577C3A"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医师</w:t>
            </w:r>
          </w:p>
          <w:p w14:paraId="6FF872FE" w14:textId="77777777" w:rsidR="00404A80" w:rsidRDefault="008D56A4" w:rsidP="00577C3A">
            <w:pPr>
              <w:spacing w:after="0" w:line="240" w:lineRule="auto"/>
              <w:jc w:val="center"/>
              <w:rPr>
                <w:rFonts w:ascii="黑体" w:eastAsia="黑体" w:hAnsi="黑体"/>
                <w:color w:val="000000"/>
                <w:szCs w:val="21"/>
              </w:rPr>
            </w:pPr>
            <w:r w:rsidRPr="00577C3A">
              <w:rPr>
                <w:rFonts w:ascii="黑体" w:eastAsia="黑体" w:hAnsi="黑体" w:hint="eastAsia"/>
                <w:color w:val="000000"/>
                <w:szCs w:val="21"/>
              </w:rPr>
              <w:t>签名</w:t>
            </w:r>
          </w:p>
        </w:tc>
        <w:tc>
          <w:tcPr>
            <w:tcW w:w="8271" w:type="dxa"/>
            <w:tcBorders>
              <w:top w:val="single" w:sz="8" w:space="0" w:color="auto"/>
              <w:left w:val="single" w:sz="8" w:space="0" w:color="auto"/>
              <w:bottom w:val="single" w:sz="8" w:space="0" w:color="auto"/>
              <w:right w:val="single" w:sz="8" w:space="0" w:color="auto"/>
            </w:tcBorders>
            <w:vAlign w:val="center"/>
          </w:tcPr>
          <w:p w14:paraId="29607934" w14:textId="77777777" w:rsidR="00404A80" w:rsidRDefault="00404A80" w:rsidP="00577C3A">
            <w:pPr>
              <w:spacing w:after="0" w:line="240" w:lineRule="auto"/>
              <w:rPr>
                <w:rFonts w:ascii="宋体" w:hAnsi="宋体"/>
                <w:color w:val="000000"/>
                <w:szCs w:val="21"/>
              </w:rPr>
            </w:pPr>
          </w:p>
        </w:tc>
      </w:tr>
    </w:tbl>
    <w:p w14:paraId="7D5F8042" w14:textId="77777777" w:rsidR="00404A80" w:rsidRDefault="00404A80">
      <w:pPr>
        <w:pStyle w:val="3-lx"/>
        <w:ind w:firstLineChars="0" w:firstLine="0"/>
        <w:rPr>
          <w:rFonts w:ascii="黑体" w:eastAsia="黑体" w:hAnsi="黑体"/>
          <w:sz w:val="24"/>
          <w:szCs w:val="24"/>
        </w:rPr>
      </w:pPr>
    </w:p>
    <w:sectPr w:rsidR="00404A8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672BC" w14:textId="77777777" w:rsidR="00312672" w:rsidRDefault="00312672">
      <w:pPr>
        <w:spacing w:after="0" w:line="240" w:lineRule="auto"/>
      </w:pPr>
      <w:r>
        <w:separator/>
      </w:r>
    </w:p>
  </w:endnote>
  <w:endnote w:type="continuationSeparator" w:id="0">
    <w:p w14:paraId="1C374118" w14:textId="77777777" w:rsidR="00312672" w:rsidRDefault="0031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H Yc 1gj">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9E43" w14:textId="77777777" w:rsidR="00312672" w:rsidRDefault="00312672">
      <w:pPr>
        <w:spacing w:after="0" w:line="240" w:lineRule="auto"/>
      </w:pPr>
      <w:r>
        <w:separator/>
      </w:r>
    </w:p>
  </w:footnote>
  <w:footnote w:type="continuationSeparator" w:id="0">
    <w:p w14:paraId="6047DFE2" w14:textId="77777777" w:rsidR="00312672" w:rsidRDefault="0031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7920" w14:textId="77777777" w:rsidR="00404A80" w:rsidRDefault="00404A80">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A3"/>
    <w:rsid w:val="00003683"/>
    <w:rsid w:val="00005094"/>
    <w:rsid w:val="00016353"/>
    <w:rsid w:val="00027173"/>
    <w:rsid w:val="00032E73"/>
    <w:rsid w:val="00033490"/>
    <w:rsid w:val="00033C0C"/>
    <w:rsid w:val="000561C9"/>
    <w:rsid w:val="00061695"/>
    <w:rsid w:val="000659EB"/>
    <w:rsid w:val="000734FC"/>
    <w:rsid w:val="00077701"/>
    <w:rsid w:val="000853A4"/>
    <w:rsid w:val="00090BCB"/>
    <w:rsid w:val="000926B5"/>
    <w:rsid w:val="00093E65"/>
    <w:rsid w:val="000A35BA"/>
    <w:rsid w:val="000A65D7"/>
    <w:rsid w:val="000A76B9"/>
    <w:rsid w:val="000B33EF"/>
    <w:rsid w:val="000B4DE8"/>
    <w:rsid w:val="000C3524"/>
    <w:rsid w:val="000D0FD5"/>
    <w:rsid w:val="000D295C"/>
    <w:rsid w:val="001043C1"/>
    <w:rsid w:val="00116468"/>
    <w:rsid w:val="00120F6F"/>
    <w:rsid w:val="0012394F"/>
    <w:rsid w:val="00140AE5"/>
    <w:rsid w:val="00154417"/>
    <w:rsid w:val="00155303"/>
    <w:rsid w:val="001601B1"/>
    <w:rsid w:val="00185EC6"/>
    <w:rsid w:val="001941B5"/>
    <w:rsid w:val="001C09B4"/>
    <w:rsid w:val="001D03B4"/>
    <w:rsid w:val="001D3415"/>
    <w:rsid w:val="001D5A10"/>
    <w:rsid w:val="001E1E11"/>
    <w:rsid w:val="001E63C6"/>
    <w:rsid w:val="001F18FC"/>
    <w:rsid w:val="001F1FE2"/>
    <w:rsid w:val="001F2832"/>
    <w:rsid w:val="002031DB"/>
    <w:rsid w:val="00206E82"/>
    <w:rsid w:val="002143DA"/>
    <w:rsid w:val="00214635"/>
    <w:rsid w:val="00272DCC"/>
    <w:rsid w:val="00277201"/>
    <w:rsid w:val="00277209"/>
    <w:rsid w:val="00294ECC"/>
    <w:rsid w:val="002A2375"/>
    <w:rsid w:val="002B44DA"/>
    <w:rsid w:val="002B639A"/>
    <w:rsid w:val="002C087C"/>
    <w:rsid w:val="002E30FA"/>
    <w:rsid w:val="002F2416"/>
    <w:rsid w:val="002F2E98"/>
    <w:rsid w:val="00307403"/>
    <w:rsid w:val="00310111"/>
    <w:rsid w:val="00312672"/>
    <w:rsid w:val="003149B1"/>
    <w:rsid w:val="003410FA"/>
    <w:rsid w:val="00341A89"/>
    <w:rsid w:val="00342C80"/>
    <w:rsid w:val="00350291"/>
    <w:rsid w:val="00363855"/>
    <w:rsid w:val="00363C84"/>
    <w:rsid w:val="00365256"/>
    <w:rsid w:val="003765EE"/>
    <w:rsid w:val="00380220"/>
    <w:rsid w:val="0038186B"/>
    <w:rsid w:val="00382D92"/>
    <w:rsid w:val="003867E5"/>
    <w:rsid w:val="00386EE9"/>
    <w:rsid w:val="003A2AD2"/>
    <w:rsid w:val="003A3974"/>
    <w:rsid w:val="003A5341"/>
    <w:rsid w:val="003B7ECC"/>
    <w:rsid w:val="003E2199"/>
    <w:rsid w:val="003E7D84"/>
    <w:rsid w:val="00400194"/>
    <w:rsid w:val="00404A80"/>
    <w:rsid w:val="0041302B"/>
    <w:rsid w:val="00435ED9"/>
    <w:rsid w:val="00443DDB"/>
    <w:rsid w:val="00445D56"/>
    <w:rsid w:val="0045446A"/>
    <w:rsid w:val="00462181"/>
    <w:rsid w:val="00476214"/>
    <w:rsid w:val="00496B39"/>
    <w:rsid w:val="004B2DA1"/>
    <w:rsid w:val="004B6737"/>
    <w:rsid w:val="004B6FB6"/>
    <w:rsid w:val="004C036E"/>
    <w:rsid w:val="004C175D"/>
    <w:rsid w:val="004C74F9"/>
    <w:rsid w:val="004D6A91"/>
    <w:rsid w:val="004E6302"/>
    <w:rsid w:val="004F02C0"/>
    <w:rsid w:val="004F0FC1"/>
    <w:rsid w:val="004F2065"/>
    <w:rsid w:val="00501C39"/>
    <w:rsid w:val="00507765"/>
    <w:rsid w:val="005079E1"/>
    <w:rsid w:val="00531D77"/>
    <w:rsid w:val="00534BBC"/>
    <w:rsid w:val="0053526E"/>
    <w:rsid w:val="005364B0"/>
    <w:rsid w:val="00550E9C"/>
    <w:rsid w:val="00550F6C"/>
    <w:rsid w:val="005516FC"/>
    <w:rsid w:val="0056408B"/>
    <w:rsid w:val="00566BD9"/>
    <w:rsid w:val="00567B06"/>
    <w:rsid w:val="00573C24"/>
    <w:rsid w:val="00577C3A"/>
    <w:rsid w:val="005844C8"/>
    <w:rsid w:val="00586D50"/>
    <w:rsid w:val="00590D4D"/>
    <w:rsid w:val="00592EA2"/>
    <w:rsid w:val="005B1557"/>
    <w:rsid w:val="005B2F24"/>
    <w:rsid w:val="005D410F"/>
    <w:rsid w:val="005D7BCD"/>
    <w:rsid w:val="005E1B11"/>
    <w:rsid w:val="005F010B"/>
    <w:rsid w:val="005F2FDB"/>
    <w:rsid w:val="00610D4A"/>
    <w:rsid w:val="00616921"/>
    <w:rsid w:val="00642C99"/>
    <w:rsid w:val="0065267F"/>
    <w:rsid w:val="00653B77"/>
    <w:rsid w:val="00673C46"/>
    <w:rsid w:val="00674B51"/>
    <w:rsid w:val="006975D6"/>
    <w:rsid w:val="006A6636"/>
    <w:rsid w:val="006A672D"/>
    <w:rsid w:val="006C6622"/>
    <w:rsid w:val="006D74B7"/>
    <w:rsid w:val="006E0001"/>
    <w:rsid w:val="006E25C0"/>
    <w:rsid w:val="006E513C"/>
    <w:rsid w:val="006F306E"/>
    <w:rsid w:val="006F3CBE"/>
    <w:rsid w:val="006F5BCD"/>
    <w:rsid w:val="006F7862"/>
    <w:rsid w:val="007022B5"/>
    <w:rsid w:val="007052F2"/>
    <w:rsid w:val="007065DC"/>
    <w:rsid w:val="0070720F"/>
    <w:rsid w:val="007136D9"/>
    <w:rsid w:val="00715BF4"/>
    <w:rsid w:val="00717145"/>
    <w:rsid w:val="00741129"/>
    <w:rsid w:val="007551F9"/>
    <w:rsid w:val="00766CAE"/>
    <w:rsid w:val="0077105E"/>
    <w:rsid w:val="007859BB"/>
    <w:rsid w:val="00786869"/>
    <w:rsid w:val="00792A6A"/>
    <w:rsid w:val="00794182"/>
    <w:rsid w:val="007943BE"/>
    <w:rsid w:val="007A2533"/>
    <w:rsid w:val="007A4B76"/>
    <w:rsid w:val="007A4CBC"/>
    <w:rsid w:val="007A5FA1"/>
    <w:rsid w:val="007C08C1"/>
    <w:rsid w:val="007D164B"/>
    <w:rsid w:val="00802D0B"/>
    <w:rsid w:val="00834670"/>
    <w:rsid w:val="00835961"/>
    <w:rsid w:val="008724C5"/>
    <w:rsid w:val="008760E8"/>
    <w:rsid w:val="00877992"/>
    <w:rsid w:val="00877E0C"/>
    <w:rsid w:val="008807B8"/>
    <w:rsid w:val="00897F33"/>
    <w:rsid w:val="008C260D"/>
    <w:rsid w:val="008D56A4"/>
    <w:rsid w:val="008F2B7E"/>
    <w:rsid w:val="00911B87"/>
    <w:rsid w:val="00915357"/>
    <w:rsid w:val="00921B87"/>
    <w:rsid w:val="009223CB"/>
    <w:rsid w:val="009230DF"/>
    <w:rsid w:val="00935F24"/>
    <w:rsid w:val="00940701"/>
    <w:rsid w:val="00954094"/>
    <w:rsid w:val="00962E41"/>
    <w:rsid w:val="00970FCE"/>
    <w:rsid w:val="009910E2"/>
    <w:rsid w:val="00991A87"/>
    <w:rsid w:val="009A485B"/>
    <w:rsid w:val="009A4D0C"/>
    <w:rsid w:val="009B1A4F"/>
    <w:rsid w:val="009C25A6"/>
    <w:rsid w:val="009E3A17"/>
    <w:rsid w:val="009E6452"/>
    <w:rsid w:val="009F1E4C"/>
    <w:rsid w:val="009F5FB3"/>
    <w:rsid w:val="00A0174D"/>
    <w:rsid w:val="00A03FFC"/>
    <w:rsid w:val="00A061FF"/>
    <w:rsid w:val="00A146B5"/>
    <w:rsid w:val="00A158EC"/>
    <w:rsid w:val="00A168EA"/>
    <w:rsid w:val="00A16ACF"/>
    <w:rsid w:val="00A17F7D"/>
    <w:rsid w:val="00A26064"/>
    <w:rsid w:val="00A53205"/>
    <w:rsid w:val="00A6322B"/>
    <w:rsid w:val="00A63289"/>
    <w:rsid w:val="00A7472A"/>
    <w:rsid w:val="00A856BF"/>
    <w:rsid w:val="00A9152F"/>
    <w:rsid w:val="00AB68A9"/>
    <w:rsid w:val="00AD4099"/>
    <w:rsid w:val="00AE30B8"/>
    <w:rsid w:val="00AE6E3D"/>
    <w:rsid w:val="00AE7977"/>
    <w:rsid w:val="00AF03BA"/>
    <w:rsid w:val="00B161E3"/>
    <w:rsid w:val="00B4047F"/>
    <w:rsid w:val="00B427F9"/>
    <w:rsid w:val="00B5014E"/>
    <w:rsid w:val="00B55899"/>
    <w:rsid w:val="00B578E8"/>
    <w:rsid w:val="00B60CDB"/>
    <w:rsid w:val="00B628B4"/>
    <w:rsid w:val="00B70B43"/>
    <w:rsid w:val="00B74F09"/>
    <w:rsid w:val="00B776AB"/>
    <w:rsid w:val="00B94109"/>
    <w:rsid w:val="00B94394"/>
    <w:rsid w:val="00B96C57"/>
    <w:rsid w:val="00BA2600"/>
    <w:rsid w:val="00BA7AF3"/>
    <w:rsid w:val="00BB51A8"/>
    <w:rsid w:val="00BB60A6"/>
    <w:rsid w:val="00BC1B65"/>
    <w:rsid w:val="00BC1DE2"/>
    <w:rsid w:val="00BD6380"/>
    <w:rsid w:val="00BF0949"/>
    <w:rsid w:val="00BF54FD"/>
    <w:rsid w:val="00C02570"/>
    <w:rsid w:val="00C05FCF"/>
    <w:rsid w:val="00C0665D"/>
    <w:rsid w:val="00C10FFD"/>
    <w:rsid w:val="00C24840"/>
    <w:rsid w:val="00C2566F"/>
    <w:rsid w:val="00C260E2"/>
    <w:rsid w:val="00C33D81"/>
    <w:rsid w:val="00C51980"/>
    <w:rsid w:val="00C51E60"/>
    <w:rsid w:val="00C565B8"/>
    <w:rsid w:val="00C5771E"/>
    <w:rsid w:val="00C61D54"/>
    <w:rsid w:val="00C62E1E"/>
    <w:rsid w:val="00C6328F"/>
    <w:rsid w:val="00C74500"/>
    <w:rsid w:val="00C74EC0"/>
    <w:rsid w:val="00C77BE9"/>
    <w:rsid w:val="00C82AF0"/>
    <w:rsid w:val="00C86111"/>
    <w:rsid w:val="00CA7301"/>
    <w:rsid w:val="00CB73A4"/>
    <w:rsid w:val="00CB76A3"/>
    <w:rsid w:val="00CC291A"/>
    <w:rsid w:val="00CC60F7"/>
    <w:rsid w:val="00CF2899"/>
    <w:rsid w:val="00D035B2"/>
    <w:rsid w:val="00D13146"/>
    <w:rsid w:val="00D13E06"/>
    <w:rsid w:val="00D1740E"/>
    <w:rsid w:val="00D24D1D"/>
    <w:rsid w:val="00D30882"/>
    <w:rsid w:val="00D34A97"/>
    <w:rsid w:val="00D3650A"/>
    <w:rsid w:val="00D4223E"/>
    <w:rsid w:val="00D50328"/>
    <w:rsid w:val="00D57055"/>
    <w:rsid w:val="00D76B81"/>
    <w:rsid w:val="00D801E1"/>
    <w:rsid w:val="00D81572"/>
    <w:rsid w:val="00D87C2F"/>
    <w:rsid w:val="00D87FEA"/>
    <w:rsid w:val="00D919A5"/>
    <w:rsid w:val="00D959FF"/>
    <w:rsid w:val="00DA5936"/>
    <w:rsid w:val="00DB2B9B"/>
    <w:rsid w:val="00DB7CD9"/>
    <w:rsid w:val="00DC0AF8"/>
    <w:rsid w:val="00DC50BA"/>
    <w:rsid w:val="00DD5F91"/>
    <w:rsid w:val="00DE37E6"/>
    <w:rsid w:val="00DE3977"/>
    <w:rsid w:val="00DF2F2F"/>
    <w:rsid w:val="00DF6E5A"/>
    <w:rsid w:val="00E23CAB"/>
    <w:rsid w:val="00E37D63"/>
    <w:rsid w:val="00E5340C"/>
    <w:rsid w:val="00E57E1F"/>
    <w:rsid w:val="00E71A15"/>
    <w:rsid w:val="00E763DC"/>
    <w:rsid w:val="00E76997"/>
    <w:rsid w:val="00E84F30"/>
    <w:rsid w:val="00E87EAB"/>
    <w:rsid w:val="00E925C3"/>
    <w:rsid w:val="00E93128"/>
    <w:rsid w:val="00EA259E"/>
    <w:rsid w:val="00EA4D34"/>
    <w:rsid w:val="00EB69A5"/>
    <w:rsid w:val="00ED5864"/>
    <w:rsid w:val="00EE114A"/>
    <w:rsid w:val="00EE419C"/>
    <w:rsid w:val="00EF0116"/>
    <w:rsid w:val="00F213CF"/>
    <w:rsid w:val="00F431BB"/>
    <w:rsid w:val="00F47814"/>
    <w:rsid w:val="00F91760"/>
    <w:rsid w:val="00F918F2"/>
    <w:rsid w:val="00F921D8"/>
    <w:rsid w:val="00F94B0C"/>
    <w:rsid w:val="00FB1BD5"/>
    <w:rsid w:val="00FC0D5F"/>
    <w:rsid w:val="00FE005D"/>
    <w:rsid w:val="00FE4E19"/>
    <w:rsid w:val="00FF2E57"/>
    <w:rsid w:val="00FF6542"/>
    <w:rsid w:val="31BC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D5B38"/>
  <w15:docId w15:val="{A50F9914-F79C-41A9-BE05-4A58F894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4" w:semiHidden="1" w:unhideWhenUsed="1"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1"/>
    <w:qFormat/>
    <w:pPr>
      <w:spacing w:before="120" w:after="120"/>
      <w:ind w:firstLineChars="200" w:firstLine="200"/>
      <w:jc w:val="center"/>
      <w:outlineLvl w:val="0"/>
    </w:pPr>
    <w:rPr>
      <w:rFonts w:ascii="宋体" w:hAnsi="宋体"/>
      <w:b/>
      <w:kern w:val="0"/>
      <w:sz w:val="36"/>
      <w:szCs w:val="20"/>
      <w:lang w:val="zh-CN" w:eastAsia="en-US"/>
    </w:rPr>
  </w:style>
  <w:style w:type="paragraph" w:styleId="2">
    <w:name w:val="heading 2"/>
    <w:basedOn w:val="a"/>
    <w:next w:val="a"/>
    <w:link w:val="20"/>
    <w:pPr>
      <w:keepNext/>
      <w:keepLines/>
      <w:spacing w:before="260" w:after="260" w:line="416" w:lineRule="auto"/>
      <w:ind w:firstLineChars="200" w:firstLine="200"/>
      <w:outlineLvl w:val="1"/>
    </w:pPr>
    <w:rPr>
      <w:rFonts w:ascii="Arial" w:eastAsia="黑体" w:hAnsi="Arial"/>
      <w:b/>
      <w:bCs/>
      <w:sz w:val="32"/>
      <w:szCs w:val="32"/>
      <w:lang w:val="zh-CN"/>
    </w:rPr>
  </w:style>
  <w:style w:type="paragraph" w:styleId="3">
    <w:name w:val="heading 3"/>
    <w:basedOn w:val="a"/>
    <w:next w:val="a"/>
    <w:link w:val="30"/>
    <w:pPr>
      <w:keepNext/>
      <w:keepLines/>
      <w:spacing w:before="260" w:after="260" w:line="416" w:lineRule="auto"/>
      <w:ind w:firstLineChars="200" w:firstLine="200"/>
      <w:outlineLvl w:val="2"/>
    </w:pPr>
    <w:rPr>
      <w:rFonts w:ascii="Times New Roman" w:hAnsi="Times New Roman"/>
      <w:b/>
      <w:bCs/>
      <w:sz w:val="32"/>
      <w:szCs w:val="32"/>
      <w:lang w:val="zh-CN"/>
    </w:rPr>
  </w:style>
  <w:style w:type="paragraph" w:styleId="5">
    <w:name w:val="heading 5"/>
    <w:basedOn w:val="a"/>
    <w:next w:val="a"/>
    <w:link w:val="50"/>
    <w:uiPriority w:val="9"/>
    <w:pPr>
      <w:keepNext/>
      <w:keepLines/>
      <w:spacing w:before="280" w:after="290" w:line="376" w:lineRule="auto"/>
      <w:ind w:firstLineChars="200" w:firstLine="200"/>
      <w:outlineLvl w:val="4"/>
    </w:pPr>
    <w:rPr>
      <w:rFonts w:ascii="Times New Roman" w:hAnsi="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before="120" w:after="120"/>
      <w:ind w:left="1050" w:firstLineChars="200" w:firstLine="200"/>
      <w:jc w:val="left"/>
    </w:pPr>
    <w:rPr>
      <w:sz w:val="20"/>
      <w:szCs w:val="20"/>
    </w:rPr>
  </w:style>
  <w:style w:type="paragraph" w:styleId="a3">
    <w:name w:val="caption"/>
    <w:basedOn w:val="a"/>
    <w:next w:val="a"/>
    <w:qFormat/>
    <w:pPr>
      <w:spacing w:before="120" w:after="120"/>
      <w:ind w:firstLineChars="200" w:firstLine="200"/>
    </w:pPr>
    <w:rPr>
      <w:rFonts w:ascii="Cambria" w:eastAsia="黑体" w:hAnsi="Cambria"/>
      <w:sz w:val="20"/>
      <w:szCs w:val="20"/>
    </w:rPr>
  </w:style>
  <w:style w:type="paragraph" w:styleId="a4">
    <w:name w:val="annotation text"/>
    <w:basedOn w:val="a"/>
    <w:link w:val="a5"/>
    <w:uiPriority w:val="99"/>
    <w:pPr>
      <w:spacing w:before="120" w:after="120"/>
      <w:ind w:firstLineChars="200" w:firstLine="200"/>
      <w:jc w:val="left"/>
    </w:pPr>
    <w:rPr>
      <w:rFonts w:ascii="Times New Roman" w:hAnsi="Times New Roman"/>
      <w:szCs w:val="20"/>
      <w:lang w:val="zh-CN"/>
    </w:rPr>
  </w:style>
  <w:style w:type="paragraph" w:styleId="a6">
    <w:name w:val="Body Text"/>
    <w:basedOn w:val="a"/>
    <w:link w:val="a7"/>
    <w:uiPriority w:val="99"/>
    <w:qFormat/>
    <w:pPr>
      <w:spacing w:before="120" w:after="120"/>
      <w:ind w:firstLineChars="200" w:firstLine="200"/>
    </w:pPr>
    <w:rPr>
      <w:rFonts w:ascii="宋体" w:hAnsi="Times New Roman"/>
      <w:color w:val="000000"/>
      <w:szCs w:val="20"/>
      <w:lang w:val="zh-CN"/>
    </w:rPr>
  </w:style>
  <w:style w:type="paragraph" w:styleId="a8">
    <w:name w:val="Body Text Indent"/>
    <w:basedOn w:val="a"/>
    <w:link w:val="a9"/>
    <w:uiPriority w:val="99"/>
    <w:pPr>
      <w:spacing w:before="120" w:after="120"/>
      <w:ind w:leftChars="200" w:left="420" w:firstLineChars="200" w:firstLine="200"/>
    </w:pPr>
    <w:rPr>
      <w:rFonts w:ascii="Times New Roman" w:hAnsi="Times New Roman"/>
      <w:szCs w:val="20"/>
      <w:lang w:val="zh-CN"/>
    </w:rPr>
  </w:style>
  <w:style w:type="paragraph" w:styleId="TOC5">
    <w:name w:val="toc 5"/>
    <w:basedOn w:val="a"/>
    <w:next w:val="a"/>
    <w:uiPriority w:val="39"/>
    <w:unhideWhenUsed/>
    <w:qFormat/>
    <w:pPr>
      <w:spacing w:before="120" w:after="120"/>
      <w:ind w:left="630" w:firstLineChars="200" w:firstLine="200"/>
      <w:jc w:val="left"/>
    </w:pPr>
    <w:rPr>
      <w:sz w:val="20"/>
      <w:szCs w:val="20"/>
    </w:rPr>
  </w:style>
  <w:style w:type="paragraph" w:styleId="TOC3">
    <w:name w:val="toc 3"/>
    <w:basedOn w:val="a"/>
    <w:next w:val="a"/>
    <w:uiPriority w:val="39"/>
    <w:unhideWhenUsed/>
    <w:qFormat/>
    <w:pPr>
      <w:spacing w:before="120" w:after="120"/>
      <w:ind w:left="210" w:firstLineChars="200" w:firstLine="200"/>
      <w:jc w:val="left"/>
    </w:pPr>
    <w:rPr>
      <w:sz w:val="20"/>
      <w:szCs w:val="20"/>
    </w:rPr>
  </w:style>
  <w:style w:type="paragraph" w:styleId="aa">
    <w:name w:val="Plain Text"/>
    <w:basedOn w:val="a"/>
    <w:link w:val="ab"/>
    <w:uiPriority w:val="99"/>
    <w:pPr>
      <w:spacing w:before="120" w:after="120"/>
      <w:ind w:firstLineChars="200" w:firstLine="200"/>
    </w:pPr>
    <w:rPr>
      <w:rFonts w:ascii="宋体" w:hAnsi="Courier New"/>
      <w:szCs w:val="20"/>
      <w:lang w:val="zh-CN"/>
    </w:rPr>
  </w:style>
  <w:style w:type="paragraph" w:styleId="TOC8">
    <w:name w:val="toc 8"/>
    <w:basedOn w:val="a"/>
    <w:next w:val="a"/>
    <w:uiPriority w:val="39"/>
    <w:unhideWhenUsed/>
    <w:qFormat/>
    <w:pPr>
      <w:spacing w:before="120" w:after="120"/>
      <w:ind w:left="1260" w:firstLineChars="200" w:firstLine="200"/>
      <w:jc w:val="left"/>
    </w:pPr>
    <w:rPr>
      <w:sz w:val="20"/>
      <w:szCs w:val="20"/>
    </w:rPr>
  </w:style>
  <w:style w:type="paragraph" w:styleId="ac">
    <w:name w:val="Balloon Text"/>
    <w:basedOn w:val="a"/>
    <w:link w:val="ad"/>
    <w:uiPriority w:val="99"/>
    <w:pPr>
      <w:spacing w:before="120" w:after="120"/>
      <w:ind w:firstLineChars="200" w:firstLine="200"/>
    </w:pPr>
    <w:rPr>
      <w:rFonts w:ascii="Times New Roman" w:hAnsi="Times New Roman"/>
      <w:sz w:val="18"/>
      <w:szCs w:val="18"/>
      <w:lang w:val="zh-CN"/>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pos="8296"/>
      </w:tabs>
      <w:spacing w:before="120" w:after="120" w:line="360" w:lineRule="auto"/>
      <w:ind w:firstLineChars="200" w:firstLine="200"/>
      <w:jc w:val="center"/>
    </w:pPr>
    <w:rPr>
      <w:rFonts w:ascii="Cambria" w:hAnsi="Cambria"/>
      <w:b/>
      <w:bCs/>
      <w:caps/>
      <w:sz w:val="24"/>
      <w:szCs w:val="24"/>
    </w:rPr>
  </w:style>
  <w:style w:type="paragraph" w:styleId="TOC4">
    <w:name w:val="toc 4"/>
    <w:basedOn w:val="a"/>
    <w:next w:val="a"/>
    <w:uiPriority w:val="39"/>
    <w:unhideWhenUsed/>
    <w:pPr>
      <w:spacing w:before="120" w:after="120"/>
      <w:ind w:left="420" w:firstLineChars="200" w:firstLine="200"/>
      <w:jc w:val="left"/>
    </w:pPr>
    <w:rPr>
      <w:sz w:val="20"/>
      <w:szCs w:val="20"/>
    </w:rPr>
  </w:style>
  <w:style w:type="paragraph" w:styleId="af2">
    <w:name w:val="Subtitle"/>
    <w:basedOn w:val="a"/>
    <w:next w:val="a"/>
    <w:link w:val="af3"/>
    <w:pPr>
      <w:spacing w:before="240" w:after="60" w:line="312" w:lineRule="auto"/>
      <w:ind w:firstLineChars="200" w:firstLine="200"/>
      <w:jc w:val="center"/>
      <w:outlineLvl w:val="1"/>
    </w:pPr>
    <w:rPr>
      <w:rFonts w:ascii="Cambria" w:hAnsi="Cambria"/>
      <w:b/>
      <w:bCs/>
      <w:kern w:val="28"/>
      <w:sz w:val="32"/>
      <w:szCs w:val="32"/>
      <w:lang w:val="zh-CN"/>
    </w:rPr>
  </w:style>
  <w:style w:type="paragraph" w:styleId="TOC6">
    <w:name w:val="toc 6"/>
    <w:basedOn w:val="a"/>
    <w:next w:val="a"/>
    <w:uiPriority w:val="39"/>
    <w:unhideWhenUsed/>
    <w:pPr>
      <w:spacing w:before="120" w:after="120"/>
      <w:ind w:left="840" w:firstLineChars="200" w:firstLine="200"/>
      <w:jc w:val="left"/>
    </w:pPr>
    <w:rPr>
      <w:sz w:val="20"/>
      <w:szCs w:val="20"/>
    </w:rPr>
  </w:style>
  <w:style w:type="paragraph" w:styleId="TOC2">
    <w:name w:val="toc 2"/>
    <w:basedOn w:val="a"/>
    <w:next w:val="a"/>
    <w:uiPriority w:val="39"/>
    <w:unhideWhenUsed/>
    <w:qFormat/>
    <w:pPr>
      <w:spacing w:before="240" w:after="120"/>
      <w:ind w:firstLineChars="200" w:firstLine="200"/>
      <w:jc w:val="left"/>
    </w:pPr>
    <w:rPr>
      <w:b/>
      <w:bCs/>
      <w:sz w:val="20"/>
      <w:szCs w:val="20"/>
    </w:rPr>
  </w:style>
  <w:style w:type="paragraph" w:styleId="TOC9">
    <w:name w:val="toc 9"/>
    <w:basedOn w:val="a"/>
    <w:next w:val="a"/>
    <w:uiPriority w:val="39"/>
    <w:unhideWhenUsed/>
    <w:qFormat/>
    <w:pPr>
      <w:spacing w:before="120" w:after="120"/>
      <w:ind w:left="1470" w:firstLineChars="200" w:firstLine="200"/>
      <w:jc w:val="left"/>
    </w:pPr>
    <w:rPr>
      <w:sz w:val="20"/>
      <w:szCs w:val="20"/>
    </w:rPr>
  </w:style>
  <w:style w:type="paragraph" w:styleId="af4">
    <w:name w:val="Normal (Web)"/>
    <w:basedOn w:val="a"/>
    <w:uiPriority w:val="99"/>
    <w:pPr>
      <w:widowControl/>
      <w:spacing w:before="100" w:beforeAutospacing="1" w:after="100" w:afterAutospacing="1"/>
      <w:ind w:firstLineChars="200" w:firstLine="200"/>
      <w:jc w:val="left"/>
    </w:pPr>
    <w:rPr>
      <w:rFonts w:ascii="宋体" w:hAnsi="宋体" w:cs="宋体"/>
      <w:kern w:val="0"/>
      <w:sz w:val="24"/>
      <w:szCs w:val="24"/>
    </w:rPr>
  </w:style>
  <w:style w:type="paragraph" w:styleId="af5">
    <w:name w:val="Title"/>
    <w:basedOn w:val="a"/>
    <w:link w:val="af6"/>
    <w:uiPriority w:val="10"/>
    <w:qFormat/>
    <w:pPr>
      <w:spacing w:before="240" w:after="60"/>
      <w:ind w:firstLineChars="200" w:firstLine="200"/>
      <w:jc w:val="center"/>
      <w:outlineLvl w:val="0"/>
    </w:pPr>
    <w:rPr>
      <w:rFonts w:ascii="Arial" w:hAnsi="Arial"/>
      <w:b/>
      <w:bCs/>
      <w:sz w:val="32"/>
      <w:szCs w:val="32"/>
      <w:lang w:val="zh-CN"/>
    </w:rPr>
  </w:style>
  <w:style w:type="paragraph" w:styleId="af7">
    <w:name w:val="annotation subject"/>
    <w:basedOn w:val="a4"/>
    <w:next w:val="a4"/>
    <w:link w:val="af8"/>
    <w:uiPriority w:val="99"/>
    <w:unhideWhenUsed/>
    <w:rPr>
      <w:b/>
      <w:bCs/>
      <w:szCs w:val="22"/>
    </w:rPr>
  </w:style>
  <w:style w:type="table" w:styleId="af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rPr>
      <w:b/>
      <w:bCs/>
    </w:rPr>
  </w:style>
  <w:style w:type="character" w:styleId="afb">
    <w:name w:val="Emphasis"/>
    <w:qFormat/>
    <w:rPr>
      <w:color w:val="CC0033"/>
    </w:rPr>
  </w:style>
  <w:style w:type="character" w:customStyle="1" w:styleId="10">
    <w:name w:val="标题 1 字符"/>
    <w:link w:val="1"/>
    <w:uiPriority w:val="1"/>
    <w:rPr>
      <w:rFonts w:ascii="宋体" w:hAnsi="宋体"/>
      <w:b/>
      <w:sz w:val="36"/>
      <w:lang w:val="zh-CN" w:eastAsia="en-US"/>
    </w:rPr>
  </w:style>
  <w:style w:type="character" w:customStyle="1" w:styleId="20">
    <w:name w:val="标题 2 字符"/>
    <w:link w:val="2"/>
    <w:rPr>
      <w:rFonts w:ascii="Arial" w:eastAsia="黑体" w:hAnsi="Arial"/>
      <w:b/>
      <w:bCs/>
      <w:kern w:val="2"/>
      <w:sz w:val="32"/>
      <w:szCs w:val="32"/>
      <w:lang w:val="zh-CN" w:eastAsia="zh-CN"/>
    </w:rPr>
  </w:style>
  <w:style w:type="character" w:customStyle="1" w:styleId="30">
    <w:name w:val="标题 3 字符"/>
    <w:link w:val="3"/>
    <w:rPr>
      <w:b/>
      <w:bCs/>
      <w:kern w:val="2"/>
      <w:sz w:val="32"/>
      <w:szCs w:val="32"/>
      <w:lang w:val="zh-CN" w:eastAsia="zh-CN"/>
    </w:rPr>
  </w:style>
  <w:style w:type="character" w:customStyle="1" w:styleId="50">
    <w:name w:val="标题 5 字符"/>
    <w:link w:val="5"/>
    <w:uiPriority w:val="9"/>
    <w:rPr>
      <w:b/>
      <w:bCs/>
      <w:kern w:val="2"/>
      <w:sz w:val="28"/>
      <w:szCs w:val="28"/>
      <w:lang w:val="zh-CN" w:eastAsia="zh-CN"/>
    </w:rPr>
  </w:style>
  <w:style w:type="character" w:customStyle="1" w:styleId="af1">
    <w:name w:val="页眉 字符"/>
    <w:link w:val="af0"/>
    <w:uiPriority w:val="99"/>
    <w:qFormat/>
    <w:rPr>
      <w:rFonts w:ascii="Calibri" w:hAnsi="Calibri"/>
      <w:kern w:val="2"/>
      <w:sz w:val="18"/>
      <w:szCs w:val="18"/>
    </w:rPr>
  </w:style>
  <w:style w:type="character" w:customStyle="1" w:styleId="af">
    <w:name w:val="页脚 字符"/>
    <w:link w:val="ae"/>
    <w:uiPriority w:val="99"/>
    <w:qFormat/>
    <w:rPr>
      <w:rFonts w:ascii="Calibri" w:hAnsi="Calibri"/>
      <w:kern w:val="2"/>
      <w:sz w:val="18"/>
      <w:szCs w:val="18"/>
    </w:rPr>
  </w:style>
  <w:style w:type="character" w:customStyle="1" w:styleId="af6">
    <w:name w:val="标题 字符"/>
    <w:link w:val="af5"/>
    <w:uiPriority w:val="10"/>
    <w:rPr>
      <w:rFonts w:ascii="Arial" w:hAnsi="Arial"/>
      <w:b/>
      <w:bCs/>
      <w:kern w:val="2"/>
      <w:sz w:val="32"/>
      <w:szCs w:val="32"/>
      <w:lang w:val="zh-CN" w:eastAsia="zh-CN"/>
    </w:rPr>
  </w:style>
  <w:style w:type="character" w:customStyle="1" w:styleId="af3">
    <w:name w:val="副标题 字符"/>
    <w:link w:val="af2"/>
    <w:qFormat/>
    <w:rPr>
      <w:rFonts w:ascii="Cambria" w:hAnsi="Cambria"/>
      <w:b/>
      <w:bCs/>
      <w:kern w:val="28"/>
      <w:sz w:val="32"/>
      <w:szCs w:val="32"/>
      <w:lang w:val="zh-CN" w:eastAsia="zh-CN"/>
    </w:rPr>
  </w:style>
  <w:style w:type="paragraph" w:customStyle="1" w:styleId="afc">
    <w:name w:val="无间距"/>
    <w:uiPriority w:val="1"/>
    <w:qFormat/>
    <w:pPr>
      <w:widowControl w:val="0"/>
      <w:jc w:val="both"/>
    </w:pPr>
    <w:rPr>
      <w:kern w:val="2"/>
      <w:sz w:val="21"/>
      <w:szCs w:val="24"/>
    </w:rPr>
  </w:style>
  <w:style w:type="paragraph" w:customStyle="1" w:styleId="11">
    <w:name w:val="无间隔1"/>
    <w:pPr>
      <w:widowControl w:val="0"/>
      <w:jc w:val="both"/>
    </w:pPr>
    <w:rPr>
      <w:kern w:val="2"/>
      <w:sz w:val="21"/>
      <w:szCs w:val="24"/>
    </w:rPr>
  </w:style>
  <w:style w:type="character" w:customStyle="1" w:styleId="A10">
    <w:name w:val="A1"/>
    <w:qFormat/>
    <w:rPr>
      <w:color w:val="000000"/>
      <w:sz w:val="22"/>
    </w:rPr>
  </w:style>
  <w:style w:type="character" w:customStyle="1" w:styleId="afd">
    <w:name w:val="[Œﬁ◊¡Â¡Æ˚¡ª˘ Ω]"/>
    <w:qFormat/>
  </w:style>
  <w:style w:type="character" w:customStyle="1" w:styleId="a7">
    <w:name w:val="正文文本 字符"/>
    <w:link w:val="a6"/>
    <w:uiPriority w:val="99"/>
    <w:qFormat/>
    <w:rPr>
      <w:rFonts w:ascii="宋体"/>
      <w:color w:val="000000"/>
      <w:kern w:val="2"/>
      <w:sz w:val="21"/>
      <w:lang w:val="zh-CN" w:eastAsia="zh-CN"/>
    </w:rPr>
  </w:style>
  <w:style w:type="character" w:customStyle="1" w:styleId="ab">
    <w:name w:val="纯文本 字符"/>
    <w:link w:val="aa"/>
    <w:uiPriority w:val="99"/>
    <w:rPr>
      <w:rFonts w:ascii="宋体" w:hAnsi="Courier New"/>
      <w:kern w:val="2"/>
      <w:sz w:val="21"/>
      <w:lang w:val="zh-CN" w:eastAsia="zh-CN"/>
    </w:rPr>
  </w:style>
  <w:style w:type="character" w:customStyle="1" w:styleId="a5">
    <w:name w:val="批注文字 字符"/>
    <w:link w:val="a4"/>
    <w:uiPriority w:val="99"/>
    <w:rPr>
      <w:kern w:val="2"/>
      <w:sz w:val="21"/>
      <w:lang w:val="zh-CN" w:eastAsia="zh-CN"/>
    </w:rPr>
  </w:style>
  <w:style w:type="paragraph" w:customStyle="1" w:styleId="21">
    <w:name w:val="楷首2"/>
    <w:basedOn w:val="a"/>
    <w:pPr>
      <w:spacing w:before="120" w:after="120" w:line="360" w:lineRule="auto"/>
      <w:ind w:firstLineChars="200" w:firstLine="200"/>
    </w:pPr>
    <w:rPr>
      <w:rFonts w:ascii="宋体" w:eastAsia="楷体_GB2312" w:hAnsi="宋体"/>
      <w:color w:val="000000"/>
      <w:sz w:val="24"/>
      <w:szCs w:val="24"/>
    </w:rPr>
  </w:style>
  <w:style w:type="paragraph" w:customStyle="1" w:styleId="42">
    <w:name w:val="样式 病种 + 左侧:  4 字符 首行缩进:  2 字符"/>
    <w:basedOn w:val="afe"/>
    <w:pPr>
      <w:ind w:left="840" w:firstLine="420"/>
    </w:pPr>
    <w:rPr>
      <w:rFonts w:cs="宋体"/>
      <w:szCs w:val="20"/>
    </w:rPr>
  </w:style>
  <w:style w:type="paragraph" w:customStyle="1" w:styleId="afe">
    <w:name w:val="病种"/>
    <w:basedOn w:val="a"/>
    <w:pPr>
      <w:adjustRightInd w:val="0"/>
      <w:snapToGrid w:val="0"/>
      <w:spacing w:before="120" w:after="120"/>
      <w:ind w:leftChars="400" w:left="400" w:firstLineChars="200" w:firstLine="200"/>
    </w:pPr>
    <w:rPr>
      <w:rFonts w:ascii="楷体_GB2312" w:eastAsia="楷体" w:hAnsi="Times New Roman"/>
      <w:szCs w:val="24"/>
    </w:rPr>
  </w:style>
  <w:style w:type="paragraph" w:customStyle="1" w:styleId="aff">
    <w:name w:val="临床路径文本"/>
    <w:basedOn w:val="a"/>
    <w:pPr>
      <w:spacing w:before="120" w:after="120"/>
      <w:ind w:firstLineChars="200" w:firstLine="200"/>
    </w:pPr>
    <w:rPr>
      <w:rFonts w:ascii="Times New Roman" w:eastAsia="华文仿宋" w:hAnsi="Times New Roman"/>
      <w:szCs w:val="24"/>
    </w:rPr>
  </w:style>
  <w:style w:type="paragraph" w:customStyle="1" w:styleId="Pa5">
    <w:name w:val="Pa5"/>
    <w:basedOn w:val="a"/>
    <w:next w:val="a"/>
    <w:pPr>
      <w:autoSpaceDE w:val="0"/>
      <w:autoSpaceDN w:val="0"/>
      <w:adjustRightInd w:val="0"/>
      <w:spacing w:before="120" w:after="120" w:line="201" w:lineRule="atLeast"/>
      <w:ind w:firstLineChars="200" w:firstLine="200"/>
      <w:jc w:val="left"/>
    </w:pPr>
    <w:rPr>
      <w:rFonts w:ascii="H Yc 1gj" w:eastAsia="H Yc 1gj" w:hAnsi="Times New Roman"/>
      <w:kern w:val="0"/>
      <w:sz w:val="24"/>
      <w:szCs w:val="24"/>
    </w:rPr>
  </w:style>
  <w:style w:type="paragraph" w:customStyle="1" w:styleId="22">
    <w:name w:val="样式 临床路径文本 + 首行缩进:  2 字符"/>
    <w:basedOn w:val="a"/>
    <w:pPr>
      <w:spacing w:before="120" w:after="120" w:line="240" w:lineRule="atLeast"/>
      <w:ind w:firstLineChars="200" w:firstLine="200"/>
    </w:pPr>
    <w:rPr>
      <w:rFonts w:ascii="Times New Roman" w:eastAsia="华文仿宋" w:hAnsi="Times New Roman" w:cs="宋体"/>
      <w:szCs w:val="20"/>
    </w:rPr>
  </w:style>
  <w:style w:type="paragraph" w:customStyle="1" w:styleId="aff0">
    <w:name w:val="一级标题"/>
    <w:basedOn w:val="a"/>
    <w:qFormat/>
    <w:pPr>
      <w:spacing w:before="120" w:after="120" w:line="360" w:lineRule="auto"/>
      <w:ind w:firstLineChars="200" w:firstLine="480"/>
    </w:pPr>
    <w:rPr>
      <w:rFonts w:ascii="黑体" w:eastAsia="黑体" w:hAnsi="黑体"/>
      <w:sz w:val="24"/>
      <w:szCs w:val="36"/>
    </w:rPr>
  </w:style>
  <w:style w:type="character" w:customStyle="1" w:styleId="a9">
    <w:name w:val="正文文本缩进 字符"/>
    <w:link w:val="a8"/>
    <w:uiPriority w:val="99"/>
    <w:rPr>
      <w:kern w:val="2"/>
      <w:sz w:val="21"/>
      <w:lang w:val="zh-CN" w:eastAsia="zh-CN"/>
    </w:rPr>
  </w:style>
  <w:style w:type="paragraph" w:customStyle="1" w:styleId="23">
    <w:name w:val="宋首2"/>
    <w:basedOn w:val="a"/>
    <w:pPr>
      <w:spacing w:before="120" w:after="120" w:line="360" w:lineRule="auto"/>
      <w:ind w:firstLineChars="200" w:firstLine="200"/>
    </w:pPr>
    <w:rPr>
      <w:rFonts w:ascii="宋体" w:hAnsi="宋体"/>
      <w:color w:val="000000"/>
      <w:sz w:val="24"/>
      <w:szCs w:val="24"/>
    </w:rPr>
  </w:style>
  <w:style w:type="character" w:customStyle="1" w:styleId="ad">
    <w:name w:val="批注框文本 字符"/>
    <w:link w:val="ac"/>
    <w:uiPriority w:val="99"/>
    <w:rPr>
      <w:kern w:val="2"/>
      <w:sz w:val="18"/>
      <w:szCs w:val="18"/>
      <w:lang w:val="zh-CN" w:eastAsia="zh-CN"/>
    </w:rPr>
  </w:style>
  <w:style w:type="character" w:customStyle="1" w:styleId="A20">
    <w:name w:val="A2"/>
    <w:rPr>
      <w:color w:val="000000"/>
      <w:sz w:val="36"/>
    </w:rPr>
  </w:style>
  <w:style w:type="paragraph" w:customStyle="1" w:styleId="-11">
    <w:name w:val="彩色列表 - 强调文字颜色 11"/>
    <w:basedOn w:val="a"/>
    <w:uiPriority w:val="34"/>
    <w:pPr>
      <w:spacing w:before="120" w:after="120"/>
      <w:ind w:firstLineChars="200" w:firstLine="420"/>
    </w:pPr>
    <w:rPr>
      <w:rFonts w:ascii="Times New Roman" w:hAnsi="Times New Roman"/>
      <w:sz w:val="15"/>
    </w:rPr>
  </w:style>
  <w:style w:type="character" w:customStyle="1" w:styleId="af8">
    <w:name w:val="批注主题 字符"/>
    <w:link w:val="af7"/>
    <w:uiPriority w:val="99"/>
    <w:qFormat/>
    <w:rPr>
      <w:b/>
      <w:bCs/>
      <w:kern w:val="2"/>
      <w:sz w:val="21"/>
      <w:szCs w:val="22"/>
      <w:lang w:val="zh-CN" w:eastAsia="zh-CN"/>
    </w:rPr>
  </w:style>
  <w:style w:type="paragraph" w:customStyle="1" w:styleId="12">
    <w:name w:val="样式1"/>
    <w:basedOn w:val="a"/>
    <w:qFormat/>
    <w:pPr>
      <w:spacing w:before="120" w:after="120"/>
      <w:ind w:firstLineChars="200" w:firstLine="200"/>
    </w:pPr>
    <w:rPr>
      <w:rFonts w:ascii="仿宋_GB2312" w:eastAsia="仿宋_GB2312" w:hAnsi="Times New Roman"/>
      <w:sz w:val="28"/>
      <w:szCs w:val="20"/>
    </w:rPr>
  </w:style>
  <w:style w:type="paragraph" w:customStyle="1" w:styleId="13">
    <w:name w:val="列出段落1"/>
    <w:basedOn w:val="a"/>
    <w:qFormat/>
    <w:pPr>
      <w:spacing w:before="120" w:after="120"/>
      <w:ind w:firstLineChars="200" w:firstLine="420"/>
    </w:pPr>
    <w:rPr>
      <w:rFonts w:ascii="Times New Roman" w:hAnsi="Times New Roman"/>
      <w:sz w:val="15"/>
    </w:rPr>
  </w:style>
  <w:style w:type="paragraph" w:customStyle="1" w:styleId="2-lx">
    <w:name w:val="标题2-lx"/>
    <w:basedOn w:val="2"/>
    <w:qFormat/>
    <w:pPr>
      <w:adjustRightInd w:val="0"/>
      <w:snapToGrid w:val="0"/>
      <w:spacing w:before="120" w:after="120"/>
      <w:jc w:val="left"/>
    </w:pPr>
    <w:rPr>
      <w:rFonts w:ascii="黑体" w:eastAsia="宋体" w:hAnsi="宋体"/>
      <w:sz w:val="30"/>
    </w:rPr>
  </w:style>
  <w:style w:type="paragraph" w:customStyle="1" w:styleId="3-lx">
    <w:name w:val="标题3-lx"/>
    <w:basedOn w:val="3"/>
    <w:qFormat/>
    <w:pPr>
      <w:adjustRightInd w:val="0"/>
      <w:snapToGrid w:val="0"/>
      <w:spacing w:before="120" w:after="120" w:line="240" w:lineRule="auto"/>
    </w:pPr>
    <w:rPr>
      <w:rFonts w:ascii="楷体_GB2312" w:eastAsia="楷体" w:hAnsi="Calibri"/>
      <w:sz w:val="28"/>
    </w:rPr>
  </w:style>
  <w:style w:type="paragraph" w:customStyle="1" w:styleId="-lx">
    <w:name w:val="释义-lx"/>
    <w:basedOn w:val="a"/>
    <w:qFormat/>
    <w:pPr>
      <w:spacing w:before="120" w:after="120"/>
      <w:ind w:firstLineChars="200" w:firstLine="200"/>
    </w:pPr>
    <w:rPr>
      <w:rFonts w:eastAsia="楷体"/>
      <w:lang w:val="zh-CN"/>
    </w:rPr>
  </w:style>
  <w:style w:type="paragraph" w:styleId="af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 SYSTEM</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Xuhui Li</cp:lastModifiedBy>
  <cp:revision>13</cp:revision>
  <cp:lastPrinted>2019-03-25T11:25:00Z</cp:lastPrinted>
  <dcterms:created xsi:type="dcterms:W3CDTF">2019-04-13T15:21:00Z</dcterms:created>
  <dcterms:modified xsi:type="dcterms:W3CDTF">2019-12-25T07:31:00Z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