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1C0" w:rsidRPr="00E65864" w:rsidRDefault="002F71C0" w:rsidP="002F71C0">
      <w:pPr>
        <w:snapToGrid w:val="0"/>
        <w:spacing w:line="360" w:lineRule="auto"/>
        <w:jc w:val="center"/>
        <w:rPr>
          <w:rFonts w:ascii="宋体" w:hAnsi="宋体" w:hint="eastAsia"/>
          <w:b/>
          <w:bCs/>
          <w:color w:val="000000"/>
          <w:sz w:val="44"/>
          <w:szCs w:val="44"/>
        </w:rPr>
      </w:pPr>
      <w:r>
        <w:rPr>
          <w:rFonts w:ascii="宋体" w:hAnsi="宋体" w:hint="eastAsia"/>
          <w:b/>
          <w:sz w:val="44"/>
          <w:szCs w:val="44"/>
        </w:rPr>
        <w:t>乳牙</w:t>
      </w:r>
      <w:r w:rsidRPr="00384414">
        <w:rPr>
          <w:rFonts w:ascii="宋体" w:hAnsi="宋体" w:hint="eastAsia"/>
          <w:b/>
          <w:sz w:val="44"/>
          <w:szCs w:val="44"/>
        </w:rPr>
        <w:t>中龋</w:t>
      </w:r>
      <w:r>
        <w:rPr>
          <w:rFonts w:ascii="宋体" w:hAnsi="宋体" w:hint="eastAsia"/>
          <w:b/>
          <w:sz w:val="44"/>
          <w:szCs w:val="44"/>
        </w:rPr>
        <w:t>临床路径</w:t>
      </w:r>
    </w:p>
    <w:p w:rsidR="002F71C0" w:rsidRDefault="002F71C0" w:rsidP="002F71C0">
      <w:pPr>
        <w:snapToGrid w:val="0"/>
        <w:spacing w:line="360" w:lineRule="auto"/>
        <w:jc w:val="center"/>
        <w:rPr>
          <w:rFonts w:ascii="仿宋_GB2312" w:eastAsia="仿宋_GB2312" w:hAnsi="宋体" w:hint="eastAsia"/>
          <w:sz w:val="32"/>
          <w:szCs w:val="32"/>
        </w:rPr>
      </w:pPr>
      <w:r w:rsidRPr="008B20AB">
        <w:rPr>
          <w:rFonts w:ascii="仿宋_GB2312" w:eastAsia="仿宋_GB2312" w:hAnsi="宋体" w:hint="eastAsia"/>
          <w:sz w:val="32"/>
          <w:szCs w:val="32"/>
        </w:rPr>
        <w:t>（</w:t>
      </w:r>
      <w:r>
        <w:rPr>
          <w:rFonts w:ascii="仿宋_GB2312" w:eastAsia="仿宋_GB2312" w:hAnsi="宋体" w:hint="eastAsia"/>
          <w:sz w:val="32"/>
          <w:szCs w:val="32"/>
        </w:rPr>
        <w:t>县级医院2012年版</w:t>
      </w:r>
      <w:r w:rsidRPr="008B20AB">
        <w:rPr>
          <w:rFonts w:ascii="仿宋_GB2312" w:eastAsia="仿宋_GB2312" w:hAnsi="宋体" w:hint="eastAsia"/>
          <w:sz w:val="32"/>
          <w:szCs w:val="32"/>
        </w:rPr>
        <w:t>）</w:t>
      </w:r>
    </w:p>
    <w:p w:rsidR="002F71C0" w:rsidRDefault="002F71C0" w:rsidP="002F71C0">
      <w:pPr>
        <w:snapToGrid w:val="0"/>
        <w:spacing w:line="360" w:lineRule="auto"/>
        <w:jc w:val="center"/>
        <w:rPr>
          <w:rFonts w:ascii="仿宋_GB2312" w:eastAsia="仿宋_GB2312" w:hAnsi="宋体" w:hint="eastAsia"/>
          <w:sz w:val="32"/>
          <w:szCs w:val="32"/>
        </w:rPr>
      </w:pPr>
    </w:p>
    <w:p w:rsidR="002F71C0" w:rsidRPr="00E65864" w:rsidRDefault="002F71C0" w:rsidP="002F71C0">
      <w:pPr>
        <w:adjustRightInd w:val="0"/>
        <w:snapToGrid w:val="0"/>
        <w:spacing w:line="360" w:lineRule="auto"/>
        <w:ind w:firstLineChars="200" w:firstLine="640"/>
        <w:rPr>
          <w:rFonts w:ascii="黑体" w:eastAsia="黑体" w:hint="eastAsia"/>
          <w:sz w:val="24"/>
        </w:rPr>
      </w:pPr>
      <w:r w:rsidRPr="008B20AB">
        <w:rPr>
          <w:rFonts w:ascii="黑体" w:eastAsia="黑体" w:hAnsi="宋体" w:hint="eastAsia"/>
          <w:sz w:val="32"/>
          <w:szCs w:val="32"/>
        </w:rPr>
        <w:t>一、</w:t>
      </w:r>
      <w:r>
        <w:rPr>
          <w:rFonts w:ascii="黑体" w:eastAsia="黑体" w:hAnsi="宋体" w:hint="eastAsia"/>
          <w:sz w:val="32"/>
          <w:szCs w:val="32"/>
        </w:rPr>
        <w:t>乳牙中龋临床路径标准门诊</w:t>
      </w:r>
      <w:r w:rsidRPr="00E65864">
        <w:rPr>
          <w:rFonts w:ascii="黑体" w:eastAsia="黑体" w:hAnsi="宋体" w:hint="eastAsia"/>
          <w:sz w:val="32"/>
          <w:szCs w:val="32"/>
        </w:rPr>
        <w:t>流程</w:t>
      </w:r>
    </w:p>
    <w:p w:rsidR="002F71C0" w:rsidRPr="00D0036A" w:rsidRDefault="002F71C0" w:rsidP="002F71C0">
      <w:pPr>
        <w:adjustRightInd w:val="0"/>
        <w:snapToGrid w:val="0"/>
        <w:spacing w:line="360" w:lineRule="auto"/>
        <w:ind w:firstLineChars="200" w:firstLine="640"/>
        <w:rPr>
          <w:rFonts w:ascii="楷体_GB2312" w:eastAsia="楷体_GB2312" w:hint="eastAsia"/>
          <w:b/>
          <w:bCs/>
          <w:sz w:val="32"/>
          <w:szCs w:val="32"/>
        </w:rPr>
      </w:pPr>
      <w:r w:rsidRPr="00D0036A">
        <w:rPr>
          <w:rFonts w:ascii="楷体_GB2312" w:eastAsia="楷体_GB2312" w:hint="eastAsia"/>
          <w:b/>
          <w:bCs/>
          <w:sz w:val="32"/>
          <w:szCs w:val="32"/>
        </w:rPr>
        <w:t>（一）适用对象。</w:t>
      </w:r>
    </w:p>
    <w:p w:rsidR="002F71C0" w:rsidRDefault="002F71C0" w:rsidP="002F71C0">
      <w:pPr>
        <w:adjustRightInd w:val="0"/>
        <w:snapToGrid w:val="0"/>
        <w:spacing w:line="360" w:lineRule="auto"/>
        <w:ind w:firstLineChars="200" w:firstLine="640"/>
        <w:rPr>
          <w:rFonts w:ascii="仿宋_GB2312" w:eastAsia="仿宋_GB2312" w:hint="eastAsia"/>
          <w:bCs/>
          <w:sz w:val="32"/>
          <w:szCs w:val="32"/>
        </w:rPr>
      </w:pPr>
      <w:r w:rsidRPr="00E65864">
        <w:rPr>
          <w:rFonts w:ascii="仿宋_GB2312" w:eastAsia="仿宋_GB2312" w:hint="eastAsia"/>
          <w:sz w:val="32"/>
          <w:szCs w:val="32"/>
        </w:rPr>
        <w:t>第一诊断为</w:t>
      </w:r>
      <w:r>
        <w:rPr>
          <w:rFonts w:ascii="仿宋_GB2312" w:eastAsia="仿宋_GB2312" w:hint="eastAsia"/>
          <w:bCs/>
          <w:sz w:val="32"/>
          <w:szCs w:val="32"/>
        </w:rPr>
        <w:t>乳牙</w:t>
      </w:r>
      <w:r w:rsidRPr="00BD01C4">
        <w:rPr>
          <w:rFonts w:ascii="仿宋_GB2312" w:eastAsia="仿宋_GB2312" w:hint="eastAsia"/>
          <w:bCs/>
          <w:sz w:val="32"/>
          <w:szCs w:val="32"/>
        </w:rPr>
        <w:t>中龋（ICD</w:t>
      </w:r>
      <w:r>
        <w:rPr>
          <w:rFonts w:ascii="仿宋_GB2312" w:eastAsia="仿宋_GB2312" w:hint="eastAsia"/>
          <w:bCs/>
          <w:sz w:val="32"/>
          <w:szCs w:val="32"/>
        </w:rPr>
        <w:t>-</w:t>
      </w:r>
      <w:r w:rsidRPr="00BD01C4">
        <w:rPr>
          <w:rFonts w:ascii="仿宋_GB2312" w:eastAsia="仿宋_GB2312" w:hint="eastAsia"/>
          <w:bCs/>
          <w:sz w:val="32"/>
          <w:szCs w:val="32"/>
        </w:rPr>
        <w:t>10：K02.901，K02.102）</w:t>
      </w:r>
      <w:r>
        <w:rPr>
          <w:rFonts w:ascii="仿宋_GB2312" w:eastAsia="仿宋_GB2312" w:hint="eastAsia"/>
          <w:bCs/>
          <w:sz w:val="32"/>
          <w:szCs w:val="32"/>
        </w:rPr>
        <w:t>。</w:t>
      </w:r>
    </w:p>
    <w:p w:rsidR="002F71C0" w:rsidRPr="00BD01C4" w:rsidRDefault="002F71C0" w:rsidP="002F71C0">
      <w:pPr>
        <w:adjustRightInd w:val="0"/>
        <w:snapToGrid w:val="0"/>
        <w:spacing w:line="360" w:lineRule="auto"/>
        <w:ind w:firstLineChars="200" w:firstLine="640"/>
        <w:rPr>
          <w:rFonts w:ascii="仿宋_GB2312" w:eastAsia="仿宋_GB2312" w:hint="eastAsia"/>
          <w:bCs/>
          <w:sz w:val="32"/>
          <w:szCs w:val="32"/>
        </w:rPr>
      </w:pPr>
      <w:r>
        <w:rPr>
          <w:rFonts w:ascii="仿宋_GB2312" w:eastAsia="仿宋_GB2312" w:hint="eastAsia"/>
          <w:bCs/>
          <w:sz w:val="32"/>
          <w:szCs w:val="32"/>
        </w:rPr>
        <w:t>行龋齿充填术（</w:t>
      </w:r>
      <w:r w:rsidRPr="005D1D8C">
        <w:rPr>
          <w:rFonts w:ascii="仿宋_GB2312" w:eastAsia="仿宋_GB2312"/>
          <w:bCs/>
          <w:sz w:val="32"/>
          <w:szCs w:val="32"/>
        </w:rPr>
        <w:t>ICD-9-CM-3：23.</w:t>
      </w:r>
      <w:r w:rsidRPr="005D1D8C">
        <w:rPr>
          <w:rFonts w:ascii="仿宋_GB2312" w:eastAsia="仿宋_GB2312" w:hint="eastAsia"/>
          <w:bCs/>
          <w:sz w:val="32"/>
          <w:szCs w:val="32"/>
        </w:rPr>
        <w:t>2</w:t>
      </w:r>
      <w:r>
        <w:rPr>
          <w:rFonts w:ascii="仿宋_GB2312" w:eastAsia="仿宋_GB2312" w:hint="eastAsia"/>
          <w:bCs/>
          <w:sz w:val="32"/>
          <w:szCs w:val="32"/>
        </w:rPr>
        <w:t>）。</w:t>
      </w:r>
    </w:p>
    <w:p w:rsidR="002F71C0" w:rsidRPr="00D0036A" w:rsidRDefault="002F71C0" w:rsidP="002F71C0">
      <w:pPr>
        <w:adjustRightInd w:val="0"/>
        <w:snapToGrid w:val="0"/>
        <w:spacing w:line="360" w:lineRule="auto"/>
        <w:ind w:firstLineChars="200" w:firstLine="640"/>
        <w:rPr>
          <w:rFonts w:ascii="楷体_GB2312" w:eastAsia="楷体_GB2312" w:hint="eastAsia"/>
          <w:b/>
          <w:bCs/>
          <w:sz w:val="32"/>
          <w:szCs w:val="32"/>
        </w:rPr>
      </w:pPr>
      <w:r w:rsidRPr="00D0036A">
        <w:rPr>
          <w:rFonts w:ascii="楷体_GB2312" w:eastAsia="楷体_GB2312" w:hint="eastAsia"/>
          <w:b/>
          <w:bCs/>
          <w:sz w:val="32"/>
          <w:szCs w:val="32"/>
        </w:rPr>
        <w:t>（二）诊断依据。</w:t>
      </w:r>
    </w:p>
    <w:p w:rsidR="002F71C0" w:rsidRPr="00BD01C4" w:rsidRDefault="002F71C0" w:rsidP="002F71C0">
      <w:pPr>
        <w:adjustRightInd w:val="0"/>
        <w:snapToGrid w:val="0"/>
        <w:spacing w:line="360" w:lineRule="auto"/>
        <w:ind w:firstLineChars="200" w:firstLine="640"/>
        <w:rPr>
          <w:rFonts w:ascii="仿宋_GB2312" w:eastAsia="仿宋_GB2312" w:hint="eastAsia"/>
          <w:bCs/>
          <w:sz w:val="32"/>
          <w:szCs w:val="32"/>
        </w:rPr>
      </w:pPr>
      <w:r w:rsidRPr="00BD01C4">
        <w:rPr>
          <w:rFonts w:ascii="仿宋_GB2312" w:eastAsia="仿宋_GB2312" w:hint="eastAsia"/>
          <w:bCs/>
          <w:sz w:val="32"/>
          <w:szCs w:val="32"/>
        </w:rPr>
        <w:t>根据《临床诊疗指南</w:t>
      </w:r>
      <w:r>
        <w:rPr>
          <w:rFonts w:ascii="仿宋_GB2312" w:eastAsia="仿宋_GB2312" w:hint="eastAsia"/>
          <w:bCs/>
          <w:sz w:val="32"/>
          <w:szCs w:val="32"/>
        </w:rPr>
        <w:t>-</w:t>
      </w:r>
      <w:r w:rsidRPr="00BD01C4">
        <w:rPr>
          <w:rFonts w:ascii="仿宋_GB2312" w:eastAsia="仿宋_GB2312" w:hint="eastAsia"/>
          <w:bCs/>
          <w:sz w:val="32"/>
          <w:szCs w:val="32"/>
        </w:rPr>
        <w:t>口腔医学分册》（中华医学会编著，人民卫生出版社）</w:t>
      </w:r>
      <w:r>
        <w:rPr>
          <w:rFonts w:ascii="仿宋_GB2312" w:eastAsia="仿宋_GB2312" w:hint="eastAsia"/>
          <w:bCs/>
          <w:sz w:val="32"/>
          <w:szCs w:val="32"/>
        </w:rPr>
        <w:t>。</w:t>
      </w:r>
    </w:p>
    <w:p w:rsidR="002F71C0" w:rsidRPr="00BD01C4" w:rsidRDefault="002F71C0" w:rsidP="002F71C0">
      <w:pPr>
        <w:adjustRightInd w:val="0"/>
        <w:snapToGrid w:val="0"/>
        <w:spacing w:line="360" w:lineRule="auto"/>
        <w:ind w:firstLineChars="200" w:firstLine="640"/>
        <w:rPr>
          <w:rFonts w:ascii="仿宋_GB2312" w:eastAsia="仿宋_GB2312" w:hint="eastAsia"/>
          <w:bCs/>
          <w:sz w:val="32"/>
          <w:szCs w:val="32"/>
        </w:rPr>
      </w:pPr>
      <w:r>
        <w:rPr>
          <w:rFonts w:ascii="仿宋_GB2312" w:eastAsia="仿宋_GB2312" w:hint="eastAsia"/>
          <w:bCs/>
          <w:sz w:val="32"/>
          <w:szCs w:val="32"/>
        </w:rPr>
        <w:t>1.</w:t>
      </w:r>
      <w:r w:rsidRPr="00BD01C4">
        <w:rPr>
          <w:rFonts w:ascii="仿宋_GB2312" w:eastAsia="仿宋_GB2312" w:hint="eastAsia"/>
          <w:bCs/>
          <w:sz w:val="32"/>
          <w:szCs w:val="32"/>
        </w:rPr>
        <w:t>症状：一般无自觉症状，或偶有冷热酸甜敏感,</w:t>
      </w:r>
      <w:r>
        <w:rPr>
          <w:rFonts w:ascii="仿宋_GB2312" w:eastAsia="仿宋_GB2312" w:hint="eastAsia"/>
          <w:bCs/>
          <w:sz w:val="32"/>
          <w:szCs w:val="32"/>
        </w:rPr>
        <w:t>无自发痛史。</w:t>
      </w:r>
    </w:p>
    <w:p w:rsidR="002F71C0" w:rsidRPr="00BD01C4" w:rsidRDefault="002F71C0" w:rsidP="002F71C0">
      <w:pPr>
        <w:adjustRightInd w:val="0"/>
        <w:snapToGrid w:val="0"/>
        <w:spacing w:line="360" w:lineRule="auto"/>
        <w:ind w:firstLineChars="200" w:firstLine="640"/>
        <w:rPr>
          <w:rFonts w:ascii="仿宋_GB2312" w:eastAsia="仿宋_GB2312" w:hint="eastAsia"/>
          <w:bCs/>
          <w:sz w:val="32"/>
          <w:szCs w:val="32"/>
        </w:rPr>
      </w:pPr>
      <w:r>
        <w:rPr>
          <w:rFonts w:ascii="仿宋_GB2312" w:eastAsia="仿宋_GB2312" w:hint="eastAsia"/>
          <w:bCs/>
          <w:sz w:val="32"/>
          <w:szCs w:val="32"/>
        </w:rPr>
        <w:t>2.检查：表面可有颜色改变或呈墨浸样变，牙齿表面完整性破坏，质地粗糙、松软。</w:t>
      </w:r>
    </w:p>
    <w:p w:rsidR="002F71C0" w:rsidRPr="00BD01C4" w:rsidRDefault="002F71C0" w:rsidP="002F71C0">
      <w:pPr>
        <w:adjustRightInd w:val="0"/>
        <w:snapToGrid w:val="0"/>
        <w:spacing w:line="360" w:lineRule="auto"/>
        <w:ind w:firstLineChars="200" w:firstLine="640"/>
        <w:rPr>
          <w:rFonts w:ascii="仿宋_GB2312" w:eastAsia="仿宋_GB2312" w:hint="eastAsia"/>
          <w:bCs/>
          <w:sz w:val="32"/>
          <w:szCs w:val="32"/>
        </w:rPr>
      </w:pPr>
      <w:r>
        <w:rPr>
          <w:rFonts w:ascii="仿宋_GB2312" w:eastAsia="仿宋_GB2312" w:hint="eastAsia"/>
          <w:bCs/>
          <w:sz w:val="32"/>
          <w:szCs w:val="32"/>
        </w:rPr>
        <w:t>3.</w:t>
      </w:r>
      <w:r w:rsidRPr="00BD01C4">
        <w:rPr>
          <w:rFonts w:ascii="仿宋_GB2312" w:eastAsia="仿宋_GB2312" w:hint="eastAsia"/>
          <w:bCs/>
          <w:sz w:val="32"/>
          <w:szCs w:val="32"/>
        </w:rPr>
        <w:t>咬合翼片</w:t>
      </w:r>
      <w:r>
        <w:rPr>
          <w:rFonts w:ascii="仿宋_GB2312" w:eastAsia="仿宋_GB2312" w:hint="eastAsia"/>
          <w:bCs/>
          <w:sz w:val="32"/>
          <w:szCs w:val="32"/>
        </w:rPr>
        <w:t>有助于</w:t>
      </w:r>
      <w:r w:rsidRPr="00BD01C4">
        <w:rPr>
          <w:rFonts w:ascii="仿宋_GB2312" w:eastAsia="仿宋_GB2312" w:hint="eastAsia"/>
          <w:bCs/>
          <w:sz w:val="32"/>
          <w:szCs w:val="32"/>
        </w:rPr>
        <w:t>显示发生于邻面的龋损，釉质及牙本质浅层</w:t>
      </w:r>
      <w:r>
        <w:rPr>
          <w:rFonts w:ascii="仿宋_GB2312" w:eastAsia="仿宋_GB2312" w:hint="eastAsia"/>
          <w:bCs/>
          <w:sz w:val="32"/>
          <w:szCs w:val="32"/>
        </w:rPr>
        <w:t>可见</w:t>
      </w:r>
      <w:r w:rsidRPr="00BD01C4">
        <w:rPr>
          <w:rFonts w:ascii="仿宋_GB2312" w:eastAsia="仿宋_GB2312" w:hint="eastAsia"/>
          <w:bCs/>
          <w:sz w:val="32"/>
          <w:szCs w:val="32"/>
        </w:rPr>
        <w:t>透影</w:t>
      </w:r>
      <w:r>
        <w:rPr>
          <w:rFonts w:ascii="仿宋_GB2312" w:eastAsia="仿宋_GB2312" w:hint="eastAsia"/>
          <w:bCs/>
          <w:sz w:val="32"/>
          <w:szCs w:val="32"/>
        </w:rPr>
        <w:t>区</w:t>
      </w:r>
      <w:r w:rsidRPr="00BD01C4">
        <w:rPr>
          <w:rFonts w:ascii="仿宋_GB2312" w:eastAsia="仿宋_GB2312" w:hint="eastAsia"/>
          <w:bCs/>
          <w:sz w:val="32"/>
          <w:szCs w:val="32"/>
        </w:rPr>
        <w:t>。</w:t>
      </w:r>
    </w:p>
    <w:p w:rsidR="002F71C0" w:rsidRPr="00D0036A" w:rsidRDefault="002F71C0" w:rsidP="002F71C0">
      <w:pPr>
        <w:adjustRightInd w:val="0"/>
        <w:snapToGrid w:val="0"/>
        <w:spacing w:line="360" w:lineRule="auto"/>
        <w:ind w:firstLineChars="200" w:firstLine="640"/>
        <w:rPr>
          <w:rFonts w:ascii="楷体_GB2312" w:eastAsia="楷体_GB2312" w:hint="eastAsia"/>
          <w:b/>
          <w:bCs/>
          <w:sz w:val="32"/>
          <w:szCs w:val="32"/>
        </w:rPr>
      </w:pPr>
      <w:r w:rsidRPr="00D0036A">
        <w:rPr>
          <w:rFonts w:ascii="楷体_GB2312" w:eastAsia="楷体_GB2312" w:hint="eastAsia"/>
          <w:b/>
          <w:bCs/>
          <w:sz w:val="32"/>
          <w:szCs w:val="32"/>
        </w:rPr>
        <w:t>（三）治疗方案的选择。</w:t>
      </w:r>
    </w:p>
    <w:p w:rsidR="002F71C0" w:rsidRDefault="002F71C0" w:rsidP="002F71C0">
      <w:pPr>
        <w:adjustRightInd w:val="0"/>
        <w:snapToGrid w:val="0"/>
        <w:spacing w:line="360" w:lineRule="auto"/>
        <w:ind w:firstLineChars="200" w:firstLine="640"/>
        <w:rPr>
          <w:rFonts w:ascii="仿宋_GB2312" w:eastAsia="仿宋_GB2312" w:hint="eastAsia"/>
          <w:bCs/>
          <w:sz w:val="32"/>
          <w:szCs w:val="32"/>
        </w:rPr>
      </w:pPr>
      <w:r w:rsidRPr="00BD01C4">
        <w:rPr>
          <w:rFonts w:ascii="仿宋_GB2312" w:eastAsia="仿宋_GB2312" w:hint="eastAsia"/>
          <w:bCs/>
          <w:sz w:val="32"/>
          <w:szCs w:val="32"/>
        </w:rPr>
        <w:lastRenderedPageBreak/>
        <w:t>根据《临床诊疗</w:t>
      </w:r>
      <w:r>
        <w:rPr>
          <w:rFonts w:ascii="仿宋_GB2312" w:eastAsia="仿宋_GB2312" w:hint="eastAsia"/>
          <w:bCs/>
          <w:sz w:val="32"/>
          <w:szCs w:val="32"/>
        </w:rPr>
        <w:t>指南-口腔医学分册》（中华医学会编著，人民卫生出版社）。</w:t>
      </w:r>
    </w:p>
    <w:p w:rsidR="002F71C0" w:rsidRDefault="002F71C0" w:rsidP="002F71C0">
      <w:pPr>
        <w:adjustRightInd w:val="0"/>
        <w:snapToGrid w:val="0"/>
        <w:spacing w:line="360" w:lineRule="auto"/>
        <w:ind w:firstLineChars="200" w:firstLine="640"/>
        <w:rPr>
          <w:rFonts w:ascii="仿宋_GB2312" w:eastAsia="仿宋_GB2312" w:hint="eastAsia"/>
          <w:bCs/>
          <w:sz w:val="32"/>
          <w:szCs w:val="32"/>
        </w:rPr>
      </w:pPr>
      <w:r>
        <w:rPr>
          <w:rFonts w:ascii="仿宋_GB2312" w:eastAsia="仿宋_GB2312" w:hint="eastAsia"/>
          <w:bCs/>
          <w:sz w:val="32"/>
          <w:szCs w:val="32"/>
        </w:rPr>
        <w:t>对乳牙</w:t>
      </w:r>
      <w:r w:rsidRPr="00BD01C4">
        <w:rPr>
          <w:rFonts w:ascii="仿宋_GB2312" w:eastAsia="仿宋_GB2312" w:hint="eastAsia"/>
          <w:bCs/>
          <w:sz w:val="32"/>
          <w:szCs w:val="32"/>
        </w:rPr>
        <w:t>中龋的治疗指征为：</w:t>
      </w:r>
    </w:p>
    <w:p w:rsidR="002F71C0" w:rsidRPr="00BD01C4" w:rsidRDefault="002F71C0" w:rsidP="002F71C0">
      <w:pPr>
        <w:adjustRightInd w:val="0"/>
        <w:snapToGrid w:val="0"/>
        <w:spacing w:line="360" w:lineRule="auto"/>
        <w:ind w:firstLineChars="200" w:firstLine="640"/>
        <w:rPr>
          <w:rFonts w:ascii="仿宋_GB2312" w:eastAsia="仿宋_GB2312" w:hint="eastAsia"/>
          <w:bCs/>
          <w:sz w:val="32"/>
          <w:szCs w:val="32"/>
        </w:rPr>
      </w:pPr>
      <w:r>
        <w:rPr>
          <w:rFonts w:ascii="仿宋_GB2312" w:eastAsia="仿宋_GB2312" w:hint="eastAsia"/>
          <w:bCs/>
          <w:sz w:val="32"/>
          <w:szCs w:val="32"/>
        </w:rPr>
        <w:t>1.凡有以上症状者都应进行治疗；</w:t>
      </w:r>
    </w:p>
    <w:p w:rsidR="002F71C0" w:rsidRPr="00BD01C4" w:rsidRDefault="002F71C0" w:rsidP="002F71C0">
      <w:pPr>
        <w:adjustRightInd w:val="0"/>
        <w:snapToGrid w:val="0"/>
        <w:spacing w:line="360" w:lineRule="auto"/>
        <w:ind w:firstLineChars="200" w:firstLine="640"/>
        <w:rPr>
          <w:rFonts w:ascii="仿宋_GB2312" w:eastAsia="仿宋_GB2312" w:hint="eastAsia"/>
          <w:bCs/>
          <w:sz w:val="32"/>
          <w:szCs w:val="32"/>
        </w:rPr>
      </w:pPr>
      <w:r>
        <w:rPr>
          <w:rFonts w:ascii="仿宋_GB2312" w:eastAsia="仿宋_GB2312" w:hint="eastAsia"/>
          <w:bCs/>
          <w:sz w:val="32"/>
          <w:szCs w:val="32"/>
        </w:rPr>
        <w:t>2.征得患儿及其监护人的同意。</w:t>
      </w:r>
    </w:p>
    <w:p w:rsidR="002F71C0" w:rsidRPr="00D0036A" w:rsidRDefault="002F71C0" w:rsidP="002F71C0">
      <w:pPr>
        <w:adjustRightInd w:val="0"/>
        <w:snapToGrid w:val="0"/>
        <w:spacing w:line="360" w:lineRule="auto"/>
        <w:ind w:firstLineChars="200" w:firstLine="640"/>
        <w:rPr>
          <w:rFonts w:ascii="楷体_GB2312" w:eastAsia="楷体_GB2312" w:hint="eastAsia"/>
          <w:b/>
          <w:bCs/>
          <w:sz w:val="32"/>
          <w:szCs w:val="32"/>
        </w:rPr>
      </w:pPr>
      <w:r w:rsidRPr="00D0036A">
        <w:rPr>
          <w:rFonts w:ascii="楷体_GB2312" w:eastAsia="楷体_GB2312" w:hint="eastAsia"/>
          <w:b/>
          <w:bCs/>
          <w:sz w:val="32"/>
          <w:szCs w:val="32"/>
        </w:rPr>
        <w:t>（四）临床路径标准治疗为1疗程。</w:t>
      </w:r>
    </w:p>
    <w:p w:rsidR="002F71C0" w:rsidRPr="00D0036A" w:rsidRDefault="002F71C0" w:rsidP="002F71C0">
      <w:pPr>
        <w:adjustRightInd w:val="0"/>
        <w:snapToGrid w:val="0"/>
        <w:spacing w:line="360" w:lineRule="auto"/>
        <w:ind w:firstLineChars="200" w:firstLine="640"/>
        <w:rPr>
          <w:rFonts w:ascii="楷体_GB2312" w:eastAsia="楷体_GB2312" w:hint="eastAsia"/>
          <w:b/>
          <w:bCs/>
          <w:sz w:val="32"/>
          <w:szCs w:val="32"/>
        </w:rPr>
      </w:pPr>
      <w:r w:rsidRPr="00D0036A">
        <w:rPr>
          <w:rFonts w:ascii="楷体_GB2312" w:eastAsia="楷体_GB2312" w:hint="eastAsia"/>
          <w:b/>
          <w:bCs/>
          <w:sz w:val="32"/>
          <w:szCs w:val="32"/>
        </w:rPr>
        <w:t>（五）进入路径标准。</w:t>
      </w:r>
    </w:p>
    <w:p w:rsidR="002F71C0" w:rsidRDefault="002F71C0" w:rsidP="002F71C0">
      <w:pPr>
        <w:adjustRightInd w:val="0"/>
        <w:snapToGrid w:val="0"/>
        <w:spacing w:line="360" w:lineRule="auto"/>
        <w:ind w:firstLineChars="200" w:firstLine="640"/>
        <w:rPr>
          <w:rFonts w:ascii="仿宋_GB2312" w:eastAsia="仿宋_GB2312" w:hint="eastAsia"/>
          <w:bCs/>
          <w:sz w:val="32"/>
          <w:szCs w:val="32"/>
        </w:rPr>
      </w:pPr>
      <w:r>
        <w:rPr>
          <w:rFonts w:ascii="仿宋_GB2312" w:eastAsia="仿宋_GB2312" w:hint="eastAsia"/>
          <w:bCs/>
          <w:sz w:val="32"/>
          <w:szCs w:val="32"/>
        </w:rPr>
        <w:t>1.</w:t>
      </w:r>
      <w:r w:rsidRPr="00BD01C4">
        <w:rPr>
          <w:rFonts w:ascii="仿宋_GB2312" w:eastAsia="仿宋_GB2312" w:hint="eastAsia"/>
          <w:bCs/>
          <w:sz w:val="32"/>
          <w:szCs w:val="32"/>
        </w:rPr>
        <w:t>第一诊断必须符合ICD</w:t>
      </w:r>
      <w:r>
        <w:rPr>
          <w:rFonts w:ascii="仿宋_GB2312" w:eastAsia="仿宋_GB2312" w:hint="eastAsia"/>
          <w:bCs/>
          <w:sz w:val="32"/>
          <w:szCs w:val="32"/>
        </w:rPr>
        <w:t>-</w:t>
      </w:r>
      <w:r w:rsidRPr="00BD01C4">
        <w:rPr>
          <w:rFonts w:ascii="仿宋_GB2312" w:eastAsia="仿宋_GB2312" w:hint="eastAsia"/>
          <w:bCs/>
          <w:sz w:val="32"/>
          <w:szCs w:val="32"/>
        </w:rPr>
        <w:t>10：K02.901，K02.102</w:t>
      </w:r>
      <w:r>
        <w:rPr>
          <w:rFonts w:ascii="仿宋_GB2312" w:eastAsia="仿宋_GB2312" w:hint="eastAsia"/>
          <w:bCs/>
          <w:sz w:val="32"/>
          <w:szCs w:val="32"/>
        </w:rPr>
        <w:t>乳牙</w:t>
      </w:r>
      <w:r w:rsidRPr="00BD01C4">
        <w:rPr>
          <w:rFonts w:ascii="仿宋_GB2312" w:eastAsia="仿宋_GB2312" w:hint="eastAsia"/>
          <w:bCs/>
          <w:sz w:val="32"/>
          <w:szCs w:val="32"/>
        </w:rPr>
        <w:t>中龋疾病编码</w:t>
      </w:r>
      <w:r>
        <w:rPr>
          <w:rFonts w:ascii="仿宋_GB2312" w:eastAsia="仿宋_GB2312" w:hint="eastAsia"/>
          <w:bCs/>
          <w:sz w:val="32"/>
          <w:szCs w:val="32"/>
        </w:rPr>
        <w:t>。</w:t>
      </w:r>
    </w:p>
    <w:p w:rsidR="002F71C0" w:rsidRPr="00BD01C4" w:rsidRDefault="002F71C0" w:rsidP="002F71C0">
      <w:pPr>
        <w:adjustRightInd w:val="0"/>
        <w:snapToGrid w:val="0"/>
        <w:spacing w:line="360" w:lineRule="auto"/>
        <w:ind w:firstLineChars="200" w:firstLine="640"/>
        <w:rPr>
          <w:rFonts w:ascii="仿宋_GB2312" w:eastAsia="仿宋_GB2312" w:hint="eastAsia"/>
          <w:bCs/>
          <w:sz w:val="32"/>
          <w:szCs w:val="32"/>
        </w:rPr>
      </w:pPr>
      <w:r>
        <w:rPr>
          <w:rFonts w:ascii="仿宋_GB2312" w:eastAsia="仿宋_GB2312" w:hint="eastAsia"/>
          <w:bCs/>
          <w:sz w:val="32"/>
          <w:szCs w:val="32"/>
        </w:rPr>
        <w:t>2.</w:t>
      </w:r>
      <w:r w:rsidRPr="00BD01C4">
        <w:rPr>
          <w:rFonts w:ascii="仿宋_GB2312" w:eastAsia="仿宋_GB2312" w:hint="eastAsia"/>
          <w:bCs/>
          <w:sz w:val="32"/>
          <w:szCs w:val="32"/>
        </w:rPr>
        <w:t>当患</w:t>
      </w:r>
      <w:r>
        <w:rPr>
          <w:rFonts w:ascii="仿宋_GB2312" w:eastAsia="仿宋_GB2312" w:hint="eastAsia"/>
          <w:bCs/>
          <w:sz w:val="32"/>
          <w:szCs w:val="32"/>
        </w:rPr>
        <w:t>儿</w:t>
      </w:r>
      <w:r w:rsidRPr="00BD01C4">
        <w:rPr>
          <w:rFonts w:ascii="仿宋_GB2312" w:eastAsia="仿宋_GB2312" w:hint="eastAsia"/>
          <w:bCs/>
          <w:sz w:val="32"/>
          <w:szCs w:val="32"/>
        </w:rPr>
        <w:t>同时具有其他疾病诊断时，但在治疗期间不需要特殊处理也不影响第一诊断的临床路径流程实施时，可以进入路径</w:t>
      </w:r>
      <w:r>
        <w:rPr>
          <w:rFonts w:ascii="仿宋_GB2312" w:eastAsia="仿宋_GB2312" w:hint="eastAsia"/>
          <w:bCs/>
          <w:sz w:val="32"/>
          <w:szCs w:val="32"/>
        </w:rPr>
        <w:t>。</w:t>
      </w:r>
    </w:p>
    <w:p w:rsidR="002F71C0" w:rsidRPr="00D0036A" w:rsidRDefault="002F71C0" w:rsidP="002F71C0">
      <w:pPr>
        <w:adjustRightInd w:val="0"/>
        <w:snapToGrid w:val="0"/>
        <w:spacing w:line="360" w:lineRule="auto"/>
        <w:ind w:firstLineChars="200" w:firstLine="640"/>
        <w:rPr>
          <w:rFonts w:ascii="楷体_GB2312" w:eastAsia="楷体_GB2312" w:hint="eastAsia"/>
          <w:b/>
          <w:bCs/>
          <w:sz w:val="32"/>
          <w:szCs w:val="32"/>
        </w:rPr>
      </w:pPr>
      <w:r w:rsidRPr="00D0036A">
        <w:rPr>
          <w:rFonts w:ascii="楷体_GB2312" w:eastAsia="楷体_GB2312" w:hint="eastAsia"/>
          <w:b/>
          <w:bCs/>
          <w:sz w:val="32"/>
          <w:szCs w:val="32"/>
        </w:rPr>
        <w:t>（六）治愈标准或疗效好转标准。</w:t>
      </w:r>
    </w:p>
    <w:p w:rsidR="002F71C0" w:rsidRPr="00BD01C4" w:rsidRDefault="002F71C0" w:rsidP="002F71C0">
      <w:pPr>
        <w:adjustRightInd w:val="0"/>
        <w:snapToGrid w:val="0"/>
        <w:spacing w:line="360" w:lineRule="auto"/>
        <w:ind w:firstLineChars="200" w:firstLine="640"/>
        <w:rPr>
          <w:rFonts w:ascii="仿宋_GB2312" w:eastAsia="仿宋_GB2312" w:hint="eastAsia"/>
          <w:bCs/>
          <w:sz w:val="32"/>
          <w:szCs w:val="32"/>
        </w:rPr>
      </w:pPr>
      <w:r w:rsidRPr="00BD01C4">
        <w:rPr>
          <w:rFonts w:ascii="仿宋_GB2312" w:eastAsia="仿宋_GB2312" w:hint="eastAsia"/>
          <w:bCs/>
          <w:sz w:val="32"/>
          <w:szCs w:val="32"/>
        </w:rPr>
        <w:t>1.</w:t>
      </w:r>
      <w:r>
        <w:rPr>
          <w:rFonts w:ascii="仿宋_GB2312" w:eastAsia="仿宋_GB2312" w:hint="eastAsia"/>
          <w:bCs/>
          <w:sz w:val="32"/>
          <w:szCs w:val="32"/>
        </w:rPr>
        <w:t>治愈：患牙无自觉症状，功能良好。</w:t>
      </w:r>
    </w:p>
    <w:p w:rsidR="002F71C0" w:rsidRPr="00BD01C4" w:rsidRDefault="002F71C0" w:rsidP="002F71C0">
      <w:pPr>
        <w:adjustRightInd w:val="0"/>
        <w:snapToGrid w:val="0"/>
        <w:spacing w:line="360" w:lineRule="auto"/>
        <w:ind w:firstLineChars="200" w:firstLine="640"/>
        <w:rPr>
          <w:rFonts w:ascii="仿宋_GB2312" w:eastAsia="仿宋_GB2312" w:hint="eastAsia"/>
          <w:bCs/>
          <w:sz w:val="32"/>
          <w:szCs w:val="32"/>
        </w:rPr>
      </w:pPr>
      <w:r w:rsidRPr="00BD01C4">
        <w:rPr>
          <w:rFonts w:ascii="仿宋_GB2312" w:eastAsia="仿宋_GB2312" w:hint="eastAsia"/>
          <w:bCs/>
          <w:sz w:val="32"/>
          <w:szCs w:val="32"/>
        </w:rPr>
        <w:t>2.未愈：充填</w:t>
      </w:r>
      <w:r>
        <w:rPr>
          <w:rFonts w:ascii="仿宋_GB2312" w:eastAsia="仿宋_GB2312" w:hint="eastAsia"/>
          <w:bCs/>
          <w:sz w:val="32"/>
          <w:szCs w:val="32"/>
        </w:rPr>
        <w:t>体折断或脱落</w:t>
      </w:r>
      <w:r w:rsidRPr="00BD01C4">
        <w:rPr>
          <w:rFonts w:ascii="仿宋_GB2312" w:eastAsia="仿宋_GB2312" w:hint="eastAsia"/>
          <w:bCs/>
          <w:sz w:val="32"/>
          <w:szCs w:val="32"/>
        </w:rPr>
        <w:t>。</w:t>
      </w:r>
    </w:p>
    <w:p w:rsidR="002F71C0" w:rsidRPr="00D0036A" w:rsidRDefault="002F71C0" w:rsidP="002F71C0">
      <w:pPr>
        <w:adjustRightInd w:val="0"/>
        <w:snapToGrid w:val="0"/>
        <w:spacing w:line="360" w:lineRule="auto"/>
        <w:ind w:firstLineChars="200" w:firstLine="640"/>
        <w:rPr>
          <w:rFonts w:ascii="楷体_GB2312" w:eastAsia="楷体_GB2312" w:hint="eastAsia"/>
          <w:b/>
          <w:bCs/>
          <w:sz w:val="32"/>
          <w:szCs w:val="32"/>
        </w:rPr>
      </w:pPr>
      <w:r w:rsidRPr="00D0036A">
        <w:rPr>
          <w:rFonts w:ascii="楷体_GB2312" w:eastAsia="楷体_GB2312" w:hint="eastAsia"/>
          <w:b/>
          <w:bCs/>
          <w:sz w:val="32"/>
          <w:szCs w:val="32"/>
        </w:rPr>
        <w:t>（七）变异及原因分析。</w:t>
      </w:r>
    </w:p>
    <w:p w:rsidR="002F71C0" w:rsidRDefault="002F71C0" w:rsidP="002F71C0">
      <w:pPr>
        <w:adjustRightInd w:val="0"/>
        <w:snapToGrid w:val="0"/>
        <w:spacing w:line="360" w:lineRule="auto"/>
        <w:ind w:firstLineChars="200" w:firstLine="640"/>
        <w:rPr>
          <w:rFonts w:ascii="仿宋_GB2312" w:eastAsia="仿宋_GB2312" w:hint="eastAsia"/>
          <w:bCs/>
          <w:sz w:val="32"/>
          <w:szCs w:val="32"/>
        </w:rPr>
      </w:pPr>
      <w:r>
        <w:rPr>
          <w:rFonts w:ascii="仿宋_GB2312" w:eastAsia="仿宋_GB2312" w:hint="eastAsia"/>
          <w:bCs/>
          <w:sz w:val="32"/>
          <w:szCs w:val="32"/>
        </w:rPr>
        <w:t>1.患牙大面积缺损、固位较差，需行预成冠等治疗。</w:t>
      </w:r>
    </w:p>
    <w:p w:rsidR="002F71C0" w:rsidRDefault="002F71C0" w:rsidP="002F71C0">
      <w:pPr>
        <w:adjustRightInd w:val="0"/>
        <w:snapToGrid w:val="0"/>
        <w:spacing w:line="360" w:lineRule="auto"/>
        <w:ind w:firstLineChars="200" w:firstLine="640"/>
        <w:rPr>
          <w:rFonts w:ascii="仿宋_GB2312" w:eastAsia="仿宋_GB2312" w:hint="eastAsia"/>
          <w:bCs/>
          <w:sz w:val="32"/>
          <w:szCs w:val="32"/>
        </w:rPr>
      </w:pPr>
      <w:r>
        <w:rPr>
          <w:rFonts w:ascii="仿宋_GB2312" w:eastAsia="仿宋_GB2312" w:hint="eastAsia"/>
          <w:bCs/>
          <w:sz w:val="32"/>
          <w:szCs w:val="32"/>
        </w:rPr>
        <w:lastRenderedPageBreak/>
        <w:t>2.患儿</w:t>
      </w:r>
      <w:r w:rsidRPr="00BD01C4">
        <w:rPr>
          <w:rFonts w:ascii="仿宋_GB2312" w:eastAsia="仿宋_GB2312" w:hint="eastAsia"/>
          <w:bCs/>
          <w:sz w:val="32"/>
          <w:szCs w:val="32"/>
        </w:rPr>
        <w:t>因身心原因不能耐受或配合治疗时，需在征得</w:t>
      </w:r>
      <w:r>
        <w:rPr>
          <w:rFonts w:ascii="仿宋_GB2312" w:eastAsia="仿宋_GB2312" w:hint="eastAsia"/>
          <w:bCs/>
          <w:sz w:val="32"/>
          <w:szCs w:val="32"/>
        </w:rPr>
        <w:t>监护人</w:t>
      </w:r>
      <w:r w:rsidRPr="00BD01C4">
        <w:rPr>
          <w:rFonts w:ascii="仿宋_GB2312" w:eastAsia="仿宋_GB2312" w:hint="eastAsia"/>
          <w:bCs/>
          <w:sz w:val="32"/>
          <w:szCs w:val="32"/>
        </w:rPr>
        <w:t>同意后采取全身麻醉、镇静或束缚下的治疗方式，此前需完成必要的相关检查。</w:t>
      </w:r>
    </w:p>
    <w:p w:rsidR="002F71C0" w:rsidRDefault="002F71C0" w:rsidP="002F71C0">
      <w:pPr>
        <w:adjustRightInd w:val="0"/>
        <w:snapToGrid w:val="0"/>
        <w:spacing w:line="360" w:lineRule="auto"/>
        <w:ind w:firstLineChars="250" w:firstLine="800"/>
        <w:rPr>
          <w:rFonts w:ascii="楷体_GB2312" w:eastAsia="楷体_GB2312" w:hint="eastAsia"/>
          <w:b/>
          <w:bCs/>
          <w:sz w:val="32"/>
          <w:szCs w:val="32"/>
        </w:rPr>
      </w:pPr>
      <w:r w:rsidRPr="00D0036A">
        <w:rPr>
          <w:rFonts w:ascii="楷体_GB2312" w:eastAsia="楷体_GB2312" w:hint="eastAsia"/>
          <w:b/>
          <w:bCs/>
          <w:sz w:val="32"/>
          <w:szCs w:val="32"/>
        </w:rPr>
        <w:t>（</w:t>
      </w:r>
      <w:r>
        <w:rPr>
          <w:rFonts w:ascii="楷体_GB2312" w:eastAsia="楷体_GB2312" w:hint="eastAsia"/>
          <w:b/>
          <w:bCs/>
          <w:sz w:val="32"/>
          <w:szCs w:val="32"/>
        </w:rPr>
        <w:t>八</w:t>
      </w:r>
      <w:r w:rsidRPr="00D0036A">
        <w:rPr>
          <w:rFonts w:ascii="楷体_GB2312" w:eastAsia="楷体_GB2312" w:hint="eastAsia"/>
          <w:b/>
          <w:bCs/>
          <w:sz w:val="32"/>
          <w:szCs w:val="32"/>
        </w:rPr>
        <w:t>）</w:t>
      </w:r>
      <w:r>
        <w:rPr>
          <w:rFonts w:ascii="楷体_GB2312" w:eastAsia="楷体_GB2312" w:hint="eastAsia"/>
          <w:b/>
          <w:bCs/>
          <w:sz w:val="32"/>
          <w:szCs w:val="32"/>
        </w:rPr>
        <w:t>参考费用标准：</w:t>
      </w:r>
    </w:p>
    <w:p w:rsidR="002F71C0" w:rsidRPr="00515187" w:rsidRDefault="002F71C0" w:rsidP="002F71C0">
      <w:pPr>
        <w:adjustRightInd w:val="0"/>
        <w:snapToGrid w:val="0"/>
        <w:spacing w:line="360" w:lineRule="auto"/>
        <w:ind w:firstLineChars="250" w:firstLine="800"/>
        <w:rPr>
          <w:rFonts w:ascii="仿宋_GB2312" w:eastAsia="仿宋_GB2312" w:hint="eastAsia"/>
          <w:sz w:val="32"/>
          <w:szCs w:val="32"/>
        </w:rPr>
        <w:sectPr w:rsidR="002F71C0" w:rsidRPr="00515187" w:rsidSect="000369D3">
          <w:pgSz w:w="11906" w:h="16838" w:code="9"/>
          <w:pgMar w:top="1440" w:right="1797" w:bottom="1440" w:left="1797" w:header="851" w:footer="992" w:gutter="0"/>
          <w:cols w:space="425"/>
          <w:docGrid w:linePitch="312"/>
        </w:sectPr>
      </w:pPr>
      <w:r w:rsidRPr="00515187">
        <w:rPr>
          <w:rFonts w:ascii="仿宋_GB2312" w:eastAsia="仿宋_GB2312" w:hint="eastAsia"/>
          <w:sz w:val="32"/>
          <w:szCs w:val="32"/>
        </w:rPr>
        <w:t>50-100元（根据使用充填材料不同，费用存在差异）。</w:t>
      </w:r>
    </w:p>
    <w:p w:rsidR="002F71C0" w:rsidRPr="007E401F" w:rsidRDefault="002F71C0" w:rsidP="002F71C0">
      <w:pPr>
        <w:adjustRightInd w:val="0"/>
        <w:snapToGrid w:val="0"/>
        <w:spacing w:line="360" w:lineRule="auto"/>
        <w:ind w:firstLineChars="200" w:firstLine="640"/>
        <w:rPr>
          <w:rFonts w:ascii="黑体" w:eastAsia="黑体" w:hint="eastAsia"/>
          <w:bCs/>
          <w:sz w:val="32"/>
          <w:szCs w:val="32"/>
        </w:rPr>
      </w:pPr>
      <w:r>
        <w:rPr>
          <w:rFonts w:ascii="黑体" w:eastAsia="黑体" w:hAnsi="宋体" w:hint="eastAsia"/>
          <w:bCs/>
          <w:sz w:val="32"/>
          <w:szCs w:val="32"/>
        </w:rPr>
        <w:lastRenderedPageBreak/>
        <w:t>二、乳牙</w:t>
      </w:r>
      <w:r w:rsidRPr="007E401F">
        <w:rPr>
          <w:rFonts w:ascii="黑体" w:eastAsia="黑体" w:hAnsi="宋体" w:hint="eastAsia"/>
          <w:bCs/>
          <w:sz w:val="32"/>
          <w:szCs w:val="32"/>
        </w:rPr>
        <w:t>中龋</w:t>
      </w:r>
      <w:r w:rsidRPr="007E401F">
        <w:rPr>
          <w:rFonts w:ascii="黑体" w:eastAsia="黑体" w:hint="eastAsia"/>
          <w:bCs/>
          <w:sz w:val="32"/>
          <w:szCs w:val="32"/>
        </w:rPr>
        <w:t>临床路径表单</w:t>
      </w:r>
    </w:p>
    <w:p w:rsidR="002F71C0" w:rsidRDefault="002F71C0" w:rsidP="002F71C0">
      <w:pPr>
        <w:rPr>
          <w:rFonts w:ascii="宋体" w:hAnsi="宋体" w:hint="eastAsia"/>
        </w:rPr>
      </w:pPr>
      <w:r w:rsidRPr="00FA5A9D">
        <w:rPr>
          <w:rFonts w:hint="eastAsia"/>
        </w:rPr>
        <w:t>适用对象：</w:t>
      </w:r>
      <w:r w:rsidRPr="00D0036A">
        <w:rPr>
          <w:rFonts w:hint="eastAsia"/>
          <w:b/>
          <w:bCs/>
        </w:rPr>
        <w:t>第一诊断</w:t>
      </w:r>
      <w:r>
        <w:rPr>
          <w:rFonts w:hint="eastAsia"/>
        </w:rPr>
        <w:t>为</w:t>
      </w:r>
      <w:r>
        <w:rPr>
          <w:rFonts w:ascii="宋体" w:hAnsi="宋体" w:hint="eastAsia"/>
        </w:rPr>
        <w:t>乳牙</w:t>
      </w:r>
      <w:r w:rsidRPr="00FF455D">
        <w:rPr>
          <w:rFonts w:ascii="宋体" w:hAnsi="宋体" w:hint="eastAsia"/>
        </w:rPr>
        <w:t>中龋（</w:t>
      </w:r>
      <w:r w:rsidRPr="00D0036A">
        <w:rPr>
          <w:rFonts w:ascii="宋体" w:hAnsi="宋体" w:hint="eastAsia"/>
        </w:rPr>
        <w:t>ICD-10：K02.901，K02.102</w:t>
      </w:r>
      <w:r w:rsidRPr="00FF455D">
        <w:rPr>
          <w:rFonts w:ascii="宋体" w:hAnsi="宋体" w:hint="eastAsia"/>
        </w:rPr>
        <w:t>）</w:t>
      </w:r>
    </w:p>
    <w:p w:rsidR="002F71C0" w:rsidRPr="00B47726" w:rsidRDefault="002F71C0" w:rsidP="002F71C0">
      <w:pPr>
        <w:ind w:firstLineChars="500" w:firstLine="1054"/>
        <w:rPr>
          <w:rFonts w:ascii="宋体" w:hAnsi="宋体"/>
        </w:rPr>
      </w:pPr>
      <w:r w:rsidRPr="00D0036A">
        <w:rPr>
          <w:rFonts w:hint="eastAsia"/>
          <w:b/>
          <w:bCs/>
        </w:rPr>
        <w:t>行</w:t>
      </w:r>
      <w:r>
        <w:rPr>
          <w:rFonts w:hint="eastAsia"/>
        </w:rPr>
        <w:t>龋齿充填</w:t>
      </w:r>
      <w:r w:rsidRPr="00FA5A9D">
        <w:rPr>
          <w:rFonts w:hint="eastAsia"/>
        </w:rPr>
        <w:t>术</w:t>
      </w:r>
      <w:r w:rsidRPr="0081327D">
        <w:t>（</w:t>
      </w:r>
      <w:r w:rsidRPr="0081327D">
        <w:t>ICD-9-CM-3</w:t>
      </w:r>
      <w:r w:rsidRPr="0081327D">
        <w:t>：</w:t>
      </w:r>
      <w:r w:rsidRPr="0081327D">
        <w:t>23.</w:t>
      </w:r>
      <w:r>
        <w:rPr>
          <w:rFonts w:hint="eastAsia"/>
        </w:rPr>
        <w:t>2</w:t>
      </w:r>
      <w:r w:rsidRPr="0081327D">
        <w:t>）</w:t>
      </w:r>
    </w:p>
    <w:tbl>
      <w:tblPr>
        <w:tblpPr w:leftFromText="180" w:rightFromText="180" w:vertAnchor="page" w:horzAnchor="margin" w:tblpXSpec="center" w:tblpY="3872"/>
        <w:tblW w:w="7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3"/>
        <w:gridCol w:w="6940"/>
      </w:tblGrid>
      <w:tr w:rsidR="002F71C0" w:rsidRPr="00FA5A9D" w:rsidTr="00CF3F0D">
        <w:tblPrEx>
          <w:tblCellMar>
            <w:top w:w="0" w:type="dxa"/>
            <w:bottom w:w="0" w:type="dxa"/>
          </w:tblCellMar>
        </w:tblPrEx>
        <w:tc>
          <w:tcPr>
            <w:tcW w:w="843" w:type="dxa"/>
            <w:tcBorders>
              <w:top w:val="double" w:sz="4" w:space="0" w:color="auto"/>
              <w:left w:val="double" w:sz="4" w:space="0" w:color="auto"/>
              <w:bottom w:val="double" w:sz="4" w:space="0" w:color="auto"/>
              <w:right w:val="double" w:sz="4" w:space="0" w:color="auto"/>
            </w:tcBorders>
          </w:tcPr>
          <w:p w:rsidR="002F71C0" w:rsidRPr="00CB0A4E" w:rsidRDefault="002F71C0" w:rsidP="00CF3F0D">
            <w:pPr>
              <w:ind w:firstLineChars="50" w:firstLine="105"/>
              <w:rPr>
                <w:rFonts w:ascii="黑体" w:eastAsia="黑体" w:hint="eastAsia"/>
                <w:bCs/>
                <w:szCs w:val="21"/>
              </w:rPr>
            </w:pPr>
            <w:r w:rsidRPr="00CB0A4E">
              <w:rPr>
                <w:rFonts w:ascii="黑体" w:eastAsia="黑体" w:hint="eastAsia"/>
                <w:bCs/>
                <w:szCs w:val="21"/>
              </w:rPr>
              <w:t>日期</w:t>
            </w:r>
          </w:p>
        </w:tc>
        <w:tc>
          <w:tcPr>
            <w:tcW w:w="6940" w:type="dxa"/>
            <w:tcBorders>
              <w:top w:val="double" w:sz="4" w:space="0" w:color="auto"/>
              <w:left w:val="double" w:sz="4" w:space="0" w:color="auto"/>
              <w:bottom w:val="double" w:sz="4" w:space="0" w:color="auto"/>
              <w:right w:val="double" w:sz="4" w:space="0" w:color="auto"/>
            </w:tcBorders>
          </w:tcPr>
          <w:p w:rsidR="002F71C0" w:rsidRPr="00CB0A4E" w:rsidRDefault="002F71C0" w:rsidP="00CF3F0D">
            <w:pPr>
              <w:jc w:val="center"/>
              <w:rPr>
                <w:rFonts w:ascii="黑体" w:eastAsia="黑体" w:hint="eastAsia"/>
                <w:bCs/>
                <w:szCs w:val="21"/>
              </w:rPr>
            </w:pPr>
            <w:r w:rsidRPr="00CB0A4E">
              <w:rPr>
                <w:rFonts w:ascii="黑体" w:eastAsia="黑体" w:hint="eastAsia"/>
                <w:bCs/>
                <w:szCs w:val="21"/>
              </w:rPr>
              <w:t>诊疗内容</w:t>
            </w:r>
          </w:p>
        </w:tc>
      </w:tr>
      <w:tr w:rsidR="002F71C0" w:rsidRPr="00FA5A9D" w:rsidTr="00CF3F0D">
        <w:tblPrEx>
          <w:tblCellMar>
            <w:top w:w="0" w:type="dxa"/>
            <w:bottom w:w="0" w:type="dxa"/>
          </w:tblCellMar>
        </w:tblPrEx>
        <w:trPr>
          <w:trHeight w:val="2613"/>
        </w:trPr>
        <w:tc>
          <w:tcPr>
            <w:tcW w:w="843" w:type="dxa"/>
            <w:tcBorders>
              <w:top w:val="double" w:sz="4" w:space="0" w:color="auto"/>
              <w:left w:val="single" w:sz="8" w:space="0" w:color="auto"/>
              <w:bottom w:val="single" w:sz="8" w:space="0" w:color="auto"/>
              <w:right w:val="single" w:sz="8" w:space="0" w:color="auto"/>
            </w:tcBorders>
            <w:vAlign w:val="center"/>
          </w:tcPr>
          <w:p w:rsidR="002F71C0" w:rsidRPr="00CB0A4E" w:rsidRDefault="002F71C0" w:rsidP="00CF3F0D">
            <w:pPr>
              <w:jc w:val="center"/>
              <w:rPr>
                <w:rFonts w:ascii="黑体" w:eastAsia="黑体" w:hAnsi="宋体" w:hint="eastAsia"/>
                <w:bCs/>
                <w:szCs w:val="21"/>
              </w:rPr>
            </w:pPr>
            <w:r w:rsidRPr="00CB0A4E">
              <w:rPr>
                <w:rFonts w:ascii="黑体" w:eastAsia="黑体" w:hAnsi="宋体" w:hint="eastAsia"/>
                <w:bCs/>
                <w:szCs w:val="21"/>
              </w:rPr>
              <w:t>主</w:t>
            </w:r>
          </w:p>
          <w:p w:rsidR="002F71C0" w:rsidRPr="00CB0A4E" w:rsidRDefault="002F71C0" w:rsidP="00CF3F0D">
            <w:pPr>
              <w:jc w:val="center"/>
              <w:rPr>
                <w:rFonts w:ascii="黑体" w:eastAsia="黑体" w:hAnsi="宋体" w:hint="eastAsia"/>
                <w:bCs/>
                <w:szCs w:val="21"/>
              </w:rPr>
            </w:pPr>
            <w:r w:rsidRPr="00CB0A4E">
              <w:rPr>
                <w:rFonts w:ascii="黑体" w:eastAsia="黑体" w:hAnsi="宋体" w:hint="eastAsia"/>
                <w:bCs/>
                <w:szCs w:val="21"/>
              </w:rPr>
              <w:t>要</w:t>
            </w:r>
          </w:p>
          <w:p w:rsidR="002F71C0" w:rsidRPr="00CB0A4E" w:rsidRDefault="002F71C0" w:rsidP="00CF3F0D">
            <w:pPr>
              <w:jc w:val="center"/>
              <w:rPr>
                <w:rFonts w:ascii="黑体" w:eastAsia="黑体" w:hAnsi="宋体" w:hint="eastAsia"/>
                <w:bCs/>
                <w:szCs w:val="21"/>
              </w:rPr>
            </w:pPr>
            <w:r w:rsidRPr="00CB0A4E">
              <w:rPr>
                <w:rFonts w:ascii="黑体" w:eastAsia="黑体" w:hAnsi="宋体" w:hint="eastAsia"/>
                <w:bCs/>
                <w:szCs w:val="21"/>
              </w:rPr>
              <w:t>诊</w:t>
            </w:r>
          </w:p>
          <w:p w:rsidR="002F71C0" w:rsidRPr="00CB0A4E" w:rsidRDefault="002F71C0" w:rsidP="00CF3F0D">
            <w:pPr>
              <w:jc w:val="center"/>
              <w:rPr>
                <w:rFonts w:ascii="黑体" w:eastAsia="黑体" w:hAnsi="宋体" w:hint="eastAsia"/>
                <w:bCs/>
                <w:szCs w:val="21"/>
              </w:rPr>
            </w:pPr>
            <w:r w:rsidRPr="00CB0A4E">
              <w:rPr>
                <w:rFonts w:ascii="黑体" w:eastAsia="黑体" w:hAnsi="宋体" w:hint="eastAsia"/>
                <w:bCs/>
                <w:szCs w:val="21"/>
              </w:rPr>
              <w:t>疗</w:t>
            </w:r>
          </w:p>
          <w:p w:rsidR="002F71C0" w:rsidRPr="00CB0A4E" w:rsidRDefault="002F71C0" w:rsidP="00CF3F0D">
            <w:pPr>
              <w:jc w:val="center"/>
              <w:rPr>
                <w:rFonts w:ascii="黑体" w:eastAsia="黑体" w:hAnsi="宋体" w:hint="eastAsia"/>
                <w:bCs/>
                <w:szCs w:val="21"/>
              </w:rPr>
            </w:pPr>
            <w:r w:rsidRPr="00CB0A4E">
              <w:rPr>
                <w:rFonts w:ascii="黑体" w:eastAsia="黑体" w:hAnsi="宋体" w:hint="eastAsia"/>
                <w:bCs/>
                <w:szCs w:val="21"/>
              </w:rPr>
              <w:t>工</w:t>
            </w:r>
          </w:p>
          <w:p w:rsidR="002F71C0" w:rsidRPr="00CB0A4E" w:rsidRDefault="002F71C0" w:rsidP="00CF3F0D">
            <w:pPr>
              <w:jc w:val="center"/>
              <w:rPr>
                <w:rFonts w:ascii="黑体" w:eastAsia="黑体" w:hAnsi="宋体" w:hint="eastAsia"/>
                <w:bCs/>
                <w:szCs w:val="21"/>
                <w:u w:val="single"/>
              </w:rPr>
            </w:pPr>
            <w:r w:rsidRPr="00CB0A4E">
              <w:rPr>
                <w:rFonts w:ascii="黑体" w:eastAsia="黑体" w:hAnsi="宋体" w:hint="eastAsia"/>
                <w:bCs/>
                <w:szCs w:val="21"/>
              </w:rPr>
              <w:t>作</w:t>
            </w:r>
          </w:p>
        </w:tc>
        <w:tc>
          <w:tcPr>
            <w:tcW w:w="6940" w:type="dxa"/>
            <w:tcBorders>
              <w:top w:val="double" w:sz="4" w:space="0" w:color="auto"/>
              <w:left w:val="single" w:sz="8" w:space="0" w:color="auto"/>
              <w:bottom w:val="single" w:sz="8" w:space="0" w:color="auto"/>
              <w:right w:val="single" w:sz="8" w:space="0" w:color="auto"/>
            </w:tcBorders>
          </w:tcPr>
          <w:p w:rsidR="002F71C0" w:rsidRPr="00D0036A" w:rsidRDefault="002F71C0" w:rsidP="002F71C0">
            <w:pPr>
              <w:numPr>
                <w:ilvl w:val="0"/>
                <w:numId w:val="1"/>
              </w:numPr>
              <w:ind w:left="452"/>
              <w:rPr>
                <w:rFonts w:hint="eastAsia"/>
                <w:color w:val="000000"/>
                <w:szCs w:val="21"/>
              </w:rPr>
            </w:pPr>
            <w:r w:rsidRPr="00D0036A">
              <w:rPr>
                <w:rFonts w:hint="eastAsia"/>
                <w:color w:val="000000"/>
                <w:szCs w:val="21"/>
              </w:rPr>
              <w:t>询问病史，完成临床检查，明确诊断</w:t>
            </w:r>
          </w:p>
          <w:p w:rsidR="002F71C0" w:rsidRPr="00D0036A" w:rsidRDefault="002F71C0" w:rsidP="002F71C0">
            <w:pPr>
              <w:numPr>
                <w:ilvl w:val="0"/>
                <w:numId w:val="1"/>
              </w:numPr>
              <w:ind w:left="452"/>
              <w:rPr>
                <w:rFonts w:hint="eastAsia"/>
                <w:color w:val="000000"/>
                <w:szCs w:val="21"/>
              </w:rPr>
            </w:pPr>
            <w:r w:rsidRPr="00D0036A">
              <w:rPr>
                <w:rFonts w:hint="eastAsia"/>
                <w:color w:val="000000"/>
                <w:szCs w:val="21"/>
              </w:rPr>
              <w:t>向患儿</w:t>
            </w:r>
            <w:r>
              <w:rPr>
                <w:rFonts w:hint="eastAsia"/>
                <w:color w:val="000000"/>
                <w:szCs w:val="21"/>
              </w:rPr>
              <w:t>及其</w:t>
            </w:r>
            <w:r w:rsidRPr="00D0036A">
              <w:rPr>
                <w:rFonts w:hint="eastAsia"/>
                <w:color w:val="000000"/>
                <w:szCs w:val="21"/>
              </w:rPr>
              <w:t>监护人交代诊疗过程</w:t>
            </w:r>
          </w:p>
          <w:p w:rsidR="002F71C0" w:rsidRPr="00D0036A" w:rsidRDefault="002F71C0" w:rsidP="002F71C0">
            <w:pPr>
              <w:numPr>
                <w:ilvl w:val="0"/>
                <w:numId w:val="1"/>
              </w:numPr>
              <w:ind w:left="452"/>
              <w:rPr>
                <w:rFonts w:hint="eastAsia"/>
                <w:color w:val="000000"/>
                <w:szCs w:val="21"/>
              </w:rPr>
            </w:pPr>
            <w:r w:rsidRPr="00D0036A">
              <w:rPr>
                <w:rFonts w:hint="eastAsia"/>
                <w:color w:val="000000"/>
                <w:szCs w:val="21"/>
              </w:rPr>
              <w:t>隔湿、去尽龋坏组织（必要时在局麻下进行）</w:t>
            </w:r>
          </w:p>
          <w:p w:rsidR="002F71C0" w:rsidRPr="00D0036A" w:rsidRDefault="002F71C0" w:rsidP="002F71C0">
            <w:pPr>
              <w:numPr>
                <w:ilvl w:val="0"/>
                <w:numId w:val="1"/>
              </w:numPr>
              <w:ind w:left="452"/>
              <w:rPr>
                <w:rFonts w:hint="eastAsia"/>
                <w:color w:val="000000"/>
                <w:szCs w:val="21"/>
              </w:rPr>
            </w:pPr>
            <w:r w:rsidRPr="00D0036A">
              <w:rPr>
                <w:rFonts w:hint="eastAsia"/>
                <w:color w:val="000000"/>
                <w:szCs w:val="21"/>
              </w:rPr>
              <w:t>制备必要的洞型</w:t>
            </w:r>
          </w:p>
          <w:p w:rsidR="002F71C0" w:rsidRPr="00D0036A" w:rsidRDefault="002F71C0" w:rsidP="002F71C0">
            <w:pPr>
              <w:numPr>
                <w:ilvl w:val="0"/>
                <w:numId w:val="1"/>
              </w:numPr>
              <w:ind w:left="452"/>
              <w:rPr>
                <w:rFonts w:hint="eastAsia"/>
                <w:color w:val="000000"/>
                <w:szCs w:val="21"/>
              </w:rPr>
            </w:pPr>
            <w:r w:rsidRPr="00D0036A">
              <w:rPr>
                <w:rFonts w:hint="eastAsia"/>
                <w:color w:val="000000"/>
                <w:szCs w:val="21"/>
              </w:rPr>
              <w:t>按所使用的充填材料要求完成对龋洞的充填</w:t>
            </w:r>
          </w:p>
          <w:p w:rsidR="002F71C0" w:rsidRPr="00D0482B" w:rsidRDefault="002F71C0" w:rsidP="002F71C0">
            <w:pPr>
              <w:numPr>
                <w:ilvl w:val="0"/>
                <w:numId w:val="1"/>
              </w:numPr>
              <w:ind w:left="452"/>
              <w:rPr>
                <w:rFonts w:hint="eastAsia"/>
                <w:szCs w:val="21"/>
              </w:rPr>
            </w:pPr>
            <w:r w:rsidRPr="00D0036A">
              <w:rPr>
                <w:rFonts w:hint="eastAsia"/>
                <w:color w:val="000000"/>
                <w:szCs w:val="21"/>
              </w:rPr>
              <w:t>修整磨光</w:t>
            </w:r>
          </w:p>
        </w:tc>
      </w:tr>
      <w:tr w:rsidR="002F71C0" w:rsidRPr="00FA5A9D" w:rsidTr="00CF3F0D">
        <w:tblPrEx>
          <w:tblCellMar>
            <w:top w:w="0" w:type="dxa"/>
            <w:bottom w:w="0" w:type="dxa"/>
          </w:tblCellMar>
        </w:tblPrEx>
        <w:trPr>
          <w:trHeight w:val="2334"/>
        </w:trPr>
        <w:tc>
          <w:tcPr>
            <w:tcW w:w="843" w:type="dxa"/>
            <w:tcBorders>
              <w:top w:val="single" w:sz="8" w:space="0" w:color="auto"/>
              <w:left w:val="single" w:sz="8" w:space="0" w:color="auto"/>
              <w:bottom w:val="single" w:sz="8" w:space="0" w:color="auto"/>
              <w:right w:val="single" w:sz="8" w:space="0" w:color="auto"/>
            </w:tcBorders>
            <w:vAlign w:val="center"/>
          </w:tcPr>
          <w:p w:rsidR="002F71C0" w:rsidRPr="00CB0A4E" w:rsidRDefault="002F71C0" w:rsidP="00CF3F0D">
            <w:pPr>
              <w:jc w:val="center"/>
              <w:rPr>
                <w:rFonts w:ascii="黑体" w:eastAsia="黑体" w:hAnsi="宋体" w:hint="eastAsia"/>
                <w:bCs/>
                <w:szCs w:val="21"/>
              </w:rPr>
            </w:pPr>
            <w:r w:rsidRPr="00CB0A4E">
              <w:rPr>
                <w:rFonts w:ascii="黑体" w:eastAsia="黑体" w:hAnsi="宋体" w:hint="eastAsia"/>
                <w:bCs/>
                <w:szCs w:val="21"/>
              </w:rPr>
              <w:t>重</w:t>
            </w:r>
          </w:p>
          <w:p w:rsidR="002F71C0" w:rsidRPr="00CB0A4E" w:rsidRDefault="002F71C0" w:rsidP="00CF3F0D">
            <w:pPr>
              <w:jc w:val="center"/>
              <w:rPr>
                <w:rFonts w:ascii="黑体" w:eastAsia="黑体" w:hAnsi="宋体" w:hint="eastAsia"/>
                <w:bCs/>
                <w:szCs w:val="21"/>
              </w:rPr>
            </w:pPr>
            <w:r w:rsidRPr="00CB0A4E">
              <w:rPr>
                <w:rFonts w:ascii="黑体" w:eastAsia="黑体" w:hAnsi="宋体" w:hint="eastAsia"/>
                <w:bCs/>
                <w:szCs w:val="21"/>
              </w:rPr>
              <w:t>点</w:t>
            </w:r>
          </w:p>
          <w:p w:rsidR="002F71C0" w:rsidRPr="00CB0A4E" w:rsidRDefault="002F71C0" w:rsidP="00CF3F0D">
            <w:pPr>
              <w:jc w:val="center"/>
              <w:rPr>
                <w:rFonts w:ascii="黑体" w:eastAsia="黑体" w:hAnsi="宋体" w:hint="eastAsia"/>
                <w:bCs/>
                <w:szCs w:val="21"/>
              </w:rPr>
            </w:pPr>
            <w:r w:rsidRPr="00CB0A4E">
              <w:rPr>
                <w:rFonts w:ascii="黑体" w:eastAsia="黑体" w:hAnsi="宋体" w:hint="eastAsia"/>
                <w:bCs/>
                <w:szCs w:val="21"/>
              </w:rPr>
              <w:t>医</w:t>
            </w:r>
          </w:p>
          <w:p w:rsidR="002F71C0" w:rsidRPr="00CB0A4E" w:rsidRDefault="002F71C0" w:rsidP="00CF3F0D">
            <w:pPr>
              <w:jc w:val="center"/>
              <w:rPr>
                <w:rFonts w:ascii="黑体" w:eastAsia="黑体" w:hAnsi="宋体" w:hint="eastAsia"/>
                <w:bCs/>
                <w:szCs w:val="21"/>
              </w:rPr>
            </w:pPr>
            <w:r w:rsidRPr="00CB0A4E">
              <w:rPr>
                <w:rFonts w:ascii="黑体" w:eastAsia="黑体" w:hAnsi="宋体" w:hint="eastAsia"/>
                <w:bCs/>
                <w:szCs w:val="21"/>
              </w:rPr>
              <w:t>嘱</w:t>
            </w:r>
          </w:p>
        </w:tc>
        <w:tc>
          <w:tcPr>
            <w:tcW w:w="6940" w:type="dxa"/>
            <w:tcBorders>
              <w:top w:val="single" w:sz="8" w:space="0" w:color="auto"/>
              <w:left w:val="single" w:sz="8" w:space="0" w:color="auto"/>
              <w:bottom w:val="single" w:sz="8" w:space="0" w:color="auto"/>
              <w:right w:val="single" w:sz="8" w:space="0" w:color="auto"/>
            </w:tcBorders>
          </w:tcPr>
          <w:p w:rsidR="002F71C0" w:rsidRPr="00B35CAB" w:rsidRDefault="002F71C0" w:rsidP="00CF3F0D">
            <w:pPr>
              <w:rPr>
                <w:rFonts w:hint="eastAsia"/>
                <w:b/>
                <w:bCs/>
                <w:szCs w:val="21"/>
              </w:rPr>
            </w:pPr>
            <w:r w:rsidRPr="00B35CAB">
              <w:rPr>
                <w:rFonts w:hint="eastAsia"/>
                <w:b/>
                <w:bCs/>
                <w:szCs w:val="21"/>
              </w:rPr>
              <w:t>长期医嘱：</w:t>
            </w:r>
          </w:p>
          <w:p w:rsidR="002F71C0" w:rsidRPr="00D0036A" w:rsidRDefault="002F71C0" w:rsidP="002F71C0">
            <w:pPr>
              <w:numPr>
                <w:ilvl w:val="0"/>
                <w:numId w:val="1"/>
              </w:numPr>
              <w:ind w:left="452"/>
              <w:rPr>
                <w:rFonts w:hint="eastAsia"/>
                <w:color w:val="000000"/>
                <w:szCs w:val="21"/>
              </w:rPr>
            </w:pPr>
            <w:r>
              <w:rPr>
                <w:rFonts w:ascii="宋体" w:hAnsi="宋体" w:hint="eastAsia"/>
                <w:szCs w:val="21"/>
              </w:rPr>
              <w:t>口</w:t>
            </w:r>
            <w:r w:rsidRPr="00D0036A">
              <w:rPr>
                <w:rFonts w:hint="eastAsia"/>
                <w:color w:val="000000"/>
                <w:szCs w:val="21"/>
              </w:rPr>
              <w:t>腔卫生宣教</w:t>
            </w:r>
          </w:p>
          <w:p w:rsidR="002F71C0" w:rsidRDefault="002F71C0" w:rsidP="002F71C0">
            <w:pPr>
              <w:numPr>
                <w:ilvl w:val="0"/>
                <w:numId w:val="1"/>
              </w:numPr>
              <w:ind w:left="452"/>
              <w:rPr>
                <w:rFonts w:ascii="宋体" w:hAnsi="宋体" w:hint="eastAsia"/>
                <w:szCs w:val="21"/>
              </w:rPr>
            </w:pPr>
            <w:r w:rsidRPr="00D0036A">
              <w:rPr>
                <w:rFonts w:hint="eastAsia"/>
                <w:color w:val="000000"/>
                <w:szCs w:val="21"/>
              </w:rPr>
              <w:t>定期复</w:t>
            </w:r>
            <w:r>
              <w:rPr>
                <w:rFonts w:ascii="宋体" w:hAnsi="宋体" w:hint="eastAsia"/>
                <w:szCs w:val="21"/>
              </w:rPr>
              <w:t>查</w:t>
            </w:r>
          </w:p>
          <w:p w:rsidR="002F71C0" w:rsidRDefault="002F71C0" w:rsidP="00CF3F0D">
            <w:pPr>
              <w:rPr>
                <w:rFonts w:ascii="宋体" w:hAnsi="宋体" w:hint="eastAsia"/>
                <w:szCs w:val="21"/>
              </w:rPr>
            </w:pPr>
          </w:p>
          <w:p w:rsidR="002F71C0" w:rsidRPr="00B35CAB" w:rsidRDefault="002F71C0" w:rsidP="00CF3F0D">
            <w:pPr>
              <w:rPr>
                <w:rFonts w:ascii="宋体" w:hAnsi="宋体" w:hint="eastAsia"/>
                <w:b/>
                <w:bCs/>
                <w:szCs w:val="21"/>
              </w:rPr>
            </w:pPr>
            <w:r w:rsidRPr="00B35CAB">
              <w:rPr>
                <w:rFonts w:ascii="宋体" w:hAnsi="宋体" w:hint="eastAsia"/>
                <w:b/>
                <w:bCs/>
                <w:szCs w:val="21"/>
              </w:rPr>
              <w:t>临时医嘱：</w:t>
            </w:r>
          </w:p>
          <w:p w:rsidR="002F71C0" w:rsidRPr="00D0036A" w:rsidRDefault="002F71C0" w:rsidP="002F71C0">
            <w:pPr>
              <w:numPr>
                <w:ilvl w:val="0"/>
                <w:numId w:val="1"/>
              </w:numPr>
              <w:ind w:left="452"/>
              <w:rPr>
                <w:rFonts w:hint="eastAsia"/>
                <w:color w:val="000000"/>
                <w:szCs w:val="21"/>
              </w:rPr>
            </w:pPr>
            <w:r>
              <w:rPr>
                <w:rFonts w:ascii="宋体" w:hAnsi="宋体" w:hint="eastAsia"/>
                <w:szCs w:val="21"/>
              </w:rPr>
              <w:t>按所</w:t>
            </w:r>
            <w:r w:rsidRPr="00D0036A">
              <w:rPr>
                <w:rFonts w:hint="eastAsia"/>
                <w:color w:val="000000"/>
                <w:szCs w:val="21"/>
              </w:rPr>
              <w:t>使用充填材料交代术后注意事项</w:t>
            </w:r>
          </w:p>
          <w:p w:rsidR="002F71C0" w:rsidRDefault="002F71C0" w:rsidP="002F71C0">
            <w:pPr>
              <w:numPr>
                <w:ilvl w:val="0"/>
                <w:numId w:val="1"/>
              </w:numPr>
              <w:ind w:left="452"/>
              <w:rPr>
                <w:rFonts w:ascii="宋体" w:hAnsi="宋体" w:hint="eastAsia"/>
                <w:szCs w:val="21"/>
              </w:rPr>
            </w:pPr>
            <w:r w:rsidRPr="00D0036A">
              <w:rPr>
                <w:rFonts w:hint="eastAsia"/>
                <w:color w:val="000000"/>
                <w:szCs w:val="21"/>
              </w:rPr>
              <w:t>使用局麻时</w:t>
            </w:r>
            <w:r>
              <w:rPr>
                <w:rFonts w:ascii="宋体" w:hAnsi="宋体" w:hint="eastAsia"/>
                <w:szCs w:val="21"/>
              </w:rPr>
              <w:t>交代相关注意事项</w:t>
            </w:r>
          </w:p>
          <w:p w:rsidR="002F71C0" w:rsidRPr="00E95937" w:rsidRDefault="002F71C0" w:rsidP="00CF3F0D">
            <w:pPr>
              <w:rPr>
                <w:rFonts w:hint="eastAsia"/>
                <w:szCs w:val="21"/>
              </w:rPr>
            </w:pPr>
          </w:p>
        </w:tc>
      </w:tr>
      <w:tr w:rsidR="002F71C0" w:rsidRPr="00FA5A9D" w:rsidTr="00CF3F0D">
        <w:tblPrEx>
          <w:tblCellMar>
            <w:top w:w="0" w:type="dxa"/>
            <w:bottom w:w="0" w:type="dxa"/>
          </w:tblCellMar>
        </w:tblPrEx>
        <w:trPr>
          <w:cantSplit/>
          <w:trHeight w:val="1134"/>
        </w:trPr>
        <w:tc>
          <w:tcPr>
            <w:tcW w:w="843" w:type="dxa"/>
            <w:tcBorders>
              <w:top w:val="single" w:sz="8" w:space="0" w:color="auto"/>
              <w:left w:val="single" w:sz="8" w:space="0" w:color="auto"/>
              <w:bottom w:val="single" w:sz="8" w:space="0" w:color="auto"/>
              <w:right w:val="single" w:sz="8" w:space="0" w:color="auto"/>
            </w:tcBorders>
            <w:vAlign w:val="center"/>
          </w:tcPr>
          <w:p w:rsidR="002F71C0" w:rsidRPr="00CB0A4E" w:rsidRDefault="002F71C0" w:rsidP="00CF3F0D">
            <w:pPr>
              <w:jc w:val="center"/>
              <w:rPr>
                <w:rFonts w:ascii="黑体" w:eastAsia="黑体" w:hAnsi="宋体" w:hint="eastAsia"/>
                <w:bCs/>
                <w:szCs w:val="21"/>
              </w:rPr>
            </w:pPr>
            <w:r w:rsidRPr="00CB0A4E">
              <w:rPr>
                <w:rFonts w:ascii="黑体" w:eastAsia="黑体" w:hAnsi="宋体" w:hint="eastAsia"/>
                <w:bCs/>
                <w:szCs w:val="21"/>
              </w:rPr>
              <w:t>护理</w:t>
            </w:r>
          </w:p>
          <w:p w:rsidR="002F71C0" w:rsidRPr="00CB0A4E" w:rsidRDefault="002F71C0" w:rsidP="00CF3F0D">
            <w:pPr>
              <w:jc w:val="center"/>
              <w:rPr>
                <w:rFonts w:ascii="黑体" w:eastAsia="黑体" w:hAnsi="宋体" w:hint="eastAsia"/>
                <w:bCs/>
                <w:szCs w:val="21"/>
              </w:rPr>
            </w:pPr>
            <w:r w:rsidRPr="00CB0A4E">
              <w:rPr>
                <w:rFonts w:ascii="黑体" w:eastAsia="黑体" w:hAnsi="宋体" w:hint="eastAsia"/>
                <w:bCs/>
                <w:szCs w:val="21"/>
              </w:rPr>
              <w:t>工作</w:t>
            </w:r>
          </w:p>
        </w:tc>
        <w:tc>
          <w:tcPr>
            <w:tcW w:w="6940" w:type="dxa"/>
            <w:tcBorders>
              <w:top w:val="single" w:sz="8" w:space="0" w:color="auto"/>
              <w:left w:val="single" w:sz="8" w:space="0" w:color="auto"/>
              <w:bottom w:val="single" w:sz="8" w:space="0" w:color="auto"/>
              <w:right w:val="single" w:sz="8" w:space="0" w:color="auto"/>
            </w:tcBorders>
          </w:tcPr>
          <w:p w:rsidR="002F71C0" w:rsidRPr="00FA5A9D" w:rsidRDefault="002F71C0" w:rsidP="002F71C0">
            <w:pPr>
              <w:numPr>
                <w:ilvl w:val="0"/>
                <w:numId w:val="1"/>
              </w:numPr>
              <w:ind w:left="452"/>
              <w:rPr>
                <w:rFonts w:hint="eastAsia"/>
                <w:szCs w:val="21"/>
                <w:u w:val="single"/>
              </w:rPr>
            </w:pPr>
            <w:r>
              <w:rPr>
                <w:rFonts w:ascii="宋体" w:hAnsi="宋体" w:hint="eastAsia"/>
                <w:szCs w:val="21"/>
              </w:rPr>
              <w:t>协助</w:t>
            </w:r>
            <w:r w:rsidRPr="00D0036A">
              <w:rPr>
                <w:rFonts w:hint="eastAsia"/>
                <w:color w:val="000000"/>
                <w:szCs w:val="21"/>
              </w:rPr>
              <w:t>医师</w:t>
            </w:r>
            <w:r>
              <w:rPr>
                <w:rFonts w:ascii="宋体" w:hAnsi="宋体" w:hint="eastAsia"/>
                <w:szCs w:val="21"/>
              </w:rPr>
              <w:t>完成相关工作</w:t>
            </w:r>
          </w:p>
        </w:tc>
      </w:tr>
      <w:tr w:rsidR="002F71C0" w:rsidRPr="00FA5A9D" w:rsidTr="00CF3F0D">
        <w:tblPrEx>
          <w:tblCellMar>
            <w:top w:w="0" w:type="dxa"/>
            <w:bottom w:w="0" w:type="dxa"/>
          </w:tblCellMar>
        </w:tblPrEx>
        <w:trPr>
          <w:cantSplit/>
          <w:trHeight w:val="1134"/>
        </w:trPr>
        <w:tc>
          <w:tcPr>
            <w:tcW w:w="843" w:type="dxa"/>
            <w:tcBorders>
              <w:top w:val="single" w:sz="8" w:space="0" w:color="auto"/>
              <w:left w:val="single" w:sz="8" w:space="0" w:color="auto"/>
              <w:bottom w:val="single" w:sz="8" w:space="0" w:color="auto"/>
              <w:right w:val="single" w:sz="8" w:space="0" w:color="auto"/>
            </w:tcBorders>
            <w:vAlign w:val="center"/>
          </w:tcPr>
          <w:p w:rsidR="002F71C0" w:rsidRPr="00CB0A4E" w:rsidRDefault="002F71C0" w:rsidP="00CF3F0D">
            <w:pPr>
              <w:jc w:val="center"/>
              <w:rPr>
                <w:rFonts w:ascii="黑体" w:eastAsia="黑体" w:hAnsi="宋体" w:hint="eastAsia"/>
                <w:bCs/>
                <w:szCs w:val="21"/>
              </w:rPr>
            </w:pPr>
            <w:r w:rsidRPr="00CB0A4E">
              <w:rPr>
                <w:rFonts w:ascii="黑体" w:eastAsia="黑体" w:hAnsi="宋体" w:hint="eastAsia"/>
                <w:bCs/>
                <w:szCs w:val="21"/>
              </w:rPr>
              <w:t>病情</w:t>
            </w:r>
          </w:p>
          <w:p w:rsidR="002F71C0" w:rsidRPr="00CB0A4E" w:rsidRDefault="002F71C0" w:rsidP="00CF3F0D">
            <w:pPr>
              <w:jc w:val="center"/>
              <w:rPr>
                <w:rFonts w:ascii="黑体" w:eastAsia="黑体" w:hAnsi="宋体" w:hint="eastAsia"/>
                <w:bCs/>
                <w:szCs w:val="21"/>
              </w:rPr>
            </w:pPr>
            <w:r w:rsidRPr="00CB0A4E">
              <w:rPr>
                <w:rFonts w:ascii="黑体" w:eastAsia="黑体" w:hAnsi="宋体" w:hint="eastAsia"/>
                <w:bCs/>
                <w:szCs w:val="21"/>
              </w:rPr>
              <w:t>变异</w:t>
            </w:r>
          </w:p>
          <w:p w:rsidR="002F71C0" w:rsidRPr="00CB0A4E" w:rsidRDefault="002F71C0" w:rsidP="00CF3F0D">
            <w:pPr>
              <w:jc w:val="center"/>
              <w:rPr>
                <w:rFonts w:ascii="黑体" w:eastAsia="黑体" w:hAnsi="宋体" w:hint="eastAsia"/>
                <w:bCs/>
                <w:szCs w:val="21"/>
              </w:rPr>
            </w:pPr>
            <w:r w:rsidRPr="00CB0A4E">
              <w:rPr>
                <w:rFonts w:ascii="黑体" w:eastAsia="黑体" w:hAnsi="宋体" w:hint="eastAsia"/>
                <w:bCs/>
                <w:szCs w:val="21"/>
              </w:rPr>
              <w:t>记录</w:t>
            </w:r>
          </w:p>
        </w:tc>
        <w:tc>
          <w:tcPr>
            <w:tcW w:w="6940" w:type="dxa"/>
            <w:tcBorders>
              <w:top w:val="single" w:sz="8" w:space="0" w:color="auto"/>
              <w:left w:val="single" w:sz="8" w:space="0" w:color="auto"/>
              <w:bottom w:val="single" w:sz="8" w:space="0" w:color="auto"/>
              <w:right w:val="single" w:sz="8" w:space="0" w:color="auto"/>
            </w:tcBorders>
          </w:tcPr>
          <w:p w:rsidR="002F71C0" w:rsidRDefault="002F71C0" w:rsidP="00CF3F0D">
            <w:pPr>
              <w:rPr>
                <w:rFonts w:ascii="宋体" w:hAnsi="宋体" w:hint="eastAsia"/>
                <w:szCs w:val="21"/>
              </w:rPr>
            </w:pPr>
            <w:r w:rsidRPr="00FA5A9D">
              <w:rPr>
                <w:rFonts w:ascii="宋体" w:hAnsi="宋体" w:hint="eastAsia"/>
                <w:szCs w:val="21"/>
              </w:rPr>
              <w:t xml:space="preserve">□无  </w:t>
            </w:r>
            <w:r>
              <w:rPr>
                <w:rFonts w:ascii="宋体" w:hAnsi="宋体" w:hint="eastAsia"/>
                <w:szCs w:val="21"/>
              </w:rPr>
              <w:t>□有，</w:t>
            </w:r>
            <w:r w:rsidRPr="00FA5A9D">
              <w:rPr>
                <w:rFonts w:ascii="宋体" w:hAnsi="宋体" w:hint="eastAsia"/>
                <w:szCs w:val="21"/>
              </w:rPr>
              <w:t>原因：</w:t>
            </w:r>
          </w:p>
          <w:p w:rsidR="002F71C0" w:rsidRDefault="002F71C0" w:rsidP="00CF3F0D">
            <w:pPr>
              <w:rPr>
                <w:rFonts w:ascii="宋体" w:hAnsi="宋体" w:hint="eastAsia"/>
                <w:szCs w:val="21"/>
              </w:rPr>
            </w:pPr>
            <w:r>
              <w:rPr>
                <w:rFonts w:ascii="宋体" w:hAnsi="宋体" w:hint="eastAsia"/>
                <w:szCs w:val="21"/>
              </w:rPr>
              <w:t>1.</w:t>
            </w:r>
          </w:p>
          <w:p w:rsidR="002F71C0" w:rsidRPr="00FA5A9D" w:rsidRDefault="002F71C0" w:rsidP="00CF3F0D">
            <w:pPr>
              <w:rPr>
                <w:rFonts w:ascii="宋体" w:hAnsi="宋体" w:hint="eastAsia"/>
                <w:szCs w:val="21"/>
              </w:rPr>
            </w:pPr>
            <w:r>
              <w:rPr>
                <w:rFonts w:ascii="宋体" w:hAnsi="宋体" w:hint="eastAsia"/>
                <w:szCs w:val="21"/>
              </w:rPr>
              <w:t>2.</w:t>
            </w:r>
          </w:p>
        </w:tc>
      </w:tr>
      <w:tr w:rsidR="002F71C0" w:rsidRPr="00FA5A9D" w:rsidTr="00CF3F0D">
        <w:tblPrEx>
          <w:tblCellMar>
            <w:top w:w="0" w:type="dxa"/>
            <w:bottom w:w="0" w:type="dxa"/>
          </w:tblCellMar>
        </w:tblPrEx>
        <w:trPr>
          <w:cantSplit/>
          <w:trHeight w:val="625"/>
        </w:trPr>
        <w:tc>
          <w:tcPr>
            <w:tcW w:w="843" w:type="dxa"/>
            <w:tcBorders>
              <w:top w:val="single" w:sz="8" w:space="0" w:color="auto"/>
              <w:left w:val="single" w:sz="8" w:space="0" w:color="auto"/>
              <w:bottom w:val="single" w:sz="8" w:space="0" w:color="auto"/>
              <w:right w:val="single" w:sz="8" w:space="0" w:color="auto"/>
            </w:tcBorders>
            <w:vAlign w:val="center"/>
          </w:tcPr>
          <w:p w:rsidR="002F71C0" w:rsidRPr="00CB0A4E" w:rsidRDefault="002F71C0" w:rsidP="00CF3F0D">
            <w:pPr>
              <w:jc w:val="center"/>
              <w:rPr>
                <w:rFonts w:ascii="黑体" w:eastAsia="黑体" w:hAnsi="宋体" w:hint="eastAsia"/>
                <w:bCs/>
                <w:szCs w:val="21"/>
              </w:rPr>
            </w:pPr>
            <w:r w:rsidRPr="00CB0A4E">
              <w:rPr>
                <w:rFonts w:ascii="黑体" w:eastAsia="黑体" w:hAnsi="宋体" w:hint="eastAsia"/>
                <w:bCs/>
                <w:szCs w:val="21"/>
              </w:rPr>
              <w:t>护士</w:t>
            </w:r>
          </w:p>
          <w:p w:rsidR="002F71C0" w:rsidRPr="00CB0A4E" w:rsidRDefault="002F71C0" w:rsidP="00CF3F0D">
            <w:pPr>
              <w:jc w:val="center"/>
              <w:rPr>
                <w:rFonts w:ascii="黑体" w:eastAsia="黑体" w:hAnsi="宋体" w:hint="eastAsia"/>
                <w:bCs/>
                <w:szCs w:val="21"/>
              </w:rPr>
            </w:pPr>
            <w:r w:rsidRPr="00CB0A4E">
              <w:rPr>
                <w:rFonts w:ascii="黑体" w:eastAsia="黑体" w:hAnsi="宋体" w:hint="eastAsia"/>
                <w:bCs/>
                <w:szCs w:val="21"/>
              </w:rPr>
              <w:t>签名</w:t>
            </w:r>
          </w:p>
        </w:tc>
        <w:tc>
          <w:tcPr>
            <w:tcW w:w="6940" w:type="dxa"/>
            <w:tcBorders>
              <w:top w:val="single" w:sz="8" w:space="0" w:color="auto"/>
              <w:left w:val="single" w:sz="8" w:space="0" w:color="auto"/>
              <w:bottom w:val="single" w:sz="8" w:space="0" w:color="auto"/>
              <w:right w:val="single" w:sz="8" w:space="0" w:color="auto"/>
            </w:tcBorders>
          </w:tcPr>
          <w:p w:rsidR="002F71C0" w:rsidRPr="00FA5A9D" w:rsidRDefault="002F71C0" w:rsidP="00CF3F0D">
            <w:pPr>
              <w:rPr>
                <w:rFonts w:ascii="宋体" w:hAnsi="宋体" w:hint="eastAsia"/>
                <w:szCs w:val="21"/>
              </w:rPr>
            </w:pPr>
          </w:p>
        </w:tc>
      </w:tr>
      <w:tr w:rsidR="002F71C0" w:rsidRPr="00FA5A9D" w:rsidTr="00CF3F0D">
        <w:tblPrEx>
          <w:tblCellMar>
            <w:top w:w="0" w:type="dxa"/>
            <w:bottom w:w="0" w:type="dxa"/>
          </w:tblCellMar>
        </w:tblPrEx>
        <w:trPr>
          <w:cantSplit/>
          <w:trHeight w:val="625"/>
        </w:trPr>
        <w:tc>
          <w:tcPr>
            <w:tcW w:w="843" w:type="dxa"/>
            <w:tcBorders>
              <w:top w:val="single" w:sz="8" w:space="0" w:color="auto"/>
              <w:left w:val="single" w:sz="8" w:space="0" w:color="auto"/>
              <w:bottom w:val="single" w:sz="8" w:space="0" w:color="auto"/>
              <w:right w:val="single" w:sz="8" w:space="0" w:color="auto"/>
            </w:tcBorders>
            <w:vAlign w:val="center"/>
          </w:tcPr>
          <w:p w:rsidR="002F71C0" w:rsidRPr="00CB0A4E" w:rsidRDefault="002F71C0" w:rsidP="00CF3F0D">
            <w:pPr>
              <w:jc w:val="center"/>
              <w:rPr>
                <w:rFonts w:ascii="黑体" w:eastAsia="黑体" w:hAnsi="宋体" w:hint="eastAsia"/>
                <w:bCs/>
                <w:szCs w:val="21"/>
              </w:rPr>
            </w:pPr>
            <w:r w:rsidRPr="00CB0A4E">
              <w:rPr>
                <w:rFonts w:ascii="黑体" w:eastAsia="黑体" w:hAnsi="宋体" w:hint="eastAsia"/>
                <w:bCs/>
                <w:szCs w:val="21"/>
              </w:rPr>
              <w:t>医师</w:t>
            </w:r>
          </w:p>
          <w:p w:rsidR="002F71C0" w:rsidRPr="00CB0A4E" w:rsidRDefault="002F71C0" w:rsidP="00CF3F0D">
            <w:pPr>
              <w:jc w:val="center"/>
              <w:rPr>
                <w:rFonts w:ascii="黑体" w:eastAsia="黑体" w:hAnsi="宋体" w:hint="eastAsia"/>
                <w:bCs/>
                <w:szCs w:val="21"/>
              </w:rPr>
            </w:pPr>
            <w:r w:rsidRPr="00CB0A4E">
              <w:rPr>
                <w:rFonts w:ascii="黑体" w:eastAsia="黑体" w:hAnsi="宋体" w:hint="eastAsia"/>
                <w:bCs/>
                <w:szCs w:val="21"/>
              </w:rPr>
              <w:t>签名</w:t>
            </w:r>
          </w:p>
        </w:tc>
        <w:tc>
          <w:tcPr>
            <w:tcW w:w="6940" w:type="dxa"/>
            <w:tcBorders>
              <w:top w:val="single" w:sz="8" w:space="0" w:color="auto"/>
              <w:left w:val="single" w:sz="8" w:space="0" w:color="auto"/>
              <w:bottom w:val="single" w:sz="8" w:space="0" w:color="auto"/>
              <w:right w:val="single" w:sz="8" w:space="0" w:color="auto"/>
            </w:tcBorders>
          </w:tcPr>
          <w:p w:rsidR="002F71C0" w:rsidRDefault="002F71C0" w:rsidP="00CF3F0D">
            <w:pPr>
              <w:rPr>
                <w:rFonts w:hint="eastAsia"/>
              </w:rPr>
            </w:pPr>
          </w:p>
        </w:tc>
      </w:tr>
    </w:tbl>
    <w:p w:rsidR="002F71C0" w:rsidRDefault="002F71C0" w:rsidP="002F71C0">
      <w:pPr>
        <w:rPr>
          <w:rFonts w:hint="eastAsia"/>
          <w:u w:val="single"/>
        </w:rPr>
      </w:pPr>
      <w:r w:rsidRPr="00FA5A9D">
        <w:rPr>
          <w:rFonts w:hint="eastAsia"/>
        </w:rPr>
        <w:t>患</w:t>
      </w:r>
      <w:r>
        <w:rPr>
          <w:rFonts w:hint="eastAsia"/>
        </w:rPr>
        <w:t>儿</w:t>
      </w:r>
      <w:r w:rsidRPr="00FA5A9D">
        <w:rPr>
          <w:rFonts w:hint="eastAsia"/>
        </w:rPr>
        <w:t>姓名：</w:t>
      </w:r>
      <w:r w:rsidRPr="009707FE">
        <w:rPr>
          <w:rFonts w:hint="eastAsia"/>
          <w:u w:val="single"/>
        </w:rPr>
        <w:t xml:space="preserve">    </w:t>
      </w:r>
      <w:r>
        <w:rPr>
          <w:rFonts w:hint="eastAsia"/>
          <w:u w:val="single"/>
        </w:rPr>
        <w:t xml:space="preserve">  </w:t>
      </w:r>
      <w:r w:rsidRPr="009707FE">
        <w:rPr>
          <w:rFonts w:hint="eastAsia"/>
          <w:u w:val="single"/>
        </w:rPr>
        <w:t xml:space="preserve">     </w:t>
      </w:r>
      <w:r w:rsidRPr="00D0482B">
        <w:rPr>
          <w:rFonts w:hint="eastAsia"/>
        </w:rPr>
        <w:t xml:space="preserve"> </w:t>
      </w:r>
      <w:r w:rsidRPr="00FA5A9D">
        <w:rPr>
          <w:rFonts w:hint="eastAsia"/>
        </w:rPr>
        <w:t>性别：</w:t>
      </w:r>
      <w:r w:rsidRPr="009707FE">
        <w:rPr>
          <w:rFonts w:hint="eastAsia"/>
          <w:u w:val="single"/>
        </w:rPr>
        <w:t xml:space="preserve"> </w:t>
      </w:r>
      <w:r>
        <w:rPr>
          <w:rFonts w:hint="eastAsia"/>
          <w:u w:val="single"/>
        </w:rPr>
        <w:t xml:space="preserve"> </w:t>
      </w:r>
      <w:r w:rsidRPr="009707FE">
        <w:rPr>
          <w:rFonts w:hint="eastAsia"/>
          <w:u w:val="single"/>
        </w:rPr>
        <w:t xml:space="preserve"> </w:t>
      </w:r>
      <w:r w:rsidRPr="00D0482B">
        <w:rPr>
          <w:rFonts w:hint="eastAsia"/>
        </w:rPr>
        <w:t xml:space="preserve"> </w:t>
      </w:r>
      <w:r>
        <w:rPr>
          <w:rFonts w:hint="eastAsia"/>
        </w:rPr>
        <w:t xml:space="preserve"> </w:t>
      </w:r>
      <w:r>
        <w:rPr>
          <w:rFonts w:hint="eastAsia"/>
        </w:rPr>
        <w:t>出生日期：</w:t>
      </w:r>
      <w:r>
        <w:rPr>
          <w:rFonts w:hint="eastAsia"/>
          <w:u w:val="single"/>
        </w:rPr>
        <w:t xml:space="preserve">      </w:t>
      </w:r>
      <w:r w:rsidRPr="00D0482B">
        <w:rPr>
          <w:rFonts w:hint="eastAsia"/>
        </w:rPr>
        <w:t>年</w:t>
      </w:r>
      <w:r>
        <w:rPr>
          <w:rFonts w:hint="eastAsia"/>
          <w:u w:val="single"/>
        </w:rPr>
        <w:t xml:space="preserve">   </w:t>
      </w:r>
      <w:r w:rsidRPr="00D0482B">
        <w:rPr>
          <w:rFonts w:hint="eastAsia"/>
        </w:rPr>
        <w:t>月</w:t>
      </w:r>
      <w:r>
        <w:rPr>
          <w:rFonts w:hint="eastAsia"/>
        </w:rPr>
        <w:t xml:space="preserve">  </w:t>
      </w:r>
      <w:r w:rsidRPr="00FA5A9D">
        <w:rPr>
          <w:rFonts w:hint="eastAsia"/>
        </w:rPr>
        <w:t>年龄：</w:t>
      </w:r>
      <w:r w:rsidRPr="009707FE">
        <w:rPr>
          <w:rFonts w:hint="eastAsia"/>
          <w:u w:val="single"/>
        </w:rPr>
        <w:t xml:space="preserve">    </w:t>
      </w:r>
      <w:r>
        <w:rPr>
          <w:rFonts w:hint="eastAsia"/>
          <w:u w:val="single"/>
        </w:rPr>
        <w:t xml:space="preserve"> </w:t>
      </w:r>
    </w:p>
    <w:p w:rsidR="002F71C0" w:rsidRPr="00A329F8" w:rsidRDefault="002F71C0" w:rsidP="002F71C0">
      <w:pPr>
        <w:rPr>
          <w:rFonts w:hint="eastAsia"/>
        </w:rPr>
      </w:pPr>
      <w:r w:rsidRPr="00FA5A9D">
        <w:rPr>
          <w:rFonts w:hint="eastAsia"/>
        </w:rPr>
        <w:t>门诊号：</w:t>
      </w:r>
      <w:r>
        <w:rPr>
          <w:rFonts w:hint="eastAsia"/>
          <w:u w:val="single"/>
        </w:rPr>
        <w:t xml:space="preserve">             </w:t>
      </w:r>
      <w:r w:rsidRPr="00D0482B">
        <w:rPr>
          <w:rFonts w:hint="eastAsia"/>
        </w:rPr>
        <w:t xml:space="preserve"> </w:t>
      </w:r>
      <w:r>
        <w:rPr>
          <w:rFonts w:hint="eastAsia"/>
        </w:rPr>
        <w:t>就诊日期：</w:t>
      </w:r>
      <w:r w:rsidRPr="009A1F16">
        <w:rPr>
          <w:rFonts w:hint="eastAsia"/>
          <w:u w:val="single"/>
        </w:rPr>
        <w:t xml:space="preserve"> </w:t>
      </w:r>
      <w:r>
        <w:rPr>
          <w:rFonts w:hint="eastAsia"/>
          <w:u w:val="single"/>
        </w:rPr>
        <w:t xml:space="preserve">   </w:t>
      </w:r>
      <w:r w:rsidRPr="009A1F16">
        <w:rPr>
          <w:rFonts w:hint="eastAsia"/>
          <w:u w:val="single"/>
        </w:rPr>
        <w:t xml:space="preserve"> </w:t>
      </w:r>
      <w:r w:rsidRPr="00FA5A9D">
        <w:rPr>
          <w:rFonts w:hint="eastAsia"/>
        </w:rPr>
        <w:t>年</w:t>
      </w:r>
      <w:r w:rsidRPr="00FA5A9D">
        <w:rPr>
          <w:rFonts w:hint="eastAsia"/>
          <w:u w:val="single"/>
        </w:rPr>
        <w:t xml:space="preserve"> </w:t>
      </w:r>
      <w:r>
        <w:rPr>
          <w:rFonts w:hint="eastAsia"/>
          <w:u w:val="single"/>
        </w:rPr>
        <w:t xml:space="preserve">  </w:t>
      </w:r>
      <w:r w:rsidRPr="00FA5A9D">
        <w:rPr>
          <w:rFonts w:hint="eastAsia"/>
        </w:rPr>
        <w:t>月</w:t>
      </w:r>
      <w:r w:rsidRPr="00FA5A9D">
        <w:rPr>
          <w:rFonts w:hint="eastAsia"/>
          <w:u w:val="single"/>
        </w:rPr>
        <w:t xml:space="preserve"> </w:t>
      </w:r>
      <w:r>
        <w:rPr>
          <w:rFonts w:hint="eastAsia"/>
          <w:u w:val="single"/>
        </w:rPr>
        <w:t xml:space="preserve">  </w:t>
      </w:r>
      <w:r>
        <w:rPr>
          <w:rFonts w:hint="eastAsia"/>
        </w:rPr>
        <w:t>日</w:t>
      </w:r>
      <w:r>
        <w:rPr>
          <w:rFonts w:hint="eastAsia"/>
        </w:rPr>
        <w:t xml:space="preserve">     </w:t>
      </w:r>
      <w:r>
        <w:rPr>
          <w:rFonts w:hint="eastAsia"/>
        </w:rPr>
        <w:t>标准治疗次数：</w:t>
      </w:r>
      <w:r>
        <w:rPr>
          <w:rFonts w:hint="eastAsia"/>
        </w:rPr>
        <w:t>1</w:t>
      </w:r>
      <w:r>
        <w:rPr>
          <w:rFonts w:hint="eastAsia"/>
        </w:rPr>
        <w:t>次</w:t>
      </w:r>
    </w:p>
    <w:p w:rsidR="002F71C0" w:rsidRDefault="002F71C0" w:rsidP="002F71C0">
      <w:pPr>
        <w:snapToGrid w:val="0"/>
        <w:spacing w:line="360" w:lineRule="auto"/>
        <w:jc w:val="center"/>
        <w:rPr>
          <w:rFonts w:ascii="宋体" w:hAnsi="宋体" w:hint="eastAsia"/>
          <w:b/>
          <w:sz w:val="44"/>
          <w:szCs w:val="44"/>
        </w:rPr>
      </w:pPr>
    </w:p>
    <w:p w:rsidR="002F71C0" w:rsidRPr="00D11C70" w:rsidRDefault="002F71C0" w:rsidP="002F71C0"/>
    <w:p w:rsidR="002F71C0" w:rsidRPr="00101BD1" w:rsidRDefault="002F71C0" w:rsidP="002F71C0">
      <w:pPr>
        <w:spacing w:line="360" w:lineRule="auto"/>
        <w:rPr>
          <w:rFonts w:ascii="仿宋_GB2312" w:eastAsia="仿宋_GB2312" w:hint="eastAsia"/>
          <w:sz w:val="24"/>
        </w:rPr>
      </w:pPr>
    </w:p>
    <w:p w:rsidR="002F71C0" w:rsidRDefault="002F71C0" w:rsidP="002F71C0">
      <w:pPr>
        <w:spacing w:line="360" w:lineRule="auto"/>
        <w:rPr>
          <w:rFonts w:ascii="仿宋_GB2312" w:eastAsia="仿宋_GB2312" w:hint="eastAsia"/>
          <w:sz w:val="24"/>
        </w:rPr>
      </w:pPr>
    </w:p>
    <w:p w:rsidR="003A033A" w:rsidRPr="002F71C0" w:rsidRDefault="003A033A"/>
    <w:sectPr w:rsidR="003A033A" w:rsidRPr="002F71C0" w:rsidSect="003A033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7A6604"/>
    <w:multiLevelType w:val="hybridMultilevel"/>
    <w:tmpl w:val="E8828880"/>
    <w:lvl w:ilvl="0" w:tplc="EC807D5E">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F71C0"/>
    <w:rsid w:val="002F71C0"/>
    <w:rsid w:val="003A03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1C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pixelsPerInch w:val="120"/>
  <w:targetScreenSz w:val="1920x12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banlang</dc:creator>
  <cp:lastModifiedBy>banlang</cp:lastModifiedBy>
  <cp:revision>1</cp:revision>
  <dcterms:created xsi:type="dcterms:W3CDTF">2017-03-07T10:48:00Z</dcterms:created>
  <dcterms:modified xsi:type="dcterms:W3CDTF">2017-03-07T10:48:00Z</dcterms:modified>
</cp:coreProperties>
</file>