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2E" w:rsidRPr="00165579" w:rsidRDefault="00A07D2E" w:rsidP="00A07D2E">
      <w:pPr>
        <w:adjustRightInd w:val="0"/>
        <w:snapToGrid w:val="0"/>
        <w:jc w:val="center"/>
        <w:outlineLvl w:val="0"/>
        <w:rPr>
          <w:rFonts w:ascii="宋体" w:hAnsi="宋体" w:hint="eastAsia"/>
          <w:b/>
          <w:bCs/>
          <w:color w:val="000000"/>
          <w:sz w:val="44"/>
          <w:szCs w:val="28"/>
        </w:rPr>
      </w:pPr>
      <w:r w:rsidRPr="00165579">
        <w:rPr>
          <w:rFonts w:ascii="宋体" w:hAnsi="宋体" w:hint="eastAsia"/>
          <w:b/>
          <w:bCs/>
          <w:color w:val="000000"/>
          <w:sz w:val="44"/>
          <w:szCs w:val="28"/>
        </w:rPr>
        <w:t>突发性耳聋临床路径</w:t>
      </w:r>
    </w:p>
    <w:p w:rsidR="00A07D2E" w:rsidRPr="005B3530" w:rsidRDefault="00A07D2E" w:rsidP="00A07D2E">
      <w:pPr>
        <w:adjustRightInd w:val="0"/>
        <w:snapToGrid w:val="0"/>
        <w:jc w:val="center"/>
        <w:outlineLvl w:val="0"/>
        <w:rPr>
          <w:rFonts w:ascii="仿宋_GB2312" w:eastAsia="仿宋_GB2312" w:hAnsi="楷体_GB2312" w:hint="eastAsia"/>
          <w:color w:val="000000"/>
          <w:sz w:val="32"/>
          <w:szCs w:val="28"/>
        </w:rPr>
      </w:pPr>
      <w:r w:rsidRPr="005B3530">
        <w:rPr>
          <w:rFonts w:ascii="仿宋_GB2312" w:eastAsia="仿宋_GB2312" w:hAnsi="楷体_GB2312" w:hint="eastAsia"/>
          <w:color w:val="000000"/>
          <w:sz w:val="32"/>
          <w:szCs w:val="28"/>
        </w:rPr>
        <w:t>（</w:t>
      </w:r>
      <w:r w:rsidRPr="0081063E">
        <w:rPr>
          <w:rFonts w:ascii="仿宋_GB2312" w:eastAsia="仿宋_GB2312" w:hAnsi="宋体" w:hint="eastAsia"/>
          <w:sz w:val="32"/>
          <w:szCs w:val="32"/>
        </w:rPr>
        <w:t>县</w:t>
      </w:r>
      <w:r>
        <w:rPr>
          <w:rFonts w:ascii="仿宋_GB2312" w:eastAsia="仿宋_GB2312" w:hAnsi="宋体" w:hint="eastAsia"/>
          <w:sz w:val="32"/>
          <w:szCs w:val="32"/>
        </w:rPr>
        <w:t>级</w:t>
      </w:r>
      <w:r w:rsidRPr="0081063E">
        <w:rPr>
          <w:rFonts w:ascii="仿宋_GB2312" w:eastAsia="仿宋_GB2312" w:hAnsi="宋体" w:hint="eastAsia"/>
          <w:sz w:val="32"/>
          <w:szCs w:val="32"/>
        </w:rPr>
        <w:t>医院</w:t>
      </w:r>
      <w:r>
        <w:rPr>
          <w:rFonts w:ascii="仿宋_GB2312" w:eastAsia="仿宋_GB2312" w:hAnsi="宋体" w:hint="eastAsia"/>
          <w:sz w:val="32"/>
          <w:szCs w:val="32"/>
        </w:rPr>
        <w:t>2012年</w:t>
      </w:r>
      <w:r w:rsidRPr="0081063E">
        <w:rPr>
          <w:rFonts w:ascii="仿宋_GB2312" w:eastAsia="仿宋_GB2312" w:hAnsi="宋体" w:hint="eastAsia"/>
          <w:sz w:val="32"/>
          <w:szCs w:val="32"/>
        </w:rPr>
        <w:t>版</w:t>
      </w:r>
      <w:r w:rsidRPr="005B3530">
        <w:rPr>
          <w:rFonts w:ascii="仿宋_GB2312" w:eastAsia="仿宋_GB2312" w:hAnsi="楷体_GB2312" w:hint="eastAsia"/>
          <w:color w:val="000000"/>
          <w:sz w:val="32"/>
          <w:szCs w:val="28"/>
        </w:rPr>
        <w:t>）</w:t>
      </w:r>
    </w:p>
    <w:p w:rsidR="00A07D2E" w:rsidRDefault="00A07D2E" w:rsidP="00A07D2E">
      <w:pPr>
        <w:adjustRightInd w:val="0"/>
        <w:snapToGrid w:val="0"/>
        <w:spacing w:line="360" w:lineRule="auto"/>
        <w:outlineLvl w:val="0"/>
        <w:rPr>
          <w:rFonts w:ascii="宋体" w:hAnsi="宋体" w:hint="eastAsia"/>
          <w:color w:val="000000"/>
          <w:sz w:val="28"/>
          <w:szCs w:val="28"/>
        </w:rPr>
      </w:pPr>
    </w:p>
    <w:p w:rsidR="00A07D2E" w:rsidRDefault="00A07D2E" w:rsidP="00A07D2E">
      <w:pPr>
        <w:adjustRightInd w:val="0"/>
        <w:snapToGrid w:val="0"/>
        <w:spacing w:line="360" w:lineRule="auto"/>
        <w:outlineLvl w:val="0"/>
        <w:rPr>
          <w:rFonts w:ascii="黑体" w:eastAsia="黑体" w:hAnsi="黑体" w:hint="eastAsia"/>
          <w:color w:val="000000"/>
          <w:sz w:val="32"/>
          <w:szCs w:val="28"/>
        </w:rPr>
      </w:pPr>
      <w:r>
        <w:rPr>
          <w:rFonts w:ascii="黑体" w:eastAsia="黑体" w:hAnsi="黑体" w:hint="eastAsia"/>
          <w:color w:val="000000"/>
          <w:sz w:val="32"/>
          <w:szCs w:val="28"/>
        </w:rPr>
        <w:t xml:space="preserve">    一、突发</w:t>
      </w:r>
      <w:r w:rsidRPr="00EA37E4">
        <w:rPr>
          <w:rFonts w:ascii="黑体" w:eastAsia="黑体" w:hAnsi="黑体" w:hint="eastAsia"/>
          <w:color w:val="000000"/>
          <w:sz w:val="32"/>
          <w:szCs w:val="28"/>
        </w:rPr>
        <w:t>性耳聋临床路径</w:t>
      </w:r>
      <w:r>
        <w:rPr>
          <w:rFonts w:ascii="黑体" w:eastAsia="黑体" w:hAnsi="黑体" w:hint="eastAsia"/>
          <w:color w:val="000000"/>
          <w:sz w:val="32"/>
          <w:szCs w:val="28"/>
        </w:rPr>
        <w:t>标准住院流程</w:t>
      </w:r>
    </w:p>
    <w:p w:rsidR="00A07D2E" w:rsidRPr="00165579" w:rsidRDefault="00A07D2E" w:rsidP="00A07D2E">
      <w:pPr>
        <w:adjustRightInd w:val="0"/>
        <w:snapToGrid w:val="0"/>
        <w:spacing w:line="360" w:lineRule="auto"/>
        <w:outlineLvl w:val="0"/>
        <w:rPr>
          <w:rFonts w:ascii="仿宋_GB2312" w:eastAsia="仿宋_GB2312" w:hAnsi="仿宋_GB2312" w:hint="eastAsia"/>
          <w:b/>
          <w:color w:val="000000"/>
          <w:sz w:val="32"/>
          <w:szCs w:val="28"/>
        </w:rPr>
      </w:pPr>
      <w:r>
        <w:rPr>
          <w:rFonts w:ascii="仿宋_GB2312" w:eastAsia="仿宋_GB2312" w:hAnsi="仿宋_GB2312" w:hint="eastAsia"/>
          <w:color w:val="000000"/>
          <w:sz w:val="32"/>
          <w:szCs w:val="28"/>
        </w:rPr>
        <w:t xml:space="preserve">    </w:t>
      </w:r>
      <w:r w:rsidRPr="00165579">
        <w:rPr>
          <w:rFonts w:ascii="楷体_GB2312" w:eastAsia="楷体_GB2312" w:hAnsi="楷体_GB2312" w:hint="eastAsia"/>
          <w:b/>
          <w:color w:val="000000"/>
          <w:sz w:val="32"/>
          <w:szCs w:val="28"/>
        </w:rPr>
        <w:t>（一）适用对象。</w:t>
      </w:r>
    </w:p>
    <w:p w:rsidR="00A07D2E" w:rsidRDefault="00A07D2E" w:rsidP="00A07D2E">
      <w:pPr>
        <w:adjustRightInd w:val="0"/>
        <w:snapToGrid w:val="0"/>
        <w:spacing w:line="360" w:lineRule="auto"/>
        <w:ind w:firstLineChars="200" w:firstLine="640"/>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第一诊断为突发性耳聋（ICD-10：H91.2）。</w:t>
      </w:r>
    </w:p>
    <w:p w:rsidR="00A07D2E" w:rsidRPr="00165579" w:rsidRDefault="00A07D2E" w:rsidP="00A07D2E">
      <w:pPr>
        <w:adjustRightInd w:val="0"/>
        <w:snapToGrid w:val="0"/>
        <w:spacing w:line="360" w:lineRule="auto"/>
        <w:outlineLvl w:val="0"/>
        <w:rPr>
          <w:rFonts w:ascii="楷体_GB2312" w:eastAsia="楷体_GB2312" w:hAnsi="楷体_GB2312" w:hint="eastAsia"/>
          <w:b/>
          <w:color w:val="000000"/>
          <w:sz w:val="32"/>
          <w:szCs w:val="28"/>
        </w:rPr>
      </w:pPr>
      <w:r>
        <w:rPr>
          <w:rFonts w:ascii="楷体_GB2312" w:eastAsia="楷体_GB2312" w:hAnsi="楷体_GB2312" w:hint="eastAsia"/>
          <w:color w:val="000000"/>
          <w:sz w:val="32"/>
          <w:szCs w:val="28"/>
        </w:rPr>
        <w:t xml:space="preserve">    </w:t>
      </w:r>
      <w:r w:rsidRPr="00165579">
        <w:rPr>
          <w:rFonts w:ascii="楷体_GB2312" w:eastAsia="楷体_GB2312" w:hAnsi="楷体_GB2312" w:hint="eastAsia"/>
          <w:b/>
          <w:color w:val="000000"/>
          <w:sz w:val="32"/>
          <w:szCs w:val="28"/>
        </w:rPr>
        <w:t>（二）诊断依据。</w:t>
      </w:r>
    </w:p>
    <w:p w:rsidR="00A07D2E" w:rsidRPr="0008098C"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w:t>
      </w:r>
      <w:r w:rsidRPr="0008098C">
        <w:rPr>
          <w:rFonts w:ascii="仿宋_GB2312" w:eastAsia="仿宋_GB2312" w:hAnsi="仿宋_GB2312" w:hint="eastAsia"/>
          <w:color w:val="000000"/>
          <w:sz w:val="32"/>
          <w:szCs w:val="28"/>
        </w:rPr>
        <w:t>根据</w:t>
      </w:r>
      <w:r w:rsidRPr="004807A0">
        <w:rPr>
          <w:rFonts w:ascii="仿宋_GB2312" w:eastAsia="仿宋_GB2312" w:hAnsi="仿宋_GB2312" w:hint="eastAsia"/>
          <w:color w:val="000000"/>
          <w:sz w:val="32"/>
          <w:szCs w:val="28"/>
        </w:rPr>
        <w:t>《临床诊疗指南</w:t>
      </w:r>
      <w:r w:rsidRPr="004807A0">
        <w:rPr>
          <w:rFonts w:ascii="仿宋_GB2312" w:eastAsia="仿宋_GB2312" w:hAnsi="仿宋_GB2312"/>
          <w:color w:val="000000"/>
          <w:sz w:val="32"/>
          <w:szCs w:val="28"/>
        </w:rPr>
        <w:t>-</w:t>
      </w:r>
      <w:r w:rsidRPr="004807A0">
        <w:rPr>
          <w:rFonts w:ascii="仿宋_GB2312" w:eastAsia="仿宋_GB2312" w:hAnsi="仿宋_GB2312" w:hint="eastAsia"/>
          <w:color w:val="000000"/>
          <w:sz w:val="32"/>
          <w:szCs w:val="28"/>
        </w:rPr>
        <w:t>耳鼻咽喉科学分册》（中华医学会编著，人民卫生出版社）</w:t>
      </w:r>
      <w:r>
        <w:rPr>
          <w:rFonts w:ascii="仿宋_GB2312" w:eastAsia="仿宋_GB2312" w:hAnsi="仿宋_GB2312" w:hint="eastAsia"/>
          <w:color w:val="000000"/>
          <w:sz w:val="32"/>
          <w:szCs w:val="28"/>
        </w:rPr>
        <w:t>、</w:t>
      </w:r>
      <w:r w:rsidRPr="004807A0">
        <w:rPr>
          <w:rFonts w:ascii="仿宋_GB2312" w:eastAsia="仿宋_GB2312" w:hAnsi="仿宋_GB2312" w:hint="eastAsia"/>
          <w:color w:val="000000"/>
          <w:sz w:val="32"/>
          <w:szCs w:val="28"/>
        </w:rPr>
        <w:t>《</w:t>
      </w:r>
      <w:r w:rsidRPr="0008098C">
        <w:rPr>
          <w:rFonts w:ascii="仿宋_GB2312" w:eastAsia="仿宋_GB2312" w:hAnsi="仿宋_GB2312" w:hint="eastAsia"/>
          <w:color w:val="000000"/>
          <w:sz w:val="32"/>
          <w:szCs w:val="28"/>
        </w:rPr>
        <w:t>突发性聋的诊断和治疗指南</w:t>
      </w:r>
      <w:r w:rsidRPr="004807A0">
        <w:rPr>
          <w:rFonts w:ascii="仿宋_GB2312" w:eastAsia="仿宋_GB2312" w:hAnsi="仿宋_GB2312" w:hint="eastAsia"/>
          <w:color w:val="000000"/>
          <w:sz w:val="32"/>
          <w:szCs w:val="28"/>
        </w:rPr>
        <w:t>》</w:t>
      </w:r>
      <w:r>
        <w:rPr>
          <w:rFonts w:ascii="仿宋_GB2312" w:eastAsia="仿宋_GB2312" w:hAnsi="仿宋_GB2312" w:hint="eastAsia"/>
          <w:color w:val="000000"/>
          <w:sz w:val="32"/>
          <w:szCs w:val="28"/>
        </w:rPr>
        <w:t>（中华耳鼻咽喉头颈外科杂志编辑委员会，</w:t>
      </w:r>
      <w:r w:rsidRPr="0008098C">
        <w:rPr>
          <w:rFonts w:ascii="仿宋_GB2312" w:eastAsia="仿宋_GB2312" w:hAnsi="仿宋_GB2312" w:hint="eastAsia"/>
          <w:color w:val="000000"/>
          <w:sz w:val="32"/>
          <w:szCs w:val="28"/>
        </w:rPr>
        <w:t>中华医学会耳鼻咽喉头颈外科学分会</w:t>
      </w:r>
      <w:r>
        <w:rPr>
          <w:rFonts w:ascii="仿宋_GB2312" w:eastAsia="仿宋_GB2312" w:hAnsi="仿宋_GB2312" w:hint="eastAsia"/>
          <w:color w:val="000000"/>
          <w:sz w:val="32"/>
          <w:szCs w:val="28"/>
        </w:rPr>
        <w:t>，</w:t>
      </w:r>
      <w:r w:rsidRPr="0008098C">
        <w:rPr>
          <w:rFonts w:ascii="仿宋_GB2312" w:eastAsia="仿宋_GB2312" w:hAnsi="仿宋_GB2312" w:hint="eastAsia"/>
          <w:color w:val="000000"/>
          <w:sz w:val="32"/>
          <w:szCs w:val="28"/>
        </w:rPr>
        <w:t>2005</w:t>
      </w:r>
      <w:r>
        <w:rPr>
          <w:rFonts w:ascii="仿宋_GB2312" w:eastAsia="仿宋_GB2312" w:hAnsi="仿宋_GB2312" w:hint="eastAsia"/>
          <w:color w:val="000000"/>
          <w:sz w:val="32"/>
          <w:szCs w:val="28"/>
        </w:rPr>
        <w:t>年</w:t>
      </w:r>
      <w:r w:rsidRPr="0008098C">
        <w:rPr>
          <w:rFonts w:ascii="仿宋_GB2312" w:eastAsia="仿宋_GB2312" w:hAnsi="仿宋_GB2312" w:hint="eastAsia"/>
          <w:color w:val="000000"/>
          <w:sz w:val="32"/>
          <w:szCs w:val="28"/>
        </w:rPr>
        <w:t>）。</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1.突然发生的,可在数分钟、数小时或3天以内。</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2.非波动性感音神经性听力损失,可为轻、中或重度,甚至全聋。至少在相连的2个频率听力下降20dB 以上。多为单侧,偶有双侧同时或先后发生。</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3.病因不明(未发现明确原因包括全身或局部因素)。</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4.可伴耳鸣、耳堵塞感。</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5.可伴眩晕、恶心、呕吐，但不反复发作。</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lastRenderedPageBreak/>
        <w:t xml:space="preserve">    6.除第八颅神经外,无其他颅神经受损症状。</w:t>
      </w:r>
    </w:p>
    <w:p w:rsidR="00A07D2E" w:rsidRPr="00165579" w:rsidRDefault="00A07D2E" w:rsidP="00A07D2E">
      <w:pPr>
        <w:adjustRightInd w:val="0"/>
        <w:snapToGrid w:val="0"/>
        <w:spacing w:line="360" w:lineRule="auto"/>
        <w:outlineLvl w:val="0"/>
        <w:rPr>
          <w:rFonts w:ascii="仿宋_GB2312" w:eastAsia="仿宋_GB2312" w:hAnsi="仿宋_GB2312" w:hint="eastAsia"/>
          <w:b/>
          <w:color w:val="000000"/>
          <w:sz w:val="32"/>
          <w:szCs w:val="28"/>
        </w:rPr>
      </w:pPr>
      <w:r>
        <w:rPr>
          <w:rFonts w:ascii="仿宋_GB2312" w:eastAsia="仿宋_GB2312" w:hAnsi="仿宋_GB2312" w:hint="eastAsia"/>
          <w:color w:val="000000"/>
          <w:sz w:val="32"/>
          <w:szCs w:val="28"/>
        </w:rPr>
        <w:t xml:space="preserve">   </w:t>
      </w:r>
      <w:r>
        <w:rPr>
          <w:rFonts w:ascii="楷体_GB2312" w:eastAsia="楷体_GB2312" w:hAnsi="楷体_GB2312" w:hint="eastAsia"/>
          <w:color w:val="000000"/>
          <w:sz w:val="32"/>
          <w:szCs w:val="28"/>
        </w:rPr>
        <w:t xml:space="preserve"> </w:t>
      </w:r>
      <w:r w:rsidRPr="00165579">
        <w:rPr>
          <w:rFonts w:ascii="楷体_GB2312" w:eastAsia="楷体_GB2312" w:hAnsi="楷体_GB2312" w:hint="eastAsia"/>
          <w:b/>
          <w:color w:val="000000"/>
          <w:sz w:val="32"/>
          <w:szCs w:val="28"/>
        </w:rPr>
        <w:t>（三）治疗方案的选择。</w:t>
      </w:r>
    </w:p>
    <w:p w:rsidR="00A07D2E" w:rsidRPr="0008098C"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w:t>
      </w:r>
      <w:r w:rsidRPr="0008098C">
        <w:rPr>
          <w:rFonts w:ascii="仿宋_GB2312" w:eastAsia="仿宋_GB2312" w:hAnsi="仿宋_GB2312" w:hint="eastAsia"/>
          <w:color w:val="000000"/>
          <w:sz w:val="32"/>
          <w:szCs w:val="28"/>
        </w:rPr>
        <w:t>根据</w:t>
      </w:r>
      <w:r w:rsidRPr="004807A0">
        <w:rPr>
          <w:rFonts w:ascii="仿宋_GB2312" w:eastAsia="仿宋_GB2312" w:hAnsi="仿宋_GB2312" w:hint="eastAsia"/>
          <w:color w:val="000000"/>
          <w:sz w:val="32"/>
          <w:szCs w:val="28"/>
        </w:rPr>
        <w:t>《临床诊疗指南</w:t>
      </w:r>
      <w:r w:rsidRPr="004807A0">
        <w:rPr>
          <w:rFonts w:ascii="仿宋_GB2312" w:eastAsia="仿宋_GB2312" w:hAnsi="仿宋_GB2312"/>
          <w:color w:val="000000"/>
          <w:sz w:val="32"/>
          <w:szCs w:val="28"/>
        </w:rPr>
        <w:t>-</w:t>
      </w:r>
      <w:r w:rsidRPr="004807A0">
        <w:rPr>
          <w:rFonts w:ascii="仿宋_GB2312" w:eastAsia="仿宋_GB2312" w:hAnsi="仿宋_GB2312" w:hint="eastAsia"/>
          <w:color w:val="000000"/>
          <w:sz w:val="32"/>
          <w:szCs w:val="28"/>
        </w:rPr>
        <w:t>耳鼻咽喉科学分册》（中华医学会编著，人民卫生出版社）</w:t>
      </w:r>
      <w:r>
        <w:rPr>
          <w:rFonts w:ascii="仿宋_GB2312" w:eastAsia="仿宋_GB2312" w:hAnsi="仿宋_GB2312" w:hint="eastAsia"/>
          <w:color w:val="000000"/>
          <w:sz w:val="32"/>
          <w:szCs w:val="28"/>
        </w:rPr>
        <w:t>、</w:t>
      </w:r>
      <w:r w:rsidRPr="004807A0">
        <w:rPr>
          <w:rFonts w:ascii="仿宋_GB2312" w:eastAsia="仿宋_GB2312" w:hAnsi="仿宋_GB2312" w:hint="eastAsia"/>
          <w:color w:val="000000"/>
          <w:sz w:val="32"/>
          <w:szCs w:val="28"/>
        </w:rPr>
        <w:t>《</w:t>
      </w:r>
      <w:r w:rsidRPr="0008098C">
        <w:rPr>
          <w:rFonts w:ascii="仿宋_GB2312" w:eastAsia="仿宋_GB2312" w:hAnsi="仿宋_GB2312" w:hint="eastAsia"/>
          <w:color w:val="000000"/>
          <w:sz w:val="32"/>
          <w:szCs w:val="28"/>
        </w:rPr>
        <w:t>突发性聋的诊断和治疗指南</w:t>
      </w:r>
      <w:r w:rsidRPr="004807A0">
        <w:rPr>
          <w:rFonts w:ascii="仿宋_GB2312" w:eastAsia="仿宋_GB2312" w:hAnsi="仿宋_GB2312" w:hint="eastAsia"/>
          <w:color w:val="000000"/>
          <w:sz w:val="32"/>
          <w:szCs w:val="28"/>
        </w:rPr>
        <w:t>》</w:t>
      </w:r>
      <w:r>
        <w:rPr>
          <w:rFonts w:ascii="仿宋_GB2312" w:eastAsia="仿宋_GB2312" w:hAnsi="仿宋_GB2312" w:hint="eastAsia"/>
          <w:color w:val="000000"/>
          <w:sz w:val="32"/>
          <w:szCs w:val="28"/>
        </w:rPr>
        <w:t>（中华耳鼻咽喉头颈外科杂志编辑委员会，</w:t>
      </w:r>
      <w:r w:rsidRPr="0008098C">
        <w:rPr>
          <w:rFonts w:ascii="仿宋_GB2312" w:eastAsia="仿宋_GB2312" w:hAnsi="仿宋_GB2312" w:hint="eastAsia"/>
          <w:color w:val="000000"/>
          <w:sz w:val="32"/>
          <w:szCs w:val="28"/>
        </w:rPr>
        <w:t>中华医学会耳鼻咽喉头颈外科学分会</w:t>
      </w:r>
      <w:r>
        <w:rPr>
          <w:rFonts w:ascii="仿宋_GB2312" w:eastAsia="仿宋_GB2312" w:hAnsi="仿宋_GB2312" w:hint="eastAsia"/>
          <w:color w:val="000000"/>
          <w:sz w:val="32"/>
          <w:szCs w:val="28"/>
        </w:rPr>
        <w:t>，</w:t>
      </w:r>
      <w:r w:rsidRPr="0008098C">
        <w:rPr>
          <w:rFonts w:ascii="仿宋_GB2312" w:eastAsia="仿宋_GB2312" w:hAnsi="仿宋_GB2312" w:hint="eastAsia"/>
          <w:color w:val="000000"/>
          <w:sz w:val="32"/>
          <w:szCs w:val="28"/>
        </w:rPr>
        <w:t>2005</w:t>
      </w:r>
      <w:r>
        <w:rPr>
          <w:rFonts w:ascii="仿宋_GB2312" w:eastAsia="仿宋_GB2312" w:hAnsi="仿宋_GB2312" w:hint="eastAsia"/>
          <w:color w:val="000000"/>
          <w:sz w:val="32"/>
          <w:szCs w:val="28"/>
        </w:rPr>
        <w:t>年</w:t>
      </w:r>
      <w:r w:rsidRPr="0008098C">
        <w:rPr>
          <w:rFonts w:ascii="仿宋_GB2312" w:eastAsia="仿宋_GB2312" w:hAnsi="仿宋_GB2312" w:hint="eastAsia"/>
          <w:color w:val="000000"/>
          <w:sz w:val="32"/>
          <w:szCs w:val="28"/>
        </w:rPr>
        <w:t>）。</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详细询问病史，积极寻找病因，尽早病因治疗。</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1.一般治疗:适当休息并治疗相关疾病，如高血压、糖尿病等。</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2.糖皮质激素类药物。</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3.改善内耳微循环药物。</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4.降低血液黏稠度和抗凝药物。</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5.神经营养类药物。</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6.其他治疗。</w:t>
      </w:r>
    </w:p>
    <w:p w:rsidR="00A07D2E" w:rsidRPr="00165579" w:rsidRDefault="00A07D2E" w:rsidP="00A07D2E">
      <w:pPr>
        <w:adjustRightInd w:val="0"/>
        <w:snapToGrid w:val="0"/>
        <w:spacing w:line="360" w:lineRule="auto"/>
        <w:outlineLvl w:val="0"/>
        <w:rPr>
          <w:rFonts w:ascii="仿宋_GB2312" w:eastAsia="仿宋_GB2312" w:hAnsi="仿宋_GB2312" w:hint="eastAsia"/>
          <w:b/>
          <w:color w:val="000000"/>
          <w:sz w:val="32"/>
          <w:szCs w:val="28"/>
        </w:rPr>
      </w:pPr>
      <w:r>
        <w:rPr>
          <w:rFonts w:ascii="仿宋_GB2312" w:eastAsia="仿宋_GB2312" w:hAnsi="仿宋_GB2312" w:hint="eastAsia"/>
          <w:color w:val="000000"/>
          <w:sz w:val="32"/>
          <w:szCs w:val="28"/>
        </w:rPr>
        <w:t xml:space="preserve">   </w:t>
      </w:r>
      <w:r w:rsidRPr="00165579">
        <w:rPr>
          <w:rFonts w:ascii="仿宋_GB2312" w:eastAsia="仿宋_GB2312" w:hAnsi="仿宋_GB2312" w:hint="eastAsia"/>
          <w:b/>
          <w:color w:val="000000"/>
          <w:sz w:val="32"/>
          <w:szCs w:val="28"/>
        </w:rPr>
        <w:t xml:space="preserve"> </w:t>
      </w:r>
      <w:r w:rsidRPr="00165579">
        <w:rPr>
          <w:rFonts w:ascii="楷体_GB2312" w:eastAsia="楷体_GB2312" w:hAnsi="楷体_GB2312" w:hint="eastAsia"/>
          <w:b/>
          <w:color w:val="000000"/>
          <w:sz w:val="32"/>
          <w:szCs w:val="28"/>
        </w:rPr>
        <w:t>（四）标准住院日为15-17天。</w:t>
      </w:r>
    </w:p>
    <w:p w:rsidR="00A07D2E" w:rsidRPr="00165579" w:rsidRDefault="00A07D2E" w:rsidP="00A07D2E">
      <w:pPr>
        <w:adjustRightInd w:val="0"/>
        <w:snapToGrid w:val="0"/>
        <w:spacing w:line="360" w:lineRule="auto"/>
        <w:outlineLvl w:val="0"/>
        <w:rPr>
          <w:rFonts w:ascii="仿宋_GB2312" w:eastAsia="仿宋_GB2312" w:hAnsi="仿宋_GB2312" w:hint="eastAsia"/>
          <w:b/>
          <w:color w:val="000000"/>
          <w:sz w:val="32"/>
          <w:szCs w:val="28"/>
        </w:rPr>
      </w:pPr>
      <w:r>
        <w:rPr>
          <w:rFonts w:ascii="仿宋_GB2312" w:eastAsia="仿宋_GB2312" w:hAnsi="仿宋_GB2312" w:hint="eastAsia"/>
          <w:color w:val="000000"/>
          <w:sz w:val="32"/>
          <w:szCs w:val="28"/>
        </w:rPr>
        <w:t xml:space="preserve">    </w:t>
      </w:r>
      <w:r w:rsidRPr="00165579">
        <w:rPr>
          <w:rFonts w:ascii="楷体_GB2312" w:eastAsia="楷体_GB2312" w:hAnsi="楷体_GB2312" w:hint="eastAsia"/>
          <w:b/>
          <w:color w:val="000000"/>
          <w:sz w:val="32"/>
          <w:szCs w:val="28"/>
        </w:rPr>
        <w:t>（五）进入路径标准。</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1.第一诊断必须符合ICD-10：H91.2突发性耳聋疾病编</w:t>
      </w:r>
      <w:r>
        <w:rPr>
          <w:rFonts w:ascii="仿宋_GB2312" w:eastAsia="仿宋_GB2312" w:hAnsi="仿宋_GB2312" w:hint="eastAsia"/>
          <w:color w:val="000000"/>
          <w:sz w:val="32"/>
          <w:szCs w:val="28"/>
        </w:rPr>
        <w:lastRenderedPageBreak/>
        <w:t>码。</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w:t>
      </w:r>
      <w:r w:rsidRPr="00D7614C">
        <w:rPr>
          <w:rFonts w:ascii="仿宋_GB2312" w:eastAsia="仿宋_GB2312" w:hint="eastAsia"/>
          <w:sz w:val="32"/>
          <w:szCs w:val="32"/>
        </w:rPr>
        <w:t>当患者合并其他疾病，但住院期间不需要特殊处理也不影响第一诊断的临床路径流程实施时，可以进入路径</w:t>
      </w:r>
      <w:r w:rsidRPr="00D7614C">
        <w:rPr>
          <w:rFonts w:ascii="仿宋_GB2312" w:eastAsia="仿宋_GB2312" w:hAnsi="宋体" w:hint="eastAsia"/>
          <w:color w:val="000000"/>
          <w:sz w:val="32"/>
          <w:szCs w:val="32"/>
        </w:rPr>
        <w:t>。</w:t>
      </w:r>
    </w:p>
    <w:p w:rsidR="00A07D2E" w:rsidRPr="00165579" w:rsidRDefault="00A07D2E" w:rsidP="00A07D2E">
      <w:pPr>
        <w:adjustRightInd w:val="0"/>
        <w:snapToGrid w:val="0"/>
        <w:spacing w:line="360" w:lineRule="auto"/>
        <w:outlineLvl w:val="0"/>
        <w:rPr>
          <w:rFonts w:ascii="仿宋_GB2312" w:eastAsia="仿宋_GB2312" w:hAnsi="仿宋_GB2312" w:hint="eastAsia"/>
          <w:b/>
          <w:sz w:val="32"/>
          <w:szCs w:val="28"/>
        </w:rPr>
      </w:pPr>
      <w:r>
        <w:rPr>
          <w:rFonts w:ascii="仿宋_GB2312" w:eastAsia="仿宋_GB2312" w:hAnsi="仿宋_GB2312" w:hint="eastAsia"/>
          <w:color w:val="000000"/>
          <w:sz w:val="32"/>
          <w:szCs w:val="28"/>
        </w:rPr>
        <w:t xml:space="preserve">   </w:t>
      </w:r>
      <w:r>
        <w:rPr>
          <w:rFonts w:ascii="仿宋_GB2312" w:eastAsia="仿宋_GB2312" w:hAnsi="仿宋_GB2312" w:hint="eastAsia"/>
          <w:sz w:val="32"/>
          <w:szCs w:val="28"/>
        </w:rPr>
        <w:t xml:space="preserve"> </w:t>
      </w:r>
      <w:r w:rsidRPr="00165579">
        <w:rPr>
          <w:rFonts w:ascii="楷体_GB2312" w:eastAsia="楷体_GB2312" w:hAnsi="楷体_GB2312" w:hint="eastAsia"/>
          <w:b/>
          <w:sz w:val="32"/>
          <w:szCs w:val="28"/>
        </w:rPr>
        <w:t>（六）住院期间检查项目。</w:t>
      </w:r>
    </w:p>
    <w:p w:rsidR="00A07D2E" w:rsidRDefault="00A07D2E" w:rsidP="00A07D2E">
      <w:pPr>
        <w:adjustRightInd w:val="0"/>
        <w:snapToGrid w:val="0"/>
        <w:spacing w:line="360" w:lineRule="auto"/>
        <w:ind w:firstLine="630"/>
        <w:outlineLvl w:val="0"/>
        <w:rPr>
          <w:rFonts w:ascii="仿宋_GB2312" w:eastAsia="仿宋_GB2312" w:hAnsi="仿宋_GB2312" w:hint="eastAsia"/>
          <w:sz w:val="32"/>
          <w:szCs w:val="28"/>
        </w:rPr>
      </w:pPr>
      <w:r>
        <w:rPr>
          <w:rFonts w:ascii="仿宋_GB2312" w:eastAsia="仿宋_GB2312" w:hAnsi="仿宋_GB2312" w:hint="eastAsia"/>
          <w:sz w:val="32"/>
          <w:szCs w:val="28"/>
        </w:rPr>
        <w:t>1.必需的检查项目：</w:t>
      </w:r>
    </w:p>
    <w:p w:rsidR="00A07D2E" w:rsidRPr="002B3681" w:rsidRDefault="00A07D2E" w:rsidP="00A07D2E">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2B3681">
        <w:rPr>
          <w:rFonts w:ascii="仿宋_GB2312" w:eastAsia="仿宋_GB2312" w:hint="eastAsia"/>
          <w:sz w:val="32"/>
          <w:szCs w:val="32"/>
        </w:rPr>
        <w:t>血</w:t>
      </w:r>
      <w:r>
        <w:rPr>
          <w:rFonts w:ascii="仿宋_GB2312" w:eastAsia="仿宋_GB2312" w:hint="eastAsia"/>
          <w:sz w:val="32"/>
          <w:szCs w:val="32"/>
        </w:rPr>
        <w:t>常规</w:t>
      </w:r>
      <w:r w:rsidRPr="002B3681">
        <w:rPr>
          <w:rFonts w:ascii="仿宋_GB2312" w:eastAsia="仿宋_GB2312" w:hint="eastAsia"/>
          <w:sz w:val="32"/>
          <w:szCs w:val="32"/>
        </w:rPr>
        <w:t>、尿常规；</w:t>
      </w:r>
    </w:p>
    <w:p w:rsidR="00A07D2E" w:rsidRDefault="00A07D2E" w:rsidP="00A07D2E">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（2）肝功能、肾功能；</w:t>
      </w:r>
    </w:p>
    <w:p w:rsidR="00A07D2E" w:rsidRDefault="00A07D2E" w:rsidP="00A07D2E">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Ansi="仿宋_GB2312" w:hint="eastAsia"/>
          <w:sz w:val="32"/>
          <w:szCs w:val="28"/>
        </w:rPr>
        <w:t>纯音听阈测试。</w:t>
      </w:r>
    </w:p>
    <w:p w:rsidR="00A07D2E" w:rsidRDefault="00A07D2E" w:rsidP="00A07D2E">
      <w:pPr>
        <w:adjustRightInd w:val="0"/>
        <w:snapToGrid w:val="0"/>
        <w:spacing w:line="360" w:lineRule="auto"/>
        <w:ind w:firstLineChars="200" w:firstLine="640"/>
        <w:outlineLvl w:val="0"/>
        <w:rPr>
          <w:rFonts w:ascii="仿宋_GB2312" w:eastAsia="仿宋_GB2312" w:hAnsi="仿宋_GB2312" w:hint="eastAsia"/>
          <w:sz w:val="32"/>
          <w:szCs w:val="28"/>
        </w:rPr>
      </w:pPr>
      <w:r>
        <w:rPr>
          <w:rFonts w:ascii="仿宋_GB2312" w:eastAsia="仿宋_GB2312" w:hAnsi="仿宋_GB2312" w:hint="eastAsia"/>
          <w:sz w:val="32"/>
          <w:szCs w:val="28"/>
        </w:rPr>
        <w:t>2.根据患者情况可选择的检查项目:</w:t>
      </w:r>
    </w:p>
    <w:p w:rsidR="00A07D2E" w:rsidRPr="002E6F19" w:rsidRDefault="00A07D2E" w:rsidP="00A07D2E">
      <w:pPr>
        <w:adjustRightInd w:val="0"/>
        <w:snapToGrid w:val="0"/>
        <w:spacing w:line="360" w:lineRule="auto"/>
        <w:ind w:firstLineChars="200" w:firstLine="640"/>
        <w:outlineLvl w:val="0"/>
        <w:rPr>
          <w:rFonts w:ascii="仿宋_GB2312" w:eastAsia="仿宋_GB2312" w:hAnsi="仿宋_GB2312" w:hint="eastAsia"/>
          <w:sz w:val="32"/>
          <w:szCs w:val="28"/>
        </w:rPr>
      </w:pPr>
      <w:r w:rsidRPr="002E6F19">
        <w:rPr>
          <w:rFonts w:ascii="仿宋_GB2312" w:eastAsia="仿宋_GB2312" w:hAnsi="仿宋_GB2312" w:hint="eastAsia"/>
          <w:sz w:val="32"/>
          <w:szCs w:val="28"/>
        </w:rPr>
        <w:t>（1）声阻抗检查：包括鼓室压曲线和镫骨肌反射；</w:t>
      </w:r>
    </w:p>
    <w:p w:rsidR="00A07D2E" w:rsidRDefault="00A07D2E" w:rsidP="00A07D2E">
      <w:pPr>
        <w:adjustRightInd w:val="0"/>
        <w:snapToGrid w:val="0"/>
        <w:spacing w:line="360" w:lineRule="auto"/>
        <w:ind w:firstLine="630"/>
        <w:outlineLvl w:val="0"/>
        <w:rPr>
          <w:rFonts w:ascii="仿宋_GB2312" w:eastAsia="仿宋_GB2312" w:hAnsi="仿宋_GB2312" w:hint="eastAsia"/>
          <w:sz w:val="32"/>
          <w:szCs w:val="28"/>
        </w:rPr>
      </w:pPr>
      <w:r w:rsidRPr="002E6F19">
        <w:rPr>
          <w:rFonts w:ascii="仿宋_GB2312" w:eastAsia="仿宋_GB2312" w:hAnsi="仿宋_GB2312" w:hint="eastAsia"/>
          <w:sz w:val="32"/>
          <w:szCs w:val="28"/>
        </w:rPr>
        <w:t>（2）听性脑干反应;</w:t>
      </w:r>
    </w:p>
    <w:p w:rsidR="00A07D2E" w:rsidRDefault="00A07D2E" w:rsidP="00A07D2E">
      <w:pPr>
        <w:adjustRightInd w:val="0"/>
        <w:snapToGrid w:val="0"/>
        <w:spacing w:line="360" w:lineRule="auto"/>
        <w:ind w:firstLine="630"/>
        <w:outlineLvl w:val="0"/>
        <w:rPr>
          <w:rFonts w:ascii="仿宋_GB2312" w:eastAsia="仿宋_GB2312" w:hAnsi="仿宋_GB2312" w:hint="eastAsia"/>
          <w:sz w:val="32"/>
          <w:szCs w:val="28"/>
        </w:rPr>
      </w:pPr>
      <w:r w:rsidRPr="002E6F19">
        <w:rPr>
          <w:rFonts w:ascii="仿宋_GB2312" w:eastAsia="仿宋_GB2312" w:hAnsi="仿宋_GB2312" w:hint="eastAsia"/>
          <w:vanish/>
          <w:sz w:val="32"/>
          <w:szCs w:val="28"/>
        </w:rPr>
        <w:cr/>
        <w:t>图电流检查</w:t>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vanish/>
          <w:sz w:val="32"/>
          <w:szCs w:val="28"/>
        </w:rPr>
        <w:pgNum/>
      </w:r>
      <w:r w:rsidRPr="002E6F19">
        <w:rPr>
          <w:rFonts w:ascii="仿宋_GB2312" w:eastAsia="仿宋_GB2312" w:hAnsi="仿宋_GB2312" w:hint="eastAsia"/>
          <w:sz w:val="32"/>
          <w:szCs w:val="28"/>
        </w:rPr>
        <w:t>（3）影像学检查（CT或MRI）</w:t>
      </w:r>
      <w:r>
        <w:rPr>
          <w:rFonts w:ascii="仿宋_GB2312" w:eastAsia="仿宋_GB2312" w:hAnsi="仿宋_GB2312" w:hint="eastAsia"/>
          <w:sz w:val="32"/>
          <w:szCs w:val="28"/>
        </w:rPr>
        <w:t>；</w:t>
      </w:r>
    </w:p>
    <w:p w:rsidR="00A07D2E" w:rsidRDefault="00A07D2E" w:rsidP="00A07D2E">
      <w:pPr>
        <w:adjustRightInd w:val="0"/>
        <w:snapToGrid w:val="0"/>
        <w:spacing w:line="360" w:lineRule="auto"/>
        <w:ind w:firstLine="630"/>
        <w:outlineLvl w:val="0"/>
        <w:rPr>
          <w:rFonts w:ascii="仿宋_GB2312" w:eastAsia="仿宋_GB2312" w:hAnsi="仿宋_GB2312" w:hint="eastAsia"/>
          <w:sz w:val="32"/>
          <w:szCs w:val="28"/>
        </w:rPr>
      </w:pPr>
      <w:r>
        <w:rPr>
          <w:rFonts w:ascii="仿宋_GB2312" w:eastAsia="仿宋_GB2312" w:hAnsi="仿宋_GB2312" w:hint="eastAsia"/>
          <w:sz w:val="32"/>
          <w:szCs w:val="28"/>
        </w:rPr>
        <w:t>（4）</w:t>
      </w:r>
      <w:r w:rsidRPr="002B3681">
        <w:rPr>
          <w:rFonts w:ascii="仿宋_GB2312" w:eastAsia="仿宋_GB2312" w:hint="eastAsia"/>
          <w:sz w:val="32"/>
          <w:szCs w:val="32"/>
        </w:rPr>
        <w:t>电解质、血糖、凝血功能</w:t>
      </w:r>
      <w:r>
        <w:rPr>
          <w:rFonts w:ascii="仿宋_GB2312" w:eastAsia="仿宋_GB2312" w:hint="eastAsia"/>
          <w:sz w:val="32"/>
          <w:szCs w:val="32"/>
        </w:rPr>
        <w:t>。</w:t>
      </w:r>
    </w:p>
    <w:p w:rsidR="00A07D2E" w:rsidRPr="00165579" w:rsidRDefault="00A07D2E" w:rsidP="00A07D2E">
      <w:pPr>
        <w:adjustRightInd w:val="0"/>
        <w:snapToGrid w:val="0"/>
        <w:spacing w:line="360" w:lineRule="auto"/>
        <w:outlineLvl w:val="0"/>
        <w:rPr>
          <w:rFonts w:ascii="楷体_GB2312" w:eastAsia="楷体_GB2312" w:hAnsi="楷体_GB2312" w:hint="eastAsia"/>
          <w:b/>
          <w:color w:val="000000"/>
          <w:sz w:val="32"/>
          <w:szCs w:val="28"/>
        </w:rPr>
      </w:pPr>
      <w:r>
        <w:rPr>
          <w:rFonts w:ascii="仿宋_GB2312" w:eastAsia="仿宋_GB2312" w:hAnsi="仿宋_GB2312" w:hint="eastAsia"/>
          <w:color w:val="000000"/>
          <w:sz w:val="32"/>
          <w:szCs w:val="28"/>
        </w:rPr>
        <w:t xml:space="preserve">    </w:t>
      </w:r>
      <w:r w:rsidRPr="00165579">
        <w:rPr>
          <w:rFonts w:ascii="楷体_GB2312" w:eastAsia="楷体_GB2312" w:hAnsi="楷体_GB2312" w:hint="eastAsia"/>
          <w:b/>
          <w:color w:val="000000"/>
          <w:sz w:val="32"/>
          <w:szCs w:val="28"/>
        </w:rPr>
        <w:t>（七）治疗方案与药物选择。</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根据患者的纯音听阈受损程度、并发症的情况、全身状况采取个性化的综合治疗。</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1.静脉或口服药物治疗。</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lastRenderedPageBreak/>
        <w:t xml:space="preserve">    （1）糖皮质激素作为首选治疗：注意观察皮质激素的副作用并对症处理；防治脏器功能损伤，包括抑酸、补钙等。</w:t>
      </w:r>
    </w:p>
    <w:p w:rsidR="00A07D2E" w:rsidRDefault="00A07D2E" w:rsidP="00A07D2E">
      <w:pPr>
        <w:adjustRightInd w:val="0"/>
        <w:snapToGrid w:val="0"/>
        <w:spacing w:line="360" w:lineRule="auto"/>
        <w:ind w:firstLine="645"/>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给药途径：口服强的松，首剂1mg/Kg体重（最大剂量60mg/天），5-7天后递减（可根据具体情况调整），可</w:t>
      </w:r>
      <w:r>
        <w:rPr>
          <w:rFonts w:ascii="仿宋_GB2312" w:eastAsia="仿宋_GB2312" w:hAnsi="宋体" w:hint="eastAsia"/>
          <w:color w:val="000000"/>
          <w:sz w:val="32"/>
          <w:szCs w:val="28"/>
        </w:rPr>
        <w:t>酌情静脉途径给药。</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（2）改善血液循环类药物：根据患者纯音听阈严重程度及全身状况选择用药。</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①降纤类药物：治疗前血浆纤维蛋白原在正常范围内，治疗过程中监控纤维蛋白原及肝功能。</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②微小血管扩张剂。</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（3）可选用神经营养药物作为辅助用药。</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2.对症处理。</w:t>
      </w:r>
    </w:p>
    <w:p w:rsidR="00A07D2E" w:rsidRPr="00165579" w:rsidRDefault="00A07D2E" w:rsidP="00A07D2E">
      <w:pPr>
        <w:adjustRightInd w:val="0"/>
        <w:snapToGrid w:val="0"/>
        <w:spacing w:line="360" w:lineRule="auto"/>
        <w:outlineLvl w:val="0"/>
        <w:rPr>
          <w:rFonts w:ascii="仿宋_GB2312" w:eastAsia="仿宋_GB2312" w:hAnsi="仿宋_GB2312" w:hint="eastAsia"/>
          <w:b/>
          <w:color w:val="000000"/>
          <w:sz w:val="32"/>
          <w:szCs w:val="28"/>
        </w:rPr>
      </w:pPr>
      <w:r>
        <w:rPr>
          <w:rFonts w:ascii="仿宋_GB2312" w:eastAsia="仿宋_GB2312" w:hAnsi="仿宋_GB2312" w:hint="eastAsia"/>
          <w:color w:val="000000"/>
          <w:sz w:val="32"/>
          <w:szCs w:val="28"/>
        </w:rPr>
        <w:t xml:space="preserve">    </w:t>
      </w:r>
      <w:r w:rsidRPr="00165579">
        <w:rPr>
          <w:rFonts w:ascii="楷体_GB2312" w:eastAsia="楷体_GB2312" w:hAnsi="楷体_GB2312" w:hint="eastAsia"/>
          <w:b/>
          <w:color w:val="000000"/>
          <w:sz w:val="32"/>
          <w:szCs w:val="28"/>
        </w:rPr>
        <w:t>（八）出院标准。</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1.主诉听力恢复病前水平且纯音听阈达到2005年济南会议制定的治愈标准。</w:t>
      </w:r>
    </w:p>
    <w:p w:rsidR="00A07D2E" w:rsidRDefault="00A07D2E" w:rsidP="00A07D2E">
      <w:pPr>
        <w:adjustRightInd w:val="0"/>
        <w:snapToGrid w:val="0"/>
        <w:spacing w:line="360" w:lineRule="auto"/>
        <w:outlineLvl w:val="0"/>
        <w:rPr>
          <w:rFonts w:ascii="仿宋_GB2312" w:eastAsia="仿宋_GB2312" w:hAnsi="仿宋_GB2312" w:hint="eastAsia"/>
          <w:color w:val="000000"/>
          <w:sz w:val="32"/>
          <w:szCs w:val="28"/>
        </w:rPr>
      </w:pPr>
      <w:r>
        <w:rPr>
          <w:rFonts w:ascii="仿宋_GB2312" w:eastAsia="仿宋_GB2312" w:hAnsi="仿宋_GB2312" w:hint="eastAsia"/>
          <w:color w:val="000000"/>
          <w:sz w:val="32"/>
          <w:szCs w:val="28"/>
        </w:rPr>
        <w:t xml:space="preserve">    2.或综合治疗满1疗程。</w:t>
      </w:r>
    </w:p>
    <w:p w:rsidR="00A07D2E" w:rsidRPr="00165579" w:rsidRDefault="00A07D2E" w:rsidP="00A07D2E">
      <w:pPr>
        <w:adjustRightInd w:val="0"/>
        <w:snapToGrid w:val="0"/>
        <w:spacing w:line="360" w:lineRule="auto"/>
        <w:outlineLvl w:val="0"/>
        <w:rPr>
          <w:rFonts w:ascii="仿宋_GB2312" w:eastAsia="仿宋_GB2312" w:hAnsi="仿宋_GB2312" w:hint="eastAsia"/>
          <w:b/>
          <w:sz w:val="32"/>
          <w:szCs w:val="28"/>
        </w:rPr>
      </w:pPr>
      <w:r>
        <w:rPr>
          <w:rFonts w:ascii="仿宋_GB2312" w:eastAsia="仿宋_GB2312" w:hAnsi="仿宋_GB2312" w:hint="eastAsia"/>
          <w:color w:val="000000"/>
          <w:sz w:val="32"/>
          <w:szCs w:val="28"/>
        </w:rPr>
        <w:t xml:space="preserve">    </w:t>
      </w:r>
      <w:r w:rsidRPr="00165579">
        <w:rPr>
          <w:rFonts w:ascii="楷体_GB2312" w:eastAsia="楷体_GB2312" w:hAnsi="楷体_GB2312" w:hint="eastAsia"/>
          <w:b/>
          <w:sz w:val="32"/>
          <w:szCs w:val="28"/>
        </w:rPr>
        <w:t>（九）变异原因及分析。</w:t>
      </w:r>
    </w:p>
    <w:p w:rsidR="00A07D2E" w:rsidRPr="00862903" w:rsidRDefault="00A07D2E" w:rsidP="00A07D2E">
      <w:pPr>
        <w:adjustRightInd w:val="0"/>
        <w:snapToGrid w:val="0"/>
        <w:spacing w:line="360" w:lineRule="auto"/>
        <w:outlineLvl w:val="0"/>
        <w:rPr>
          <w:rFonts w:ascii="仿宋_GB2312" w:eastAsia="仿宋_GB2312" w:hAnsi="仿宋_GB2312" w:hint="eastAsia"/>
          <w:sz w:val="32"/>
          <w:szCs w:val="28"/>
        </w:rPr>
      </w:pPr>
      <w:r>
        <w:rPr>
          <w:rFonts w:ascii="仿宋_GB2312" w:eastAsia="仿宋_GB2312" w:hAnsi="仿宋_GB2312" w:hint="eastAsia"/>
          <w:sz w:val="32"/>
          <w:szCs w:val="28"/>
        </w:rPr>
        <w:lastRenderedPageBreak/>
        <w:t xml:space="preserve">   </w:t>
      </w:r>
      <w:r w:rsidRPr="00862903">
        <w:rPr>
          <w:rFonts w:ascii="仿宋_GB2312" w:eastAsia="仿宋_GB2312" w:hAnsi="仿宋_GB2312" w:hint="eastAsia"/>
          <w:sz w:val="32"/>
          <w:szCs w:val="28"/>
        </w:rPr>
        <w:t xml:space="preserve"> 1.治疗过程中出现药物不良反应，须视具体情况调整用药。</w:t>
      </w:r>
    </w:p>
    <w:p w:rsidR="00A07D2E" w:rsidRPr="00862903" w:rsidRDefault="00A07D2E" w:rsidP="00A07D2E">
      <w:pPr>
        <w:adjustRightInd w:val="0"/>
        <w:snapToGrid w:val="0"/>
        <w:spacing w:line="360" w:lineRule="auto"/>
        <w:outlineLvl w:val="0"/>
        <w:rPr>
          <w:rFonts w:ascii="仿宋_GB2312" w:eastAsia="仿宋_GB2312" w:hAnsi="仿宋_GB2312" w:hint="eastAsia"/>
          <w:sz w:val="32"/>
          <w:szCs w:val="28"/>
        </w:rPr>
      </w:pPr>
      <w:r w:rsidRPr="00862903">
        <w:rPr>
          <w:rFonts w:ascii="仿宋_GB2312" w:eastAsia="仿宋_GB2312" w:hAnsi="仿宋_GB2312" w:hint="eastAsia"/>
          <w:sz w:val="32"/>
          <w:szCs w:val="28"/>
        </w:rPr>
        <w:t xml:space="preserve">    2.伴有其他全身疾病的患者须监控相关疾病的发展，若有加重须联合相关科室进行诊治。</w:t>
      </w:r>
    </w:p>
    <w:p w:rsidR="00A07D2E" w:rsidRDefault="00A07D2E" w:rsidP="00A07D2E">
      <w:pPr>
        <w:adjustRightInd w:val="0"/>
        <w:snapToGrid w:val="0"/>
        <w:spacing w:line="360" w:lineRule="auto"/>
        <w:outlineLvl w:val="0"/>
        <w:rPr>
          <w:rFonts w:ascii="黑体" w:eastAsia="黑体" w:hAnsi="宋体" w:hint="eastAsia"/>
          <w:bCs/>
          <w:color w:val="000000"/>
          <w:sz w:val="32"/>
          <w:szCs w:val="32"/>
        </w:rPr>
      </w:pPr>
      <w:r>
        <w:rPr>
          <w:rFonts w:ascii="黑体" w:eastAsia="黑体" w:hAnsi="宋体" w:hint="eastAsia"/>
          <w:bCs/>
          <w:color w:val="000000"/>
          <w:sz w:val="32"/>
          <w:szCs w:val="32"/>
        </w:rPr>
        <w:t xml:space="preserve">    </w:t>
      </w:r>
      <w:r w:rsidRPr="00165579">
        <w:rPr>
          <w:rFonts w:ascii="楷体_GB2312" w:eastAsia="楷体_GB2312" w:hAnsi="楷体_GB2312" w:hint="eastAsia"/>
          <w:b/>
          <w:sz w:val="32"/>
          <w:szCs w:val="28"/>
        </w:rPr>
        <w:t>（</w:t>
      </w:r>
      <w:r>
        <w:rPr>
          <w:rFonts w:ascii="楷体_GB2312" w:eastAsia="楷体_GB2312" w:hAnsi="楷体_GB2312" w:hint="eastAsia"/>
          <w:b/>
          <w:sz w:val="32"/>
          <w:szCs w:val="28"/>
        </w:rPr>
        <w:t>十</w:t>
      </w:r>
      <w:r w:rsidRPr="00165579">
        <w:rPr>
          <w:rFonts w:ascii="楷体_GB2312" w:eastAsia="楷体_GB2312" w:hAnsi="楷体_GB2312" w:hint="eastAsia"/>
          <w:b/>
          <w:sz w:val="32"/>
          <w:szCs w:val="28"/>
        </w:rPr>
        <w:t>）</w:t>
      </w:r>
      <w:r>
        <w:rPr>
          <w:rFonts w:ascii="楷体_GB2312" w:eastAsia="楷体_GB2312" w:hAnsi="楷体_GB2312" w:hint="eastAsia"/>
          <w:b/>
          <w:sz w:val="32"/>
          <w:szCs w:val="28"/>
        </w:rPr>
        <w:t>参考费用标准：1500-4000元。</w:t>
      </w:r>
    </w:p>
    <w:p w:rsidR="00A07D2E" w:rsidRDefault="00A07D2E" w:rsidP="00A07D2E">
      <w:pPr>
        <w:adjustRightInd w:val="0"/>
        <w:snapToGrid w:val="0"/>
        <w:spacing w:line="360" w:lineRule="auto"/>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Default="00A07D2E" w:rsidP="00A07D2E">
      <w:pPr>
        <w:adjustRightInd w:val="0"/>
        <w:snapToGrid w:val="0"/>
        <w:spacing w:line="360" w:lineRule="auto"/>
        <w:ind w:firstLineChars="200" w:firstLine="640"/>
        <w:outlineLvl w:val="0"/>
        <w:rPr>
          <w:rFonts w:ascii="黑体" w:eastAsia="黑体" w:hAnsi="宋体" w:hint="eastAsia"/>
          <w:bCs/>
          <w:color w:val="000000"/>
          <w:sz w:val="32"/>
          <w:szCs w:val="32"/>
        </w:rPr>
      </w:pPr>
    </w:p>
    <w:p w:rsidR="00A07D2E" w:rsidRPr="00EA37E4" w:rsidRDefault="00A07D2E" w:rsidP="00A07D2E">
      <w:pPr>
        <w:adjustRightInd w:val="0"/>
        <w:snapToGrid w:val="0"/>
        <w:spacing w:line="360" w:lineRule="auto"/>
        <w:ind w:firstLineChars="200" w:firstLine="640"/>
        <w:outlineLvl w:val="0"/>
        <w:rPr>
          <w:rFonts w:ascii="黑体" w:eastAsia="黑体" w:hAnsi="宋体" w:hint="eastAsia"/>
          <w:color w:val="000000"/>
          <w:sz w:val="32"/>
          <w:szCs w:val="32"/>
        </w:rPr>
      </w:pPr>
      <w:r w:rsidRPr="00EA37E4">
        <w:rPr>
          <w:rFonts w:ascii="黑体" w:eastAsia="黑体" w:hAnsi="宋体" w:hint="eastAsia"/>
          <w:bCs/>
          <w:color w:val="000000"/>
          <w:sz w:val="32"/>
          <w:szCs w:val="32"/>
        </w:rPr>
        <w:t>二、突发性耳聋</w:t>
      </w:r>
      <w:r w:rsidRPr="00EA37E4">
        <w:rPr>
          <w:rFonts w:ascii="黑体" w:eastAsia="黑体" w:hAnsi="宋体" w:hint="eastAsia"/>
          <w:color w:val="000000"/>
          <w:sz w:val="32"/>
          <w:szCs w:val="32"/>
        </w:rPr>
        <w:t>临床路径表单</w:t>
      </w:r>
    </w:p>
    <w:p w:rsidR="00A07D2E" w:rsidRDefault="00A07D2E" w:rsidP="00A07D2E">
      <w:pPr>
        <w:snapToGrid w:val="0"/>
        <w:rPr>
          <w:rFonts w:ascii="宋体" w:hAnsi="宋体" w:hint="eastAsia"/>
          <w:color w:val="000000"/>
          <w:szCs w:val="21"/>
        </w:rPr>
      </w:pPr>
      <w:r>
        <w:rPr>
          <w:rFonts w:ascii="宋体" w:hAnsi="宋体" w:hint="eastAsia"/>
          <w:color w:val="000000"/>
          <w:szCs w:val="21"/>
        </w:rPr>
        <w:t>适用对象：</w:t>
      </w:r>
      <w:r>
        <w:rPr>
          <w:rFonts w:ascii="宋体" w:hAnsi="宋体" w:hint="eastAsia"/>
          <w:b/>
          <w:color w:val="000000"/>
          <w:szCs w:val="21"/>
        </w:rPr>
        <w:t>第一诊断为</w:t>
      </w:r>
      <w:r>
        <w:rPr>
          <w:rFonts w:ascii="宋体" w:hAnsi="宋体" w:hint="eastAsia"/>
          <w:color w:val="000000"/>
          <w:szCs w:val="21"/>
        </w:rPr>
        <w:t>突发性耳聋（ICD-10：H91.2）</w:t>
      </w:r>
    </w:p>
    <w:p w:rsidR="00A07D2E" w:rsidRDefault="00A07D2E" w:rsidP="00A07D2E">
      <w:pPr>
        <w:rPr>
          <w:rFonts w:ascii="宋体" w:hAnsi="宋体" w:hint="eastAsia"/>
          <w:color w:val="000000"/>
          <w:szCs w:val="21"/>
          <w:u w:val="single"/>
        </w:rPr>
      </w:pPr>
      <w:r>
        <w:rPr>
          <w:rFonts w:ascii="宋体" w:hAnsi="宋体" w:hint="eastAsia"/>
          <w:color w:val="000000"/>
          <w:szCs w:val="21"/>
        </w:rPr>
        <w:t>患者姓名：</w:t>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rPr>
        <w:t>性别：</w:t>
      </w:r>
      <w:r>
        <w:rPr>
          <w:rFonts w:ascii="宋体" w:hAnsi="宋体" w:hint="eastAsia"/>
          <w:color w:val="000000"/>
          <w:szCs w:val="21"/>
          <w:u w:val="single"/>
        </w:rPr>
        <w:tab/>
        <w:t xml:space="preserve">  </w:t>
      </w:r>
      <w:r>
        <w:rPr>
          <w:rFonts w:ascii="宋体" w:hAnsi="宋体" w:hint="eastAsia"/>
          <w:color w:val="000000"/>
          <w:szCs w:val="21"/>
        </w:rPr>
        <w:t>年龄：</w:t>
      </w:r>
      <w:r>
        <w:rPr>
          <w:rFonts w:ascii="宋体" w:hAnsi="宋体" w:hint="eastAsia"/>
          <w:color w:val="000000"/>
          <w:szCs w:val="21"/>
          <w:u w:val="single"/>
        </w:rPr>
        <w:t xml:space="preserve">      </w:t>
      </w:r>
      <w:r w:rsidRPr="00360DD4">
        <w:rPr>
          <w:rFonts w:ascii="宋体" w:hAnsi="宋体" w:hint="eastAsia"/>
          <w:color w:val="000000"/>
          <w:szCs w:val="21"/>
        </w:rPr>
        <w:t xml:space="preserve"> </w:t>
      </w:r>
      <w:r>
        <w:rPr>
          <w:rFonts w:ascii="宋体" w:hAnsi="宋体" w:hint="eastAsia"/>
          <w:color w:val="000000"/>
          <w:szCs w:val="21"/>
        </w:rPr>
        <w:t>门诊号：</w:t>
      </w:r>
      <w:r>
        <w:rPr>
          <w:rFonts w:ascii="宋体" w:hAnsi="宋体" w:hint="eastAsia"/>
          <w:color w:val="000000"/>
          <w:szCs w:val="21"/>
          <w:u w:val="single"/>
        </w:rPr>
        <w:tab/>
      </w:r>
      <w:r>
        <w:rPr>
          <w:rFonts w:ascii="宋体" w:hAnsi="宋体" w:hint="eastAsia"/>
          <w:color w:val="000000"/>
          <w:szCs w:val="21"/>
          <w:u w:val="single"/>
        </w:rPr>
        <w:tab/>
        <w:t xml:space="preserve">   </w:t>
      </w:r>
      <w:r>
        <w:rPr>
          <w:rFonts w:ascii="宋体" w:hAnsi="宋体" w:hint="eastAsia"/>
          <w:color w:val="000000"/>
          <w:szCs w:val="21"/>
        </w:rPr>
        <w:t>住院号：</w:t>
      </w:r>
      <w:r>
        <w:rPr>
          <w:rFonts w:ascii="宋体" w:hAnsi="宋体" w:hint="eastAsia"/>
          <w:color w:val="000000"/>
          <w:szCs w:val="21"/>
          <w:u w:val="single"/>
        </w:rPr>
        <w:t xml:space="preserve">        </w:t>
      </w:r>
    </w:p>
    <w:p w:rsidR="00A07D2E" w:rsidRDefault="00A07D2E" w:rsidP="00A07D2E">
      <w:pPr>
        <w:spacing w:afterLines="50"/>
        <w:rPr>
          <w:rFonts w:ascii="宋体" w:hAnsi="宋体" w:hint="eastAsia"/>
          <w:color w:val="000000"/>
          <w:szCs w:val="21"/>
        </w:rPr>
      </w:pPr>
      <w:r>
        <w:rPr>
          <w:rFonts w:ascii="宋体" w:hAnsi="宋体" w:hint="eastAsia"/>
          <w:color w:val="000000"/>
          <w:szCs w:val="21"/>
        </w:rPr>
        <w:t>住院日期：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   出院日期：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  标准住院日：15-17 天</w:t>
      </w:r>
    </w:p>
    <w:tbl>
      <w:tblPr>
        <w:tblW w:w="9015"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4066"/>
        <w:gridCol w:w="4249"/>
      </w:tblGrid>
      <w:tr w:rsidR="00A07D2E" w:rsidRPr="005D5F6E" w:rsidTr="001F2E39">
        <w:trPr>
          <w:trHeight w:val="458"/>
          <w:jc w:val="center"/>
        </w:trPr>
        <w:tc>
          <w:tcPr>
            <w:tcW w:w="700"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lastRenderedPageBreak/>
              <w:t>时间</w:t>
            </w:r>
          </w:p>
        </w:tc>
        <w:tc>
          <w:tcPr>
            <w:tcW w:w="4066"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住院第1天</w:t>
            </w:r>
          </w:p>
        </w:tc>
        <w:tc>
          <w:tcPr>
            <w:tcW w:w="4249"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color w:val="000000"/>
                <w:szCs w:val="21"/>
                <w:u w:val="single"/>
              </w:rPr>
            </w:pPr>
            <w:r w:rsidRPr="005D5F6E">
              <w:rPr>
                <w:rFonts w:ascii="黑体" w:eastAsia="黑体" w:hAnsi="宋体" w:hint="eastAsia"/>
                <w:color w:val="000000"/>
                <w:szCs w:val="21"/>
              </w:rPr>
              <w:t>住院第2天</w:t>
            </w:r>
          </w:p>
        </w:tc>
      </w:tr>
      <w:tr w:rsidR="00A07D2E" w:rsidTr="001F2E39">
        <w:trPr>
          <w:trHeight w:val="2441"/>
          <w:jc w:val="center"/>
        </w:trPr>
        <w:tc>
          <w:tcPr>
            <w:tcW w:w="700" w:type="dxa"/>
            <w:tcBorders>
              <w:top w:val="double" w:sz="4"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主</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要</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诊</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疗</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工</w:t>
            </w:r>
          </w:p>
          <w:p w:rsidR="00A07D2E" w:rsidRPr="005D5F6E" w:rsidRDefault="00A07D2E" w:rsidP="001F2E39">
            <w:pPr>
              <w:jc w:val="center"/>
              <w:rPr>
                <w:rFonts w:ascii="黑体" w:eastAsia="黑体" w:hAnsi="宋体" w:hint="eastAsia"/>
                <w:color w:val="000000"/>
                <w:szCs w:val="21"/>
                <w:u w:val="single"/>
              </w:rPr>
            </w:pPr>
            <w:r w:rsidRPr="005D5F6E">
              <w:rPr>
                <w:rFonts w:ascii="黑体" w:eastAsia="黑体" w:hAnsi="宋体" w:hint="eastAsia"/>
                <w:color w:val="000000"/>
                <w:szCs w:val="21"/>
              </w:rPr>
              <w:t>作</w:t>
            </w:r>
          </w:p>
        </w:tc>
        <w:tc>
          <w:tcPr>
            <w:tcW w:w="4066" w:type="dxa"/>
            <w:tcBorders>
              <w:top w:val="double" w:sz="4" w:space="0" w:color="auto"/>
              <w:left w:val="single" w:sz="8" w:space="0" w:color="auto"/>
              <w:bottom w:val="single" w:sz="8" w:space="0" w:color="auto"/>
              <w:right w:val="single" w:sz="8" w:space="0" w:color="auto"/>
            </w:tcBorders>
          </w:tcPr>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询问病史及体格检查</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完成病历书写</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上级医师查房，</w:t>
            </w:r>
            <w:r w:rsidRPr="005D5F6E">
              <w:rPr>
                <w:rFonts w:ascii="宋体" w:hAnsi="宋体" w:hint="eastAsia"/>
                <w:color w:val="000000"/>
                <w:szCs w:val="21"/>
              </w:rPr>
              <w:t>初步确定诊断</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根据纯音测听严重程度确定药物治疗方案并开始用药</w:t>
            </w:r>
          </w:p>
        </w:tc>
        <w:tc>
          <w:tcPr>
            <w:tcW w:w="4249" w:type="dxa"/>
            <w:tcBorders>
              <w:top w:val="double" w:sz="4" w:space="0" w:color="auto"/>
              <w:left w:val="single" w:sz="8" w:space="0" w:color="auto"/>
              <w:bottom w:val="single" w:sz="8" w:space="0" w:color="auto"/>
              <w:right w:val="single" w:sz="8" w:space="0" w:color="auto"/>
            </w:tcBorders>
          </w:tcPr>
          <w:p w:rsidR="00A07D2E" w:rsidRPr="005D5F6E"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上级医师查房</w:t>
            </w:r>
          </w:p>
          <w:p w:rsidR="00A07D2E" w:rsidRPr="005D5F6E"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完成入院检查</w:t>
            </w:r>
          </w:p>
          <w:p w:rsidR="00A07D2E" w:rsidRPr="005D5F6E"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完成必要的相关科室会诊</w:t>
            </w:r>
          </w:p>
          <w:p w:rsidR="00A07D2E" w:rsidRPr="005D5F6E"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完</w:t>
            </w:r>
            <w:smartTag w:uri="urn:schemas-microsoft-com:office:smarttags" w:element="PersonName">
              <w:smartTagPr>
                <w:attr w:name="ProductID" w:val="成上级"/>
              </w:smartTagPr>
              <w:r w:rsidRPr="005D5F6E">
                <w:rPr>
                  <w:rFonts w:ascii="宋体" w:hAnsi="宋体" w:hint="eastAsia"/>
                  <w:color w:val="000000"/>
                  <w:szCs w:val="21"/>
                </w:rPr>
                <w:t>成上级</w:t>
              </w:r>
            </w:smartTag>
            <w:r w:rsidRPr="005D5F6E">
              <w:rPr>
                <w:rFonts w:ascii="宋体" w:hAnsi="宋体" w:hint="eastAsia"/>
                <w:color w:val="000000"/>
                <w:szCs w:val="21"/>
              </w:rPr>
              <w:t>医师查房记录等病历书写</w:t>
            </w:r>
          </w:p>
          <w:p w:rsidR="00A07D2E" w:rsidRPr="00360DD4"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向患者及家属</w:t>
            </w:r>
            <w:r w:rsidRPr="00360DD4">
              <w:rPr>
                <w:rFonts w:ascii="宋体" w:hAnsi="宋体" w:hint="eastAsia"/>
                <w:color w:val="000000"/>
                <w:kern w:val="0"/>
                <w:szCs w:val="21"/>
              </w:rPr>
              <w:t>交待病情及其注意事项</w:t>
            </w:r>
          </w:p>
        </w:tc>
      </w:tr>
      <w:tr w:rsidR="00A07D2E" w:rsidTr="001F2E39">
        <w:trPr>
          <w:trHeight w:val="4777"/>
          <w:jc w:val="center"/>
        </w:trPr>
        <w:tc>
          <w:tcPr>
            <w:tcW w:w="700"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重</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点</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医</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嘱</w:t>
            </w:r>
          </w:p>
        </w:tc>
        <w:tc>
          <w:tcPr>
            <w:tcW w:w="4066"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b/>
                <w:color w:val="000000"/>
                <w:szCs w:val="21"/>
              </w:rPr>
            </w:pPr>
            <w:r w:rsidRPr="00360DD4">
              <w:rPr>
                <w:rFonts w:ascii="宋体" w:hAnsi="宋体" w:hint="eastAsia"/>
                <w:b/>
                <w:color w:val="000000"/>
                <w:szCs w:val="21"/>
              </w:rPr>
              <w:t>长期医嘱：</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耳鼻喉科护理常规</w:t>
            </w:r>
          </w:p>
          <w:p w:rsidR="00A07D2E" w:rsidRPr="00360DD4" w:rsidRDefault="00A07D2E" w:rsidP="00A07D2E">
            <w:pPr>
              <w:numPr>
                <w:ilvl w:val="0"/>
                <w:numId w:val="1"/>
              </w:numPr>
              <w:rPr>
                <w:rFonts w:ascii="宋体" w:hAnsi="宋体" w:hint="eastAsia"/>
                <w:color w:val="000000"/>
                <w:szCs w:val="21"/>
              </w:rPr>
            </w:pPr>
            <w:r>
              <w:rPr>
                <w:rFonts w:ascii="宋体" w:hAnsi="宋体" w:hint="eastAsia"/>
                <w:color w:val="000000"/>
                <w:szCs w:val="21"/>
              </w:rPr>
              <w:t>二-三</w:t>
            </w:r>
            <w:r w:rsidRPr="00360DD4">
              <w:rPr>
                <w:rFonts w:ascii="宋体" w:hAnsi="宋体" w:hint="eastAsia"/>
                <w:color w:val="000000"/>
                <w:szCs w:val="21"/>
              </w:rPr>
              <w:t>级护理</w:t>
            </w:r>
          </w:p>
          <w:p w:rsidR="00A07D2E" w:rsidRDefault="00A07D2E" w:rsidP="00A07D2E">
            <w:pPr>
              <w:numPr>
                <w:ilvl w:val="0"/>
                <w:numId w:val="1"/>
              </w:numPr>
              <w:rPr>
                <w:rFonts w:ascii="宋体" w:hAnsi="宋体" w:hint="eastAsia"/>
                <w:color w:val="000000"/>
                <w:szCs w:val="21"/>
              </w:rPr>
            </w:pPr>
            <w:r>
              <w:rPr>
                <w:rFonts w:ascii="宋体" w:hAnsi="宋体" w:hint="eastAsia"/>
                <w:color w:val="000000"/>
                <w:szCs w:val="21"/>
              </w:rPr>
              <w:t>低盐低脂</w:t>
            </w:r>
            <w:r w:rsidRPr="00360DD4">
              <w:rPr>
                <w:rFonts w:ascii="宋体" w:hAnsi="宋体" w:hint="eastAsia"/>
                <w:color w:val="000000"/>
                <w:szCs w:val="21"/>
              </w:rPr>
              <w:t>饮食</w:t>
            </w:r>
          </w:p>
          <w:p w:rsidR="00A07D2E" w:rsidRPr="00360DD4" w:rsidRDefault="00A07D2E" w:rsidP="00A07D2E">
            <w:pPr>
              <w:numPr>
                <w:ilvl w:val="0"/>
                <w:numId w:val="1"/>
              </w:numPr>
              <w:rPr>
                <w:rFonts w:ascii="宋体" w:hAnsi="宋体" w:hint="eastAsia"/>
                <w:color w:val="000000"/>
                <w:szCs w:val="21"/>
              </w:rPr>
            </w:pPr>
            <w:r>
              <w:rPr>
                <w:rFonts w:ascii="宋体" w:hAnsi="宋体" w:hint="eastAsia"/>
                <w:color w:val="000000"/>
                <w:szCs w:val="21"/>
              </w:rPr>
              <w:t>除了降纤药视血液检查结果决定用药外，其他</w:t>
            </w:r>
            <w:r w:rsidRPr="00360DD4">
              <w:rPr>
                <w:rFonts w:ascii="宋体" w:hAnsi="宋体" w:hint="eastAsia"/>
                <w:color w:val="000000"/>
                <w:szCs w:val="21"/>
              </w:rPr>
              <w:t>药物治疗可在入院当天进行。激素治疗为首选，同时视病人听力损失的严重程度采用2-3种药物搭配治疗</w:t>
            </w:r>
            <w:r>
              <w:rPr>
                <w:rFonts w:ascii="宋体" w:hAnsi="宋体" w:hint="eastAsia"/>
                <w:color w:val="000000"/>
                <w:szCs w:val="21"/>
              </w:rPr>
              <w:t>。</w:t>
            </w:r>
          </w:p>
          <w:p w:rsidR="00A07D2E" w:rsidRPr="00360DD4" w:rsidRDefault="00A07D2E" w:rsidP="001F2E39">
            <w:pPr>
              <w:autoSpaceDE w:val="0"/>
              <w:autoSpaceDN w:val="0"/>
              <w:adjustRightInd w:val="0"/>
              <w:rPr>
                <w:rFonts w:ascii="宋体" w:hAnsi="宋体" w:hint="eastAsia"/>
                <w:color w:val="000000"/>
                <w:kern w:val="0"/>
                <w:szCs w:val="21"/>
              </w:rPr>
            </w:pPr>
            <w:r w:rsidRPr="00360DD4">
              <w:rPr>
                <w:rFonts w:ascii="宋体" w:hAnsi="宋体" w:hint="eastAsia"/>
                <w:b/>
                <w:color w:val="000000"/>
                <w:kern w:val="0"/>
                <w:szCs w:val="21"/>
              </w:rPr>
              <w:t>临时医嘱</w:t>
            </w:r>
            <w:r w:rsidRPr="00360DD4">
              <w:rPr>
                <w:rFonts w:ascii="宋体" w:hAnsi="宋体" w:hint="eastAsia"/>
                <w:color w:val="000000"/>
                <w:kern w:val="0"/>
                <w:szCs w:val="21"/>
              </w:rPr>
              <w:t>：</w:t>
            </w:r>
          </w:p>
          <w:p w:rsidR="00A07D2E" w:rsidRPr="005D5F6E" w:rsidRDefault="00A07D2E" w:rsidP="00A07D2E">
            <w:pPr>
              <w:numPr>
                <w:ilvl w:val="0"/>
                <w:numId w:val="1"/>
              </w:numPr>
              <w:rPr>
                <w:rFonts w:ascii="宋体" w:hAnsi="宋体" w:hint="eastAsia"/>
                <w:color w:val="000000"/>
                <w:szCs w:val="21"/>
              </w:rPr>
            </w:pPr>
            <w:r w:rsidRPr="005D5F6E">
              <w:rPr>
                <w:rFonts w:ascii="宋体" w:hAnsi="宋体" w:hint="eastAsia"/>
                <w:color w:val="000000"/>
                <w:szCs w:val="21"/>
              </w:rPr>
              <w:t>血常规、尿常规</w:t>
            </w:r>
          </w:p>
          <w:p w:rsidR="00A07D2E" w:rsidRPr="005D5F6E" w:rsidRDefault="00A07D2E" w:rsidP="00A07D2E">
            <w:pPr>
              <w:numPr>
                <w:ilvl w:val="0"/>
                <w:numId w:val="1"/>
              </w:numPr>
              <w:rPr>
                <w:rFonts w:ascii="宋体" w:hAnsi="宋体" w:hint="eastAsia"/>
                <w:color w:val="000000"/>
                <w:szCs w:val="21"/>
              </w:rPr>
            </w:pPr>
            <w:r>
              <w:rPr>
                <w:rFonts w:ascii="宋体" w:hAnsi="宋体" w:hint="eastAsia"/>
                <w:color w:val="000000"/>
                <w:szCs w:val="21"/>
              </w:rPr>
              <w:t>肝功能、肾功能</w:t>
            </w:r>
          </w:p>
          <w:p w:rsidR="00A07D2E"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纯音听阈测试</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声阻抗检查</w:t>
            </w:r>
            <w:r w:rsidRPr="005D5F6E">
              <w:rPr>
                <w:rFonts w:ascii="宋体" w:hAnsi="宋体" w:hint="eastAsia"/>
                <w:color w:val="000000"/>
                <w:szCs w:val="21"/>
              </w:rPr>
              <w:t>（可选用）</w:t>
            </w:r>
          </w:p>
          <w:p w:rsidR="00A07D2E" w:rsidRPr="005D5F6E"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其他特殊医嘱</w:t>
            </w:r>
          </w:p>
          <w:p w:rsidR="00A07D2E" w:rsidRPr="00360DD4" w:rsidRDefault="00A07D2E" w:rsidP="00A07D2E">
            <w:pPr>
              <w:numPr>
                <w:ilvl w:val="0"/>
                <w:numId w:val="1"/>
              </w:numPr>
              <w:rPr>
                <w:rFonts w:ascii="宋体" w:hAnsi="宋体" w:hint="eastAsia"/>
                <w:b/>
                <w:color w:val="C00000"/>
                <w:kern w:val="0"/>
                <w:szCs w:val="21"/>
              </w:rPr>
            </w:pPr>
            <w:r w:rsidRPr="005D5F6E">
              <w:rPr>
                <w:rFonts w:ascii="宋体" w:hAnsi="宋体" w:hint="eastAsia"/>
                <w:color w:val="000000"/>
                <w:szCs w:val="21"/>
              </w:rPr>
              <w:t>高压氧治疗单（可选用）</w:t>
            </w:r>
          </w:p>
        </w:tc>
        <w:tc>
          <w:tcPr>
            <w:tcW w:w="4249"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r w:rsidRPr="00360DD4">
              <w:rPr>
                <w:rFonts w:ascii="宋体" w:hAnsi="宋体" w:hint="eastAsia"/>
                <w:b/>
                <w:color w:val="000000"/>
                <w:szCs w:val="21"/>
              </w:rPr>
              <w:t>长期医嘱</w:t>
            </w:r>
            <w:r w:rsidRPr="00360DD4">
              <w:rPr>
                <w:rFonts w:ascii="宋体" w:hAnsi="宋体" w:hint="eastAsia"/>
                <w:color w:val="000000"/>
                <w:szCs w:val="21"/>
              </w:rPr>
              <w:t>：</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患者既往基础用药</w:t>
            </w:r>
          </w:p>
          <w:p w:rsidR="00A07D2E" w:rsidRPr="005D5F6E"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其他医嘱</w:t>
            </w: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p>
          <w:p w:rsidR="00A07D2E" w:rsidRPr="00360DD4" w:rsidRDefault="00A07D2E" w:rsidP="001F2E39">
            <w:pPr>
              <w:autoSpaceDE w:val="0"/>
              <w:autoSpaceDN w:val="0"/>
              <w:adjustRightInd w:val="0"/>
              <w:rPr>
                <w:rFonts w:ascii="宋体" w:hAnsi="宋体" w:hint="eastAsia"/>
                <w:b/>
                <w:color w:val="000000"/>
                <w:kern w:val="0"/>
                <w:szCs w:val="21"/>
              </w:rPr>
            </w:pPr>
            <w:r w:rsidRPr="00360DD4">
              <w:rPr>
                <w:rFonts w:ascii="宋体" w:hAnsi="宋体" w:hint="eastAsia"/>
                <w:b/>
                <w:color w:val="000000"/>
                <w:kern w:val="0"/>
                <w:szCs w:val="21"/>
              </w:rPr>
              <w:t>临时医嘱：</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CT或MRI（必要时）</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听性脑干反应（必要时）</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镇静、安神类药物（必要时）</w:t>
            </w:r>
          </w:p>
          <w:p w:rsidR="00A07D2E" w:rsidRPr="00360DD4" w:rsidRDefault="00A07D2E" w:rsidP="00A07D2E">
            <w:pPr>
              <w:numPr>
                <w:ilvl w:val="0"/>
                <w:numId w:val="1"/>
              </w:numPr>
              <w:rPr>
                <w:rFonts w:ascii="宋体" w:hAnsi="宋体" w:hint="eastAsia"/>
                <w:color w:val="000000"/>
                <w:kern w:val="0"/>
                <w:szCs w:val="21"/>
              </w:rPr>
            </w:pPr>
            <w:r>
              <w:rPr>
                <w:rFonts w:ascii="宋体" w:hAnsi="宋体" w:hint="eastAsia"/>
                <w:color w:val="000000"/>
                <w:szCs w:val="21"/>
              </w:rPr>
              <w:t>其他</w:t>
            </w:r>
            <w:r w:rsidRPr="00360DD4">
              <w:rPr>
                <w:rFonts w:ascii="宋体" w:hAnsi="宋体" w:hint="eastAsia"/>
                <w:color w:val="000000"/>
                <w:szCs w:val="21"/>
              </w:rPr>
              <w:t>医嘱</w:t>
            </w:r>
          </w:p>
        </w:tc>
      </w:tr>
      <w:tr w:rsidR="00A07D2E" w:rsidTr="001F2E39">
        <w:trPr>
          <w:cantSplit/>
          <w:trHeight w:val="938"/>
          <w:jc w:val="center"/>
        </w:trPr>
        <w:tc>
          <w:tcPr>
            <w:tcW w:w="700"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主要护理</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工作</w:t>
            </w:r>
          </w:p>
        </w:tc>
        <w:tc>
          <w:tcPr>
            <w:tcW w:w="4066" w:type="dxa"/>
            <w:tcBorders>
              <w:top w:val="single" w:sz="8" w:space="0" w:color="auto"/>
              <w:left w:val="single" w:sz="8" w:space="0" w:color="auto"/>
              <w:bottom w:val="single" w:sz="8" w:space="0" w:color="auto"/>
              <w:right w:val="single" w:sz="8" w:space="0" w:color="auto"/>
            </w:tcBorders>
          </w:tcPr>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介绍病房环境、设施和设备</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入院护理评估</w:t>
            </w:r>
          </w:p>
          <w:p w:rsidR="00A07D2E" w:rsidRPr="00360DD4" w:rsidRDefault="00A07D2E" w:rsidP="00A07D2E">
            <w:pPr>
              <w:numPr>
                <w:ilvl w:val="0"/>
                <w:numId w:val="1"/>
              </w:numPr>
              <w:rPr>
                <w:rFonts w:ascii="宋体" w:hAnsi="宋体" w:hint="eastAsia"/>
                <w:color w:val="000000"/>
                <w:szCs w:val="21"/>
              </w:rPr>
            </w:pPr>
            <w:r w:rsidRPr="00360DD4">
              <w:rPr>
                <w:rFonts w:ascii="宋体" w:hAnsi="宋体" w:hint="eastAsia"/>
                <w:color w:val="000000"/>
                <w:szCs w:val="21"/>
              </w:rPr>
              <w:t>宣教</w:t>
            </w:r>
          </w:p>
          <w:p w:rsidR="00A07D2E" w:rsidRPr="00360DD4" w:rsidRDefault="00A07D2E" w:rsidP="001F2E39">
            <w:pPr>
              <w:rPr>
                <w:rFonts w:ascii="宋体" w:hAnsi="宋体" w:hint="eastAsia"/>
                <w:color w:val="000000"/>
                <w:szCs w:val="21"/>
              </w:rPr>
            </w:pPr>
          </w:p>
        </w:tc>
        <w:tc>
          <w:tcPr>
            <w:tcW w:w="4249" w:type="dxa"/>
            <w:tcBorders>
              <w:top w:val="single" w:sz="8" w:space="0" w:color="auto"/>
              <w:left w:val="single" w:sz="8" w:space="0" w:color="auto"/>
              <w:bottom w:val="single" w:sz="8" w:space="0" w:color="auto"/>
              <w:right w:val="single" w:sz="8" w:space="0" w:color="auto"/>
            </w:tcBorders>
          </w:tcPr>
          <w:p w:rsidR="00A07D2E" w:rsidRPr="00360DD4" w:rsidRDefault="00A07D2E" w:rsidP="00A07D2E">
            <w:pPr>
              <w:numPr>
                <w:ilvl w:val="0"/>
                <w:numId w:val="1"/>
              </w:numPr>
              <w:rPr>
                <w:rFonts w:ascii="宋体" w:hAnsi="宋体" w:hint="eastAsia"/>
                <w:color w:val="000000"/>
                <w:szCs w:val="21"/>
              </w:rPr>
            </w:pPr>
            <w:r>
              <w:rPr>
                <w:rFonts w:ascii="宋体" w:hAnsi="宋体" w:hint="eastAsia"/>
                <w:color w:val="000000"/>
                <w:szCs w:val="21"/>
              </w:rPr>
              <w:t>观</w:t>
            </w:r>
            <w:r w:rsidRPr="00360DD4">
              <w:rPr>
                <w:rFonts w:ascii="宋体" w:hAnsi="宋体" w:hint="eastAsia"/>
                <w:color w:val="000000"/>
                <w:szCs w:val="21"/>
              </w:rPr>
              <w:t>察患者病情变化</w:t>
            </w:r>
          </w:p>
        </w:tc>
      </w:tr>
      <w:tr w:rsidR="00A07D2E" w:rsidTr="001F2E39">
        <w:trPr>
          <w:jc w:val="center"/>
        </w:trPr>
        <w:tc>
          <w:tcPr>
            <w:tcW w:w="700"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病情变异</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记录</w:t>
            </w:r>
          </w:p>
        </w:tc>
        <w:tc>
          <w:tcPr>
            <w:tcW w:w="4066"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□无  □有，原因：</w:t>
            </w:r>
          </w:p>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1.</w:t>
            </w:r>
          </w:p>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2.</w:t>
            </w:r>
          </w:p>
        </w:tc>
        <w:tc>
          <w:tcPr>
            <w:tcW w:w="4249"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□无  □有，原因：</w:t>
            </w:r>
          </w:p>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1.</w:t>
            </w:r>
          </w:p>
          <w:p w:rsidR="00A07D2E" w:rsidRPr="00360DD4" w:rsidRDefault="00A07D2E" w:rsidP="001F2E39">
            <w:pPr>
              <w:rPr>
                <w:rFonts w:ascii="宋体" w:hAnsi="宋体" w:hint="eastAsia"/>
                <w:color w:val="000000"/>
                <w:szCs w:val="21"/>
              </w:rPr>
            </w:pPr>
            <w:r w:rsidRPr="00360DD4">
              <w:rPr>
                <w:rFonts w:ascii="宋体" w:hAnsi="宋体" w:hint="eastAsia"/>
                <w:color w:val="000000"/>
                <w:szCs w:val="21"/>
              </w:rPr>
              <w:t>2.</w:t>
            </w:r>
          </w:p>
        </w:tc>
      </w:tr>
      <w:tr w:rsidR="00A07D2E" w:rsidTr="001F2E39">
        <w:trPr>
          <w:trHeight w:val="640"/>
          <w:jc w:val="center"/>
        </w:trPr>
        <w:tc>
          <w:tcPr>
            <w:tcW w:w="700"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护士</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签名</w:t>
            </w:r>
          </w:p>
        </w:tc>
        <w:tc>
          <w:tcPr>
            <w:tcW w:w="4066"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p>
        </w:tc>
        <w:tc>
          <w:tcPr>
            <w:tcW w:w="4249"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p>
        </w:tc>
      </w:tr>
      <w:tr w:rsidR="00A07D2E" w:rsidTr="001F2E39">
        <w:trPr>
          <w:trHeight w:val="645"/>
          <w:jc w:val="center"/>
        </w:trPr>
        <w:tc>
          <w:tcPr>
            <w:tcW w:w="700"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医师</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签名</w:t>
            </w:r>
          </w:p>
        </w:tc>
        <w:tc>
          <w:tcPr>
            <w:tcW w:w="4066"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p>
        </w:tc>
        <w:tc>
          <w:tcPr>
            <w:tcW w:w="4249" w:type="dxa"/>
            <w:tcBorders>
              <w:top w:val="single" w:sz="8" w:space="0" w:color="auto"/>
              <w:left w:val="single" w:sz="8" w:space="0" w:color="auto"/>
              <w:bottom w:val="single" w:sz="8" w:space="0" w:color="auto"/>
              <w:right w:val="single" w:sz="8" w:space="0" w:color="auto"/>
            </w:tcBorders>
          </w:tcPr>
          <w:p w:rsidR="00A07D2E" w:rsidRPr="00360DD4" w:rsidRDefault="00A07D2E" w:rsidP="001F2E39">
            <w:pPr>
              <w:rPr>
                <w:rFonts w:ascii="宋体" w:hAnsi="宋体" w:hint="eastAsia"/>
                <w:color w:val="000000"/>
                <w:szCs w:val="21"/>
              </w:rPr>
            </w:pPr>
          </w:p>
        </w:tc>
      </w:tr>
    </w:tbl>
    <w:p w:rsidR="00A07D2E" w:rsidRDefault="00A07D2E" w:rsidP="00A07D2E">
      <w:pPr>
        <w:rPr>
          <w:rFonts w:ascii="宋体" w:hAnsi="宋体" w:hint="eastAsia"/>
          <w:color w:val="000000"/>
          <w:szCs w:val="21"/>
        </w:rPr>
      </w:pPr>
    </w:p>
    <w:p w:rsidR="00A07D2E" w:rsidRDefault="00A07D2E" w:rsidP="00A07D2E">
      <w:pPr>
        <w:rPr>
          <w:rFonts w:ascii="宋体" w:hAnsi="宋体" w:hint="eastAsia"/>
          <w:color w:val="000000"/>
          <w:szCs w:val="21"/>
        </w:rPr>
      </w:pPr>
    </w:p>
    <w:p w:rsidR="00A07D2E" w:rsidRDefault="00A07D2E" w:rsidP="00A07D2E">
      <w:pPr>
        <w:rPr>
          <w:rFonts w:ascii="宋体" w:hAnsi="宋体" w:hint="eastAsia"/>
          <w:color w:val="000000"/>
          <w:szCs w:val="21"/>
        </w:rPr>
      </w:pPr>
    </w:p>
    <w:tbl>
      <w:tblPr>
        <w:tblW w:w="9266"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4245"/>
        <w:gridCol w:w="4289"/>
      </w:tblGrid>
      <w:tr w:rsidR="00A07D2E" w:rsidRPr="005D5F6E" w:rsidTr="001F2E39">
        <w:trPr>
          <w:cantSplit/>
          <w:trHeight w:val="587"/>
          <w:jc w:val="center"/>
        </w:trPr>
        <w:tc>
          <w:tcPr>
            <w:tcW w:w="732"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时间</w:t>
            </w:r>
          </w:p>
        </w:tc>
        <w:tc>
          <w:tcPr>
            <w:tcW w:w="4245"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住院第3–16天</w:t>
            </w:r>
          </w:p>
        </w:tc>
        <w:tc>
          <w:tcPr>
            <w:tcW w:w="4289" w:type="dxa"/>
            <w:tcBorders>
              <w:top w:val="double" w:sz="4" w:space="0" w:color="auto"/>
              <w:left w:val="double" w:sz="4" w:space="0" w:color="auto"/>
              <w:bottom w:val="double" w:sz="4" w:space="0" w:color="auto"/>
              <w:right w:val="double" w:sz="4" w:space="0" w:color="auto"/>
            </w:tcBorders>
            <w:shd w:val="clear" w:color="auto" w:fill="FFFFFF"/>
            <w:vAlign w:val="center"/>
          </w:tcPr>
          <w:p w:rsidR="00A07D2E" w:rsidRPr="005D5F6E" w:rsidRDefault="00A07D2E" w:rsidP="001F2E39">
            <w:pPr>
              <w:jc w:val="center"/>
              <w:rPr>
                <w:rFonts w:ascii="黑体" w:eastAsia="黑体" w:hAnsi="宋体" w:hint="eastAsia"/>
                <w:szCs w:val="21"/>
              </w:rPr>
            </w:pPr>
            <w:r w:rsidRPr="005D5F6E">
              <w:rPr>
                <w:rFonts w:ascii="黑体" w:eastAsia="黑体" w:hAnsi="宋体" w:hint="eastAsia"/>
                <w:szCs w:val="21"/>
              </w:rPr>
              <w:t>住院第15-17天</w:t>
            </w:r>
          </w:p>
          <w:p w:rsidR="00A07D2E" w:rsidRPr="005D5F6E" w:rsidRDefault="00A07D2E" w:rsidP="001F2E39">
            <w:pPr>
              <w:jc w:val="center"/>
              <w:rPr>
                <w:rFonts w:ascii="黑体" w:eastAsia="黑体" w:hAnsi="宋体" w:hint="eastAsia"/>
                <w:color w:val="FF0000"/>
                <w:szCs w:val="21"/>
              </w:rPr>
            </w:pPr>
            <w:r w:rsidRPr="005D5F6E">
              <w:rPr>
                <w:rFonts w:ascii="黑体" w:eastAsia="黑体" w:hAnsi="宋体" w:hint="eastAsia"/>
                <w:szCs w:val="21"/>
              </w:rPr>
              <w:t>（出院日）</w:t>
            </w:r>
          </w:p>
        </w:tc>
      </w:tr>
      <w:tr w:rsidR="00A07D2E" w:rsidTr="001F2E39">
        <w:trPr>
          <w:cantSplit/>
          <w:trHeight w:val="852"/>
          <w:jc w:val="center"/>
        </w:trPr>
        <w:tc>
          <w:tcPr>
            <w:tcW w:w="732" w:type="dxa"/>
            <w:tcBorders>
              <w:top w:val="double" w:sz="4"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lastRenderedPageBreak/>
              <w:t>主</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要</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诊</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疗</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工</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作</w:t>
            </w:r>
          </w:p>
          <w:p w:rsidR="00A07D2E" w:rsidRPr="005D5F6E" w:rsidRDefault="00A07D2E" w:rsidP="001F2E39">
            <w:pPr>
              <w:jc w:val="center"/>
              <w:rPr>
                <w:rFonts w:ascii="黑体" w:eastAsia="黑体" w:hAnsi="宋体" w:hint="eastAsia"/>
                <w:color w:val="000000"/>
                <w:szCs w:val="21"/>
              </w:rPr>
            </w:pPr>
          </w:p>
        </w:tc>
        <w:tc>
          <w:tcPr>
            <w:tcW w:w="4245" w:type="dxa"/>
            <w:tcBorders>
              <w:top w:val="double" w:sz="4" w:space="0" w:color="auto"/>
              <w:left w:val="single" w:sz="8" w:space="0" w:color="auto"/>
              <w:bottom w:val="single" w:sz="8" w:space="0" w:color="auto"/>
              <w:right w:val="single" w:sz="8" w:space="0" w:color="auto"/>
            </w:tcBorders>
          </w:tcPr>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上级医师查房</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观察患者听力的恢复情况及眩晕等伴随症状的改善情况</w:t>
            </w:r>
            <w:r>
              <w:rPr>
                <w:rFonts w:ascii="宋体" w:hAnsi="宋体" w:hint="eastAsia"/>
                <w:color w:val="000000"/>
                <w:szCs w:val="21"/>
              </w:rPr>
              <w:t>，</w:t>
            </w:r>
            <w:r w:rsidRPr="002B7380">
              <w:rPr>
                <w:rFonts w:ascii="宋体" w:hAnsi="宋体" w:hint="eastAsia"/>
                <w:color w:val="000000"/>
                <w:szCs w:val="21"/>
              </w:rPr>
              <w:t>调整用药</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根据CT/MRI</w:t>
            </w:r>
            <w:r>
              <w:rPr>
                <w:rFonts w:ascii="宋体" w:hAnsi="宋体" w:hint="eastAsia"/>
                <w:color w:val="000000"/>
                <w:szCs w:val="21"/>
              </w:rPr>
              <w:t>、听力学检查结果鉴别造成突发性听力下降的其他</w:t>
            </w:r>
            <w:r w:rsidRPr="002B7380">
              <w:rPr>
                <w:rFonts w:ascii="宋体" w:hAnsi="宋体" w:hint="eastAsia"/>
                <w:color w:val="000000"/>
                <w:szCs w:val="21"/>
              </w:rPr>
              <w:t>可能原因</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治疗</w:t>
            </w:r>
            <w:r>
              <w:rPr>
                <w:rFonts w:ascii="宋体" w:hAnsi="宋体" w:hint="eastAsia"/>
                <w:color w:val="000000"/>
                <w:szCs w:val="21"/>
              </w:rPr>
              <w:t>第</w:t>
            </w:r>
            <w:r w:rsidRPr="002B7380">
              <w:rPr>
                <w:rFonts w:ascii="宋体" w:hAnsi="宋体" w:hint="eastAsia"/>
                <w:color w:val="000000"/>
                <w:szCs w:val="21"/>
              </w:rPr>
              <w:t>7-10天复查纯音测听，若听力恢复不佳可考虑调整用药</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复查肝肾功能，使用降纤药的患者要查</w:t>
            </w:r>
            <w:r>
              <w:rPr>
                <w:rFonts w:ascii="宋体" w:hAnsi="宋体" w:hint="eastAsia"/>
                <w:color w:val="000000"/>
                <w:szCs w:val="21"/>
              </w:rPr>
              <w:t>凝血功能</w:t>
            </w:r>
            <w:r w:rsidRPr="002B7380">
              <w:rPr>
                <w:rFonts w:ascii="宋体" w:hAnsi="宋体" w:hint="eastAsia"/>
                <w:color w:val="000000"/>
                <w:szCs w:val="21"/>
              </w:rPr>
              <w:t>，根据检查结果决定是否调整用药</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注意观察激素的副作用，并对症处理</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完成病程记录</w:t>
            </w:r>
          </w:p>
        </w:tc>
        <w:tc>
          <w:tcPr>
            <w:tcW w:w="4289" w:type="dxa"/>
            <w:tcBorders>
              <w:top w:val="double" w:sz="4" w:space="0" w:color="auto"/>
              <w:left w:val="single" w:sz="8" w:space="0" w:color="auto"/>
              <w:bottom w:val="single" w:sz="8" w:space="0" w:color="auto"/>
              <w:right w:val="single" w:sz="8" w:space="0" w:color="auto"/>
            </w:tcBorders>
          </w:tcPr>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上级医师查房，进行评估，明确是否出院</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完成出院记录、病案首页、出院证明书等</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向患者交代出院后的注意事项</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 xml:space="preserve">口服药物的服用指导 </w:t>
            </w:r>
          </w:p>
        </w:tc>
      </w:tr>
      <w:tr w:rsidR="00A07D2E" w:rsidTr="001F2E39">
        <w:trPr>
          <w:cantSplit/>
          <w:trHeight w:val="852"/>
          <w:jc w:val="center"/>
        </w:trPr>
        <w:tc>
          <w:tcPr>
            <w:tcW w:w="732"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重</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点</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医</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嘱</w:t>
            </w:r>
          </w:p>
          <w:p w:rsidR="00A07D2E" w:rsidRPr="005D5F6E" w:rsidRDefault="00A07D2E" w:rsidP="001F2E39">
            <w:pPr>
              <w:jc w:val="center"/>
              <w:rPr>
                <w:rFonts w:ascii="黑体" w:eastAsia="黑体" w:hAnsi="宋体" w:hint="eastAsia"/>
                <w:color w:val="000000"/>
                <w:szCs w:val="21"/>
              </w:rPr>
            </w:pPr>
          </w:p>
        </w:tc>
        <w:tc>
          <w:tcPr>
            <w:tcW w:w="4245" w:type="dxa"/>
            <w:tcBorders>
              <w:top w:val="single" w:sz="8" w:space="0" w:color="auto"/>
              <w:left w:val="single" w:sz="8" w:space="0" w:color="auto"/>
              <w:bottom w:val="single" w:sz="8" w:space="0" w:color="auto"/>
              <w:right w:val="single" w:sz="8" w:space="0" w:color="auto"/>
            </w:tcBorders>
          </w:tcPr>
          <w:p w:rsidR="00A07D2E" w:rsidRPr="002B7380" w:rsidRDefault="00A07D2E" w:rsidP="001F2E39">
            <w:pPr>
              <w:rPr>
                <w:rFonts w:ascii="宋体" w:hAnsi="宋体" w:hint="eastAsia"/>
                <w:b/>
                <w:color w:val="000000"/>
                <w:szCs w:val="21"/>
              </w:rPr>
            </w:pPr>
            <w:r w:rsidRPr="002B7380">
              <w:rPr>
                <w:rFonts w:ascii="宋体" w:hAnsi="宋体" w:hint="eastAsia"/>
                <w:b/>
                <w:color w:val="000000"/>
                <w:szCs w:val="21"/>
              </w:rPr>
              <w:t>长期医嘱：</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继续入院长期医嘱</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有药物不良反应调整用药</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激素酌量递减</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其他医嘱</w:t>
            </w:r>
          </w:p>
          <w:p w:rsidR="00A07D2E" w:rsidRPr="002B7380" w:rsidRDefault="00A07D2E" w:rsidP="001F2E39">
            <w:pPr>
              <w:rPr>
                <w:rFonts w:ascii="宋体" w:hAnsi="宋体" w:hint="eastAsia"/>
                <w:b/>
                <w:color w:val="000000"/>
                <w:szCs w:val="21"/>
              </w:rPr>
            </w:pPr>
            <w:r w:rsidRPr="002B7380">
              <w:rPr>
                <w:rFonts w:ascii="宋体" w:hAnsi="宋体" w:hint="eastAsia"/>
                <w:b/>
                <w:color w:val="000000"/>
                <w:szCs w:val="21"/>
              </w:rPr>
              <w:t>临时医嘱：</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复查纯音测听</w:t>
            </w:r>
          </w:p>
          <w:p w:rsidR="00A07D2E"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复查肝肾功能</w:t>
            </w:r>
          </w:p>
          <w:p w:rsidR="00A07D2E" w:rsidRPr="002B7380" w:rsidRDefault="00A07D2E" w:rsidP="00A07D2E">
            <w:pPr>
              <w:numPr>
                <w:ilvl w:val="0"/>
                <w:numId w:val="1"/>
              </w:numPr>
              <w:rPr>
                <w:rFonts w:ascii="宋体" w:hAnsi="宋体" w:hint="eastAsia"/>
                <w:color w:val="000000"/>
                <w:szCs w:val="21"/>
              </w:rPr>
            </w:pPr>
            <w:r>
              <w:rPr>
                <w:rFonts w:ascii="宋体" w:hAnsi="宋体" w:hint="eastAsia"/>
                <w:color w:val="000000"/>
                <w:szCs w:val="21"/>
              </w:rPr>
              <w:t>凝血功能</w:t>
            </w:r>
            <w:r w:rsidRPr="002B7380">
              <w:rPr>
                <w:rFonts w:ascii="宋体" w:hAnsi="宋体" w:hint="eastAsia"/>
                <w:color w:val="000000"/>
                <w:szCs w:val="21"/>
              </w:rPr>
              <w:t>（使用降纤药物者）</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调整用药（7-10天疗效不佳者，需要时）</w:t>
            </w:r>
          </w:p>
          <w:p w:rsidR="00A07D2E" w:rsidRPr="005D5F6E"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其他医嘱</w:t>
            </w:r>
          </w:p>
        </w:tc>
        <w:tc>
          <w:tcPr>
            <w:tcW w:w="4289" w:type="dxa"/>
            <w:tcBorders>
              <w:top w:val="single" w:sz="8" w:space="0" w:color="auto"/>
              <w:left w:val="single" w:sz="8" w:space="0" w:color="auto"/>
              <w:bottom w:val="single" w:sz="8" w:space="0" w:color="auto"/>
              <w:right w:val="single" w:sz="8" w:space="0" w:color="auto"/>
            </w:tcBorders>
          </w:tcPr>
          <w:p w:rsidR="00A07D2E" w:rsidRPr="002B7380" w:rsidRDefault="00A07D2E" w:rsidP="001F2E39">
            <w:pPr>
              <w:rPr>
                <w:rFonts w:ascii="宋体" w:hAnsi="宋体" w:hint="eastAsia"/>
                <w:b/>
                <w:color w:val="000000"/>
                <w:szCs w:val="21"/>
              </w:rPr>
            </w:pPr>
            <w:r w:rsidRPr="002B7380">
              <w:rPr>
                <w:rFonts w:ascii="宋体" w:hAnsi="宋体" w:hint="eastAsia"/>
                <w:b/>
                <w:color w:val="000000"/>
                <w:szCs w:val="21"/>
              </w:rPr>
              <w:t>出院医嘱：</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出院带药</w:t>
            </w:r>
          </w:p>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定期门诊随访</w:t>
            </w:r>
          </w:p>
          <w:p w:rsidR="00A07D2E" w:rsidRPr="002B7380" w:rsidRDefault="00A07D2E" w:rsidP="001F2E39">
            <w:pPr>
              <w:rPr>
                <w:rFonts w:ascii="宋体" w:hAnsi="宋体" w:hint="eastAsia"/>
                <w:color w:val="000000"/>
                <w:kern w:val="0"/>
                <w:szCs w:val="21"/>
              </w:rPr>
            </w:pPr>
          </w:p>
          <w:p w:rsidR="00A07D2E" w:rsidRPr="002B7380" w:rsidRDefault="00A07D2E" w:rsidP="001F2E39">
            <w:pPr>
              <w:rPr>
                <w:rFonts w:ascii="宋体" w:hAnsi="宋体" w:hint="eastAsia"/>
                <w:color w:val="000000"/>
                <w:szCs w:val="21"/>
              </w:rPr>
            </w:pPr>
          </w:p>
        </w:tc>
      </w:tr>
      <w:tr w:rsidR="00A07D2E" w:rsidTr="001F2E39">
        <w:trPr>
          <w:cantSplit/>
          <w:trHeight w:val="852"/>
          <w:jc w:val="center"/>
        </w:trPr>
        <w:tc>
          <w:tcPr>
            <w:tcW w:w="732"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主要护理</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工作</w:t>
            </w:r>
          </w:p>
        </w:tc>
        <w:tc>
          <w:tcPr>
            <w:tcW w:w="4245" w:type="dxa"/>
            <w:tcBorders>
              <w:top w:val="single" w:sz="8" w:space="0" w:color="auto"/>
              <w:left w:val="single" w:sz="8" w:space="0" w:color="auto"/>
              <w:bottom w:val="single" w:sz="8" w:space="0" w:color="auto"/>
              <w:right w:val="single" w:sz="8" w:space="0" w:color="auto"/>
            </w:tcBorders>
          </w:tcPr>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观察患者病情变化</w:t>
            </w:r>
          </w:p>
        </w:tc>
        <w:tc>
          <w:tcPr>
            <w:tcW w:w="4289" w:type="dxa"/>
            <w:tcBorders>
              <w:top w:val="single" w:sz="8" w:space="0" w:color="auto"/>
              <w:left w:val="single" w:sz="8" w:space="0" w:color="auto"/>
              <w:bottom w:val="single" w:sz="8" w:space="0" w:color="auto"/>
              <w:right w:val="single" w:sz="8" w:space="0" w:color="auto"/>
            </w:tcBorders>
          </w:tcPr>
          <w:p w:rsidR="00A07D2E" w:rsidRPr="002B7380" w:rsidRDefault="00A07D2E" w:rsidP="00A07D2E">
            <w:pPr>
              <w:numPr>
                <w:ilvl w:val="0"/>
                <w:numId w:val="1"/>
              </w:numPr>
              <w:rPr>
                <w:rFonts w:ascii="宋体" w:hAnsi="宋体" w:hint="eastAsia"/>
                <w:color w:val="000000"/>
                <w:szCs w:val="21"/>
              </w:rPr>
            </w:pPr>
            <w:r w:rsidRPr="002B7380">
              <w:rPr>
                <w:rFonts w:ascii="宋体" w:hAnsi="宋体" w:hint="eastAsia"/>
                <w:color w:val="000000"/>
                <w:szCs w:val="21"/>
              </w:rPr>
              <w:t>指导患者办理出院手续</w:t>
            </w:r>
          </w:p>
        </w:tc>
      </w:tr>
      <w:tr w:rsidR="00A07D2E" w:rsidTr="001F2E39">
        <w:trPr>
          <w:cantSplit/>
          <w:trHeight w:val="464"/>
          <w:jc w:val="center"/>
        </w:trPr>
        <w:tc>
          <w:tcPr>
            <w:tcW w:w="732"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病情</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变异</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记录</w:t>
            </w:r>
          </w:p>
        </w:tc>
        <w:tc>
          <w:tcPr>
            <w:tcW w:w="4245" w:type="dxa"/>
            <w:tcBorders>
              <w:top w:val="single" w:sz="8" w:space="0" w:color="auto"/>
              <w:left w:val="single" w:sz="8" w:space="0" w:color="auto"/>
              <w:bottom w:val="single" w:sz="8" w:space="0" w:color="auto"/>
              <w:right w:val="single" w:sz="8" w:space="0" w:color="auto"/>
            </w:tcBorders>
          </w:tcPr>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□无  □有，原因：</w:t>
            </w:r>
          </w:p>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1.</w:t>
            </w:r>
          </w:p>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2.</w:t>
            </w:r>
          </w:p>
        </w:tc>
        <w:tc>
          <w:tcPr>
            <w:tcW w:w="4289" w:type="dxa"/>
            <w:tcBorders>
              <w:top w:val="single" w:sz="8" w:space="0" w:color="auto"/>
              <w:left w:val="single" w:sz="8" w:space="0" w:color="auto"/>
              <w:bottom w:val="single" w:sz="8" w:space="0" w:color="auto"/>
              <w:right w:val="single" w:sz="8" w:space="0" w:color="auto"/>
            </w:tcBorders>
          </w:tcPr>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□无  □有，原因：</w:t>
            </w:r>
          </w:p>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1.</w:t>
            </w:r>
          </w:p>
          <w:p w:rsidR="00A07D2E" w:rsidRPr="002B7380" w:rsidRDefault="00A07D2E" w:rsidP="001F2E39">
            <w:pPr>
              <w:rPr>
                <w:rFonts w:ascii="宋体" w:hAnsi="宋体" w:hint="eastAsia"/>
                <w:color w:val="000000"/>
                <w:szCs w:val="21"/>
              </w:rPr>
            </w:pPr>
            <w:r w:rsidRPr="002B7380">
              <w:rPr>
                <w:rFonts w:ascii="宋体" w:hAnsi="宋体" w:hint="eastAsia"/>
                <w:color w:val="000000"/>
                <w:szCs w:val="21"/>
              </w:rPr>
              <w:t>2.</w:t>
            </w:r>
          </w:p>
        </w:tc>
      </w:tr>
      <w:tr w:rsidR="00A07D2E" w:rsidTr="001F2E39">
        <w:trPr>
          <w:trHeight w:val="628"/>
          <w:jc w:val="center"/>
        </w:trPr>
        <w:tc>
          <w:tcPr>
            <w:tcW w:w="732"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护士</w:t>
            </w:r>
          </w:p>
          <w:p w:rsidR="00A07D2E" w:rsidRPr="005D5F6E" w:rsidRDefault="00A07D2E" w:rsidP="001F2E39">
            <w:pPr>
              <w:ind w:leftChars="-75" w:left="-158" w:firstLineChars="78" w:firstLine="164"/>
              <w:jc w:val="center"/>
              <w:rPr>
                <w:rFonts w:ascii="黑体" w:eastAsia="黑体" w:hAnsi="宋体" w:hint="eastAsia"/>
                <w:color w:val="000000"/>
                <w:szCs w:val="21"/>
              </w:rPr>
            </w:pPr>
            <w:r w:rsidRPr="005D5F6E">
              <w:rPr>
                <w:rFonts w:ascii="黑体" w:eastAsia="黑体" w:hAnsi="宋体" w:hint="eastAsia"/>
                <w:color w:val="000000"/>
                <w:szCs w:val="21"/>
              </w:rPr>
              <w:t>签名</w:t>
            </w:r>
          </w:p>
        </w:tc>
        <w:tc>
          <w:tcPr>
            <w:tcW w:w="4245" w:type="dxa"/>
            <w:tcBorders>
              <w:top w:val="single" w:sz="8" w:space="0" w:color="auto"/>
              <w:left w:val="single" w:sz="8" w:space="0" w:color="auto"/>
              <w:bottom w:val="single" w:sz="8" w:space="0" w:color="auto"/>
              <w:right w:val="single" w:sz="8" w:space="0" w:color="auto"/>
            </w:tcBorders>
            <w:vAlign w:val="center"/>
          </w:tcPr>
          <w:p w:rsidR="00A07D2E" w:rsidRPr="002B7380" w:rsidRDefault="00A07D2E" w:rsidP="001F2E39">
            <w:pPr>
              <w:rPr>
                <w:rFonts w:ascii="宋体" w:hAnsi="宋体" w:hint="eastAsia"/>
                <w:color w:val="000000"/>
                <w:szCs w:val="21"/>
              </w:rPr>
            </w:pPr>
          </w:p>
        </w:tc>
        <w:tc>
          <w:tcPr>
            <w:tcW w:w="4289" w:type="dxa"/>
            <w:tcBorders>
              <w:top w:val="single" w:sz="8" w:space="0" w:color="auto"/>
              <w:left w:val="single" w:sz="8" w:space="0" w:color="auto"/>
              <w:bottom w:val="single" w:sz="8" w:space="0" w:color="auto"/>
              <w:right w:val="single" w:sz="8" w:space="0" w:color="auto"/>
            </w:tcBorders>
            <w:vAlign w:val="center"/>
          </w:tcPr>
          <w:p w:rsidR="00A07D2E" w:rsidRPr="002B7380" w:rsidRDefault="00A07D2E" w:rsidP="001F2E39">
            <w:pPr>
              <w:rPr>
                <w:rFonts w:ascii="宋体" w:hAnsi="宋体" w:hint="eastAsia"/>
                <w:color w:val="000000"/>
                <w:szCs w:val="21"/>
              </w:rPr>
            </w:pPr>
          </w:p>
        </w:tc>
      </w:tr>
      <w:tr w:rsidR="00A07D2E" w:rsidTr="001F2E39">
        <w:trPr>
          <w:trHeight w:val="594"/>
          <w:jc w:val="center"/>
        </w:trPr>
        <w:tc>
          <w:tcPr>
            <w:tcW w:w="732" w:type="dxa"/>
            <w:tcBorders>
              <w:top w:val="single" w:sz="8" w:space="0" w:color="auto"/>
              <w:left w:val="single" w:sz="8" w:space="0" w:color="auto"/>
              <w:bottom w:val="single" w:sz="8" w:space="0" w:color="auto"/>
              <w:right w:val="single" w:sz="8" w:space="0" w:color="auto"/>
            </w:tcBorders>
            <w:vAlign w:val="center"/>
          </w:tcPr>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医师</w:t>
            </w:r>
          </w:p>
          <w:p w:rsidR="00A07D2E" w:rsidRPr="005D5F6E" w:rsidRDefault="00A07D2E" w:rsidP="001F2E39">
            <w:pPr>
              <w:jc w:val="center"/>
              <w:rPr>
                <w:rFonts w:ascii="黑体" w:eastAsia="黑体" w:hAnsi="宋体" w:hint="eastAsia"/>
                <w:color w:val="000000"/>
                <w:szCs w:val="21"/>
              </w:rPr>
            </w:pPr>
            <w:r w:rsidRPr="005D5F6E">
              <w:rPr>
                <w:rFonts w:ascii="黑体" w:eastAsia="黑体" w:hAnsi="宋体" w:hint="eastAsia"/>
                <w:color w:val="000000"/>
                <w:szCs w:val="21"/>
              </w:rPr>
              <w:t>签名</w:t>
            </w:r>
          </w:p>
        </w:tc>
        <w:tc>
          <w:tcPr>
            <w:tcW w:w="4245" w:type="dxa"/>
            <w:tcBorders>
              <w:top w:val="single" w:sz="8" w:space="0" w:color="auto"/>
              <w:left w:val="single" w:sz="8" w:space="0" w:color="auto"/>
              <w:bottom w:val="single" w:sz="8" w:space="0" w:color="auto"/>
              <w:right w:val="single" w:sz="8" w:space="0" w:color="auto"/>
            </w:tcBorders>
            <w:vAlign w:val="center"/>
          </w:tcPr>
          <w:p w:rsidR="00A07D2E" w:rsidRPr="002B7380" w:rsidRDefault="00A07D2E" w:rsidP="001F2E39">
            <w:pPr>
              <w:rPr>
                <w:rFonts w:ascii="宋体" w:hAnsi="宋体" w:hint="eastAsia"/>
                <w:color w:val="000000"/>
                <w:szCs w:val="21"/>
              </w:rPr>
            </w:pPr>
          </w:p>
        </w:tc>
        <w:tc>
          <w:tcPr>
            <w:tcW w:w="4289" w:type="dxa"/>
            <w:tcBorders>
              <w:top w:val="single" w:sz="8" w:space="0" w:color="auto"/>
              <w:left w:val="single" w:sz="8" w:space="0" w:color="auto"/>
              <w:bottom w:val="single" w:sz="8" w:space="0" w:color="auto"/>
              <w:right w:val="single" w:sz="8" w:space="0" w:color="auto"/>
            </w:tcBorders>
            <w:vAlign w:val="center"/>
          </w:tcPr>
          <w:p w:rsidR="00A07D2E" w:rsidRPr="002B7380" w:rsidRDefault="00A07D2E" w:rsidP="001F2E39">
            <w:pPr>
              <w:rPr>
                <w:rFonts w:ascii="宋体" w:hAnsi="宋体" w:hint="eastAsia"/>
                <w:color w:val="000000"/>
                <w:szCs w:val="21"/>
              </w:rPr>
            </w:pPr>
          </w:p>
        </w:tc>
      </w:tr>
    </w:tbl>
    <w:p w:rsidR="00A07D2E" w:rsidRDefault="00A07D2E" w:rsidP="00A07D2E">
      <w:pPr>
        <w:rPr>
          <w:rFonts w:hint="eastAsia"/>
        </w:rPr>
      </w:pPr>
    </w:p>
    <w:p w:rsidR="00A07D2E" w:rsidRDefault="00A07D2E" w:rsidP="00A07D2E">
      <w:pPr>
        <w:spacing w:line="360" w:lineRule="auto"/>
        <w:rPr>
          <w:rFonts w:ascii="仿宋_GB2312" w:eastAsia="仿宋_GB2312" w:hint="eastAsia"/>
          <w:sz w:val="24"/>
        </w:rPr>
      </w:pPr>
    </w:p>
    <w:p w:rsidR="00A07D2E" w:rsidRDefault="00A07D2E" w:rsidP="00A07D2E">
      <w:pPr>
        <w:spacing w:line="360" w:lineRule="auto"/>
        <w:rPr>
          <w:rFonts w:ascii="仿宋_GB2312" w:eastAsia="仿宋_GB2312" w:hint="eastAsia"/>
          <w:sz w:val="24"/>
        </w:rPr>
      </w:pPr>
    </w:p>
    <w:p w:rsidR="001633C5" w:rsidRDefault="001633C5"/>
    <w:sectPr w:rsidR="001633C5" w:rsidSect="001633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D62"/>
    <w:multiLevelType w:val="hybridMultilevel"/>
    <w:tmpl w:val="A71C8BF4"/>
    <w:lvl w:ilvl="0" w:tplc="74B8250E">
      <w:numFmt w:val="bullet"/>
      <w:lvlText w:val="□"/>
      <w:lvlJc w:val="left"/>
      <w:pPr>
        <w:tabs>
          <w:tab w:val="num" w:pos="540"/>
        </w:tabs>
        <w:ind w:left="540" w:hanging="360"/>
      </w:pPr>
      <w:rPr>
        <w:rFonts w:ascii="宋体" w:eastAsia="宋体" w:hAnsi="宋体" w:cs="Times New Roman"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7D2E"/>
    <w:rsid w:val="001633C5"/>
    <w:rsid w:val="00A07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2017-03-07T10:19:00Z</dcterms:created>
  <dcterms:modified xsi:type="dcterms:W3CDTF">2017-03-07T10:19:00Z</dcterms:modified>
</cp:coreProperties>
</file>