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28" w:rsidRPr="00C65208" w:rsidRDefault="00D40128" w:rsidP="00D40128">
      <w:pPr>
        <w:snapToGrid w:val="0"/>
        <w:spacing w:line="360" w:lineRule="auto"/>
        <w:jc w:val="center"/>
        <w:rPr>
          <w:rFonts w:ascii="宋体" w:hAnsi="宋体"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肋骨骨折合并血气胸</w:t>
      </w:r>
      <w:r w:rsidRPr="00E65864">
        <w:rPr>
          <w:rFonts w:ascii="宋体" w:hAnsi="宋体"/>
          <w:b/>
          <w:bCs/>
          <w:color w:val="000000"/>
          <w:sz w:val="44"/>
          <w:szCs w:val="44"/>
        </w:rPr>
        <w:t>临床路径</w:t>
      </w:r>
    </w:p>
    <w:p w:rsidR="00D40128" w:rsidRDefault="00D40128" w:rsidP="00D40128">
      <w:pPr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（县级医院2012年版）</w:t>
      </w:r>
    </w:p>
    <w:p w:rsidR="00D40128" w:rsidRPr="00742A32" w:rsidRDefault="00D40128" w:rsidP="00D40128">
      <w:pPr>
        <w:snapToGrid w:val="0"/>
        <w:spacing w:line="360" w:lineRule="auto"/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D40128" w:rsidRPr="00E65864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黑体" w:eastAsia="黑体" w:hint="eastAsia"/>
          <w:sz w:val="24"/>
        </w:rPr>
      </w:pPr>
      <w:r w:rsidRPr="008B20AB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 w:hint="eastAsia"/>
          <w:sz w:val="32"/>
          <w:szCs w:val="32"/>
        </w:rPr>
        <w:t>肋骨骨折合并血气胸</w:t>
      </w:r>
      <w:r w:rsidRPr="00E65864">
        <w:rPr>
          <w:rFonts w:ascii="黑体" w:eastAsia="黑体" w:hAnsi="宋体" w:hint="eastAsia"/>
          <w:sz w:val="32"/>
          <w:szCs w:val="32"/>
        </w:rPr>
        <w:t>临床路径标准住院流程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（一）适用对象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E65864">
        <w:rPr>
          <w:rFonts w:ascii="仿宋_GB2312" w:eastAsia="仿宋_GB2312" w:hint="eastAsia"/>
          <w:sz w:val="32"/>
          <w:szCs w:val="32"/>
        </w:rPr>
        <w:t>第一诊断为</w:t>
      </w:r>
      <w:r>
        <w:rPr>
          <w:rFonts w:ascii="仿宋_GB2312" w:eastAsia="仿宋_GB2312" w:hint="eastAsia"/>
          <w:sz w:val="32"/>
          <w:szCs w:val="32"/>
        </w:rPr>
        <w:t>闭合性</w:t>
      </w:r>
      <w:r w:rsidRPr="00D33AEB">
        <w:rPr>
          <w:rFonts w:ascii="仿宋_GB2312" w:eastAsia="仿宋_GB2312" w:hint="eastAsia"/>
          <w:sz w:val="32"/>
          <w:szCs w:val="32"/>
        </w:rPr>
        <w:t>肋骨骨折</w:t>
      </w:r>
      <w:r>
        <w:rPr>
          <w:rFonts w:ascii="仿宋_GB2312" w:eastAsia="仿宋_GB2312" w:hint="eastAsia"/>
          <w:sz w:val="32"/>
          <w:szCs w:val="32"/>
        </w:rPr>
        <w:t>合并血气胸</w:t>
      </w:r>
      <w:r w:rsidRPr="00D33AEB">
        <w:rPr>
          <w:rFonts w:ascii="仿宋_GB2312" w:eastAsia="仿宋_GB2312" w:hint="eastAsia"/>
          <w:sz w:val="32"/>
          <w:szCs w:val="32"/>
        </w:rPr>
        <w:t>（ICD-10</w:t>
      </w:r>
      <w:r>
        <w:rPr>
          <w:rFonts w:ascii="仿宋_GB2312" w:eastAsia="仿宋_GB2312" w:hint="eastAsia"/>
          <w:sz w:val="32"/>
          <w:szCs w:val="32"/>
        </w:rPr>
        <w:t>：</w:t>
      </w:r>
      <w:r w:rsidRPr="00D33AEB">
        <w:rPr>
          <w:rFonts w:ascii="仿宋_GB2312" w:eastAsia="仿宋_GB2312" w:hint="eastAsia"/>
          <w:sz w:val="32"/>
          <w:szCs w:val="32"/>
        </w:rPr>
        <w:t>S22.3</w:t>
      </w:r>
      <w:r>
        <w:rPr>
          <w:rFonts w:ascii="仿宋_GB2312" w:eastAsia="仿宋_GB2312" w:hint="eastAsia"/>
          <w:sz w:val="32"/>
          <w:szCs w:val="32"/>
        </w:rPr>
        <w:t>\S22.4伴S27.2</w:t>
      </w:r>
      <w:r w:rsidRPr="00D33AEB">
        <w:rPr>
          <w:rFonts w:ascii="仿宋_GB2312" w:eastAsia="仿宋_GB2312" w:hint="eastAsia"/>
          <w:sz w:val="32"/>
          <w:szCs w:val="32"/>
        </w:rPr>
        <w:t>）</w:t>
      </w:r>
    </w:p>
    <w:p w:rsidR="00D40128" w:rsidRPr="009B46BE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行开胸探查+肋骨骨折切开复位内固定术（</w:t>
      </w:r>
      <w:r w:rsidRPr="003A11D8">
        <w:rPr>
          <w:rFonts w:ascii="仿宋_GB2312" w:eastAsia="仿宋_GB2312" w:hint="eastAsia"/>
          <w:bCs/>
          <w:sz w:val="32"/>
          <w:szCs w:val="32"/>
        </w:rPr>
        <w:t>ICD-9-CM-3：</w:t>
      </w:r>
      <w:r>
        <w:rPr>
          <w:rFonts w:ascii="仿宋_GB2312" w:eastAsia="仿宋_GB2312" w:hint="eastAsia"/>
          <w:bCs/>
          <w:sz w:val="32"/>
          <w:szCs w:val="32"/>
        </w:rPr>
        <w:t>34.0201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（二）诊断依据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根据《临床诊疗指南-胸外科分册》（中华医学会编著，人民卫生出版社</w:t>
      </w:r>
      <w:r>
        <w:rPr>
          <w:rFonts w:ascii="仿宋_GB2312" w:eastAsia="仿宋_GB2312" w:hint="eastAsia"/>
          <w:sz w:val="32"/>
          <w:szCs w:val="32"/>
        </w:rPr>
        <w:t>，2009年</w:t>
      </w:r>
      <w:r w:rsidRPr="00D33AE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病史：可有外伤史。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临床表现：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 w:hint="eastAsia"/>
          <w:sz w:val="32"/>
          <w:szCs w:val="32"/>
        </w:rPr>
        <w:t>主诉：胸痛、咳嗽、血痰、气促、呼吸困难；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（2）体征：伤侧呼吸运动减弱，呼吸音低</w:t>
      </w:r>
      <w:r>
        <w:rPr>
          <w:rFonts w:ascii="仿宋_GB2312" w:eastAsia="仿宋_GB2312" w:hint="eastAsia"/>
          <w:sz w:val="32"/>
          <w:szCs w:val="32"/>
        </w:rPr>
        <w:t>或消失</w:t>
      </w:r>
      <w:r w:rsidRPr="00D33AEB">
        <w:rPr>
          <w:rFonts w:ascii="仿宋_GB2312" w:eastAsia="仿宋_GB2312" w:hint="eastAsia"/>
          <w:sz w:val="32"/>
          <w:szCs w:val="32"/>
        </w:rPr>
        <w:t>，局部触痛和胸廓挤压征（+），</w:t>
      </w:r>
      <w:r>
        <w:rPr>
          <w:rFonts w:ascii="仿宋_GB2312" w:eastAsia="仿宋_GB2312" w:hint="eastAsia"/>
          <w:sz w:val="32"/>
          <w:szCs w:val="32"/>
        </w:rPr>
        <w:t>典型的临床特征是骨擦音和骨擦</w:t>
      </w:r>
      <w:r>
        <w:rPr>
          <w:rFonts w:ascii="仿宋_GB2312" w:eastAsia="仿宋_GB2312" w:hint="eastAsia"/>
          <w:sz w:val="32"/>
          <w:szCs w:val="32"/>
        </w:rPr>
        <w:lastRenderedPageBreak/>
        <w:t>感。多发性肋骨骨折有时可有反常呼吸；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3.</w:t>
      </w:r>
      <w:r w:rsidRPr="00D33AEB">
        <w:rPr>
          <w:rFonts w:ascii="仿宋_GB2312" w:eastAsia="仿宋_GB2312"/>
          <w:sz w:val="32"/>
          <w:szCs w:val="32"/>
        </w:rPr>
        <w:t>X</w:t>
      </w:r>
      <w:r w:rsidRPr="00D33AEB">
        <w:rPr>
          <w:rFonts w:ascii="仿宋_GB2312" w:eastAsia="仿宋_GB2312" w:hint="eastAsia"/>
          <w:sz w:val="32"/>
          <w:szCs w:val="32"/>
        </w:rPr>
        <w:t>线胸片检查以及CT。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（三）选择治疗方案的依据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根据《临床诊疗指南-胸外科分册》（中华医学会编著，人民卫生出版社</w:t>
      </w:r>
      <w:r>
        <w:rPr>
          <w:rFonts w:ascii="仿宋_GB2312" w:eastAsia="仿宋_GB2312" w:hint="eastAsia"/>
          <w:sz w:val="32"/>
          <w:szCs w:val="32"/>
        </w:rPr>
        <w:t>，2009年</w:t>
      </w:r>
      <w:r w:rsidRPr="00D33AEB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行开胸探查+肋骨骨折切开复位内固定。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（四）标准住院日为14-16</w:t>
      </w:r>
      <w:r w:rsidRPr="00FF0535">
        <w:rPr>
          <w:rFonts w:ascii="楷体_GB2312" w:eastAsia="楷体_GB2312" w:hint="eastAsia"/>
          <w:b/>
          <w:sz w:val="32"/>
          <w:szCs w:val="32"/>
        </w:rPr>
        <w:t>天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（五）进入路径标准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94320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1.</w:t>
      </w:r>
      <w:r w:rsidRPr="00BA5494">
        <w:rPr>
          <w:rFonts w:ascii="仿宋_GB2312" w:eastAsia="仿宋_GB2312" w:hint="eastAsia"/>
          <w:sz w:val="32"/>
          <w:szCs w:val="32"/>
        </w:rPr>
        <w:t>第一诊断必须符合</w:t>
      </w:r>
      <w:r w:rsidRPr="00D33AEB">
        <w:rPr>
          <w:rFonts w:ascii="仿宋_GB2312" w:eastAsia="仿宋_GB2312" w:hint="eastAsia"/>
          <w:sz w:val="32"/>
          <w:szCs w:val="32"/>
        </w:rPr>
        <w:t>ICD-10:S22.3</w:t>
      </w:r>
      <w:r>
        <w:rPr>
          <w:rFonts w:ascii="仿宋_GB2312" w:eastAsia="仿宋_GB2312" w:hint="eastAsia"/>
          <w:sz w:val="32"/>
          <w:szCs w:val="32"/>
        </w:rPr>
        <w:t>\S22.4伴S27.2闭合性</w:t>
      </w:r>
      <w:r w:rsidRPr="00D33AEB">
        <w:rPr>
          <w:rFonts w:ascii="仿宋_GB2312" w:eastAsia="仿宋_GB2312" w:hint="eastAsia"/>
          <w:sz w:val="32"/>
          <w:szCs w:val="32"/>
        </w:rPr>
        <w:t>肋骨骨折</w:t>
      </w:r>
      <w:r>
        <w:rPr>
          <w:rFonts w:ascii="仿宋_GB2312" w:eastAsia="仿宋_GB2312" w:hint="eastAsia"/>
          <w:sz w:val="32"/>
          <w:szCs w:val="32"/>
        </w:rPr>
        <w:t>合并血气胸疾病编码。</w:t>
      </w:r>
    </w:p>
    <w:p w:rsidR="00D40128" w:rsidRPr="00BA5494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A5494">
        <w:rPr>
          <w:rFonts w:ascii="仿宋_GB2312" w:eastAsia="仿宋_GB2312" w:hint="eastAsia"/>
          <w:sz w:val="32"/>
          <w:szCs w:val="32"/>
        </w:rPr>
        <w:t>2.当患者</w:t>
      </w:r>
      <w:r>
        <w:rPr>
          <w:rFonts w:ascii="仿宋_GB2312" w:eastAsia="仿宋_GB2312" w:hint="eastAsia"/>
          <w:sz w:val="32"/>
          <w:szCs w:val="32"/>
        </w:rPr>
        <w:t>合并其他疾病，但</w:t>
      </w:r>
      <w:r w:rsidRPr="00BA5494">
        <w:rPr>
          <w:rFonts w:ascii="仿宋_GB2312" w:eastAsia="仿宋_GB2312" w:hint="eastAsia"/>
          <w:sz w:val="32"/>
          <w:szCs w:val="32"/>
        </w:rPr>
        <w:t>住院期间不需要特殊处理也不影响第一诊断的临床路径流程实施时，可以进入路径。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（六）明确诊断及入院常规检查应≤12小时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33AEB">
        <w:rPr>
          <w:rFonts w:ascii="仿宋_GB2312" w:eastAsia="仿宋_GB2312" w:hint="eastAsia"/>
          <w:sz w:val="32"/>
          <w:szCs w:val="32"/>
        </w:rPr>
        <w:t>必需的检查项目：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（1）血常规、</w:t>
      </w:r>
      <w:r w:rsidRPr="00CB332C">
        <w:rPr>
          <w:rFonts w:ascii="仿宋_GB2312" w:eastAsia="仿宋_GB2312" w:hint="eastAsia"/>
          <w:sz w:val="32"/>
          <w:szCs w:val="32"/>
        </w:rPr>
        <w:t>肝</w:t>
      </w:r>
      <w:r>
        <w:rPr>
          <w:rFonts w:ascii="仿宋_GB2312" w:eastAsia="仿宋_GB2312" w:hint="eastAsia"/>
          <w:sz w:val="32"/>
          <w:szCs w:val="32"/>
        </w:rPr>
        <w:t>功能</w:t>
      </w:r>
      <w:r w:rsidRPr="002B698F">
        <w:rPr>
          <w:rFonts w:ascii="仿宋_GB2312" w:eastAsia="仿宋_GB2312" w:hint="eastAsia"/>
          <w:sz w:val="32"/>
          <w:szCs w:val="32"/>
        </w:rPr>
        <w:t>、</w:t>
      </w:r>
      <w:r w:rsidRPr="00CB332C">
        <w:rPr>
          <w:rFonts w:ascii="仿宋_GB2312" w:eastAsia="仿宋_GB2312" w:hint="eastAsia"/>
          <w:sz w:val="32"/>
          <w:szCs w:val="32"/>
        </w:rPr>
        <w:t>肾功能</w:t>
      </w:r>
      <w:r w:rsidRPr="00D33AEB">
        <w:rPr>
          <w:rFonts w:ascii="仿宋_GB2312" w:eastAsia="仿宋_GB2312" w:hint="eastAsia"/>
          <w:sz w:val="32"/>
          <w:szCs w:val="32"/>
        </w:rPr>
        <w:t>、电解质</w:t>
      </w:r>
      <w:r>
        <w:rPr>
          <w:rFonts w:ascii="仿宋_GB2312" w:eastAsia="仿宋_GB2312" w:hint="eastAsia"/>
          <w:sz w:val="32"/>
          <w:szCs w:val="32"/>
        </w:rPr>
        <w:t>、血糖；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t>（2）</w:t>
      </w:r>
      <w:r w:rsidRPr="008B3032">
        <w:rPr>
          <w:rFonts w:ascii="仿宋_GB2312" w:eastAsia="仿宋_GB2312" w:hint="eastAsia"/>
          <w:sz w:val="32"/>
          <w:szCs w:val="32"/>
        </w:rPr>
        <w:t>凝血功能、输血前检查、血型</w:t>
      </w:r>
      <w:r>
        <w:rPr>
          <w:rFonts w:ascii="仿宋_GB2312" w:eastAsia="仿宋_GB2312" w:hint="eastAsia"/>
          <w:sz w:val="32"/>
          <w:szCs w:val="32"/>
        </w:rPr>
        <w:t>、感染性疾病筛查（乙肝、丙肝、梅毒、艾滋病）；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33AEB">
        <w:rPr>
          <w:rFonts w:ascii="仿宋_GB2312" w:eastAsia="仿宋_GB2312" w:hint="eastAsia"/>
          <w:sz w:val="32"/>
          <w:szCs w:val="32"/>
        </w:rPr>
        <w:lastRenderedPageBreak/>
        <w:t>（3）</w:t>
      </w:r>
      <w:r>
        <w:rPr>
          <w:rFonts w:ascii="仿宋_GB2312" w:eastAsia="仿宋_GB2312" w:hint="eastAsia"/>
          <w:sz w:val="32"/>
          <w:szCs w:val="32"/>
        </w:rPr>
        <w:t>X线</w:t>
      </w:r>
      <w:r w:rsidRPr="00D33AEB">
        <w:rPr>
          <w:rFonts w:ascii="仿宋_GB2312" w:eastAsia="仿宋_GB2312" w:hint="eastAsia"/>
          <w:sz w:val="32"/>
          <w:szCs w:val="32"/>
        </w:rPr>
        <w:t>胸片、心电图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 w:rsidRPr="00D33AEB">
        <w:rPr>
          <w:rFonts w:ascii="仿宋_GB2312" w:eastAsia="仿宋_GB2312" w:hint="eastAsia"/>
          <w:sz w:val="32"/>
          <w:szCs w:val="32"/>
        </w:rPr>
        <w:t>胸部CT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0128" w:rsidRPr="00D33AEB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2.根据患者病情，可选择的检查项目：骨质疏松相关的骨代谢检查</w:t>
      </w:r>
      <w:r w:rsidRPr="00CB332C">
        <w:rPr>
          <w:rFonts w:ascii="仿宋_GB2312" w:eastAsia="仿宋_GB2312" w:hint="eastAsia"/>
          <w:sz w:val="32"/>
          <w:szCs w:val="32"/>
        </w:rPr>
        <w:t>、</w:t>
      </w:r>
      <w:r w:rsidRPr="00D33AEB">
        <w:rPr>
          <w:rFonts w:ascii="仿宋_GB2312" w:eastAsia="仿宋_GB2312" w:hint="eastAsia"/>
          <w:sz w:val="32"/>
          <w:szCs w:val="32"/>
        </w:rPr>
        <w:t>血气分析、腹部B</w:t>
      </w:r>
      <w:r>
        <w:rPr>
          <w:rFonts w:ascii="仿宋_GB2312" w:eastAsia="仿宋_GB2312" w:hint="eastAsia"/>
          <w:sz w:val="32"/>
          <w:szCs w:val="32"/>
        </w:rPr>
        <w:t>超</w:t>
      </w:r>
      <w:r w:rsidRPr="00CB332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骨髓瘤相关检查等。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（七）预防性抗菌药物选择与使用时机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165627">
        <w:rPr>
          <w:rFonts w:ascii="仿宋_GB2312" w:eastAsia="仿宋_GB2312" w:hint="eastAsia"/>
          <w:sz w:val="32"/>
          <w:szCs w:val="32"/>
        </w:rPr>
        <w:t>预防性抗菌药物：</w:t>
      </w:r>
      <w:r w:rsidRPr="0070635D">
        <w:rPr>
          <w:rFonts w:ascii="仿宋_GB2312" w:eastAsia="仿宋_GB2312" w:hAnsi="宋体"/>
          <w:sz w:val="32"/>
          <w:szCs w:val="32"/>
        </w:rPr>
        <w:t>按照</w:t>
      </w:r>
      <w:r w:rsidRPr="0070635D">
        <w:rPr>
          <w:rFonts w:ascii="仿宋_GB2312" w:eastAsia="仿宋_GB2312" w:hAnsi="宋体" w:hint="eastAsia"/>
          <w:sz w:val="32"/>
          <w:szCs w:val="32"/>
        </w:rPr>
        <w:t>《抗菌药物临床应用指导原则》（卫医发</w:t>
      </w:r>
      <w:r>
        <w:rPr>
          <w:rFonts w:ascii="仿宋_GB2312" w:eastAsia="仿宋_GB2312" w:hAnsi="宋体" w:hint="eastAsia"/>
          <w:sz w:val="32"/>
          <w:szCs w:val="32"/>
        </w:rPr>
        <w:t>〔2004〕</w:t>
      </w:r>
      <w:r w:rsidRPr="0070635D">
        <w:rPr>
          <w:rFonts w:ascii="仿宋_GB2312" w:eastAsia="仿宋_GB2312" w:hAnsi="宋体" w:hint="eastAsia"/>
          <w:sz w:val="32"/>
          <w:szCs w:val="32"/>
        </w:rPr>
        <w:t>285号）</w:t>
      </w:r>
      <w:r w:rsidRPr="0070635D">
        <w:rPr>
          <w:rFonts w:ascii="仿宋_GB2312" w:eastAsia="仿宋_GB2312" w:hAnsi="宋体"/>
          <w:sz w:val="32"/>
          <w:szCs w:val="32"/>
        </w:rPr>
        <w:t>执行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20171">
        <w:rPr>
          <w:rFonts w:ascii="仿宋_GB2312" w:eastAsia="仿宋_GB2312" w:hint="eastAsia"/>
          <w:bCs/>
          <w:sz w:val="32"/>
          <w:szCs w:val="32"/>
        </w:rPr>
        <w:t>并根据患者的病情决定抗菌药物的选择与使用时间</w:t>
      </w:r>
      <w:r w:rsidRPr="0070635D">
        <w:rPr>
          <w:rFonts w:ascii="仿宋_GB2312" w:eastAsia="仿宋_GB2312" w:hAnsi="宋体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建议使用第一、二代头孢菌素，头孢曲松；明确感染患者，可根据药敏试验结果调整抗菌药物。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（1）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推荐使用头孢唑林钠肌内或静脉注射：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0.5g</w:t>
        </w:r>
      </w:smartTag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/次，一日2-3次；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儿童：一日量为20-30mg/Kg体重，分3-4次给药；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4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④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使用本药前须进行皮试。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（2）推荐</w:t>
      </w:r>
      <w:r>
        <w:rPr>
          <w:rFonts w:ascii="仿宋_GB2312" w:eastAsia="仿宋_GB2312" w:hint="eastAsia"/>
          <w:sz w:val="32"/>
          <w:szCs w:val="32"/>
        </w:rPr>
        <w:t>头孢呋辛钠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肌内或静脉注射：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0.75g</w:t>
        </w:r>
      </w:smartTag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-1.5g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/次，一日三次；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儿童：</w:t>
      </w:r>
      <w:r>
        <w:rPr>
          <w:rFonts w:ascii="仿宋_GB2312" w:eastAsia="仿宋_GB2312" w:hint="eastAsia"/>
          <w:sz w:val="32"/>
          <w:szCs w:val="32"/>
        </w:rPr>
        <w:t>平均一日剂量为60mg/kg,严重感染可用到100</w:t>
      </w:r>
      <w:r w:rsidRPr="00466ADE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mg/kg，分3-4次给予；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肾功能不全患者按照肌酐清除率制订给药方案：肌酐清除率</w:t>
      </w:r>
      <w:r>
        <w:rPr>
          <w:rFonts w:ascii="仿宋_GB2312" w:eastAsia="仿宋_GB2312" w:hAnsi="仿宋_GB2312" w:hint="eastAsia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20ml/min者，每日3次，每次0.75</w:t>
      </w:r>
      <w:smartTag w:uri="urn:schemas-microsoft-com:office:smarttags" w:element="chmetcnv">
        <w:smartTagPr>
          <w:attr w:name="UnitName" w:val="g"/>
          <w:attr w:name="SourceValue" w:val="1.5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-1.5g</w:t>
        </w:r>
      </w:smartTag>
      <w:r>
        <w:rPr>
          <w:rFonts w:ascii="仿宋_GB2312" w:eastAsia="仿宋_GB2312" w:hint="eastAsia"/>
          <w:sz w:val="32"/>
          <w:szCs w:val="32"/>
        </w:rPr>
        <w:t>；肌酐清除率10-20ml/min患者，每次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0.75g</w:t>
        </w:r>
      </w:smartTag>
      <w:r>
        <w:rPr>
          <w:rFonts w:ascii="仿宋_GB2312" w:eastAsia="仿宋_GB2312" w:hint="eastAsia"/>
          <w:sz w:val="32"/>
          <w:szCs w:val="32"/>
        </w:rPr>
        <w:t>，一日2次；肌酐清除率</w:t>
      </w:r>
      <w:r>
        <w:rPr>
          <w:rFonts w:ascii="仿宋_GB2312" w:eastAsia="仿宋_GB2312" w:hAnsi="仿宋_GB2312" w:hint="eastAsia"/>
          <w:sz w:val="32"/>
          <w:szCs w:val="32"/>
        </w:rPr>
        <w:t>&lt;1</w:t>
      </w:r>
      <w:r>
        <w:rPr>
          <w:rFonts w:ascii="仿宋_GB2312" w:eastAsia="仿宋_GB2312" w:hint="eastAsia"/>
          <w:sz w:val="32"/>
          <w:szCs w:val="32"/>
        </w:rPr>
        <w:t>0ml/min患者，每次</w:t>
      </w:r>
      <w:smartTag w:uri="urn:schemas-microsoft-com:office:smarttags" w:element="chmetcnv">
        <w:smartTagPr>
          <w:attr w:name="UnitName" w:val="g"/>
          <w:attr w:name="SourceValue" w:val=".7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0.75g</w:t>
        </w:r>
      </w:smartTag>
      <w:r>
        <w:rPr>
          <w:rFonts w:ascii="仿宋_GB2312" w:eastAsia="仿宋_GB2312" w:hint="eastAsia"/>
          <w:sz w:val="32"/>
          <w:szCs w:val="32"/>
        </w:rPr>
        <w:t>，一日1次；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4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④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对本药或其他头孢菌素类药过敏者，对青霉素类药有过敏性休克史者禁用；肝肾功能不全者、有胃肠道疾病史者慎用；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5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⑤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使用本药前须进行皮试。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（3）推荐</w:t>
      </w:r>
      <w:r>
        <w:rPr>
          <w:rFonts w:ascii="仿宋_GB2312" w:eastAsia="仿宋_GB2312" w:hint="eastAsia"/>
          <w:sz w:val="32"/>
          <w:szCs w:val="32"/>
        </w:rPr>
        <w:t>头孢曲松钠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肌内注射、静脉注射或静脉滴注：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1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①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成人：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宋体" w:hint="eastAsia"/>
            <w:snapToGrid w:val="0"/>
            <w:kern w:val="0"/>
            <w:sz w:val="32"/>
            <w:szCs w:val="32"/>
          </w:rPr>
          <w:t>1g</w:t>
        </w:r>
      </w:smartTag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/次，一次肌内注射或静脉滴注；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2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②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儿童：</w:t>
      </w:r>
      <w:r>
        <w:rPr>
          <w:rFonts w:ascii="仿宋_GB2312" w:eastAsia="仿宋_GB2312" w:hint="eastAsia"/>
          <w:sz w:val="32"/>
          <w:szCs w:val="32"/>
        </w:rPr>
        <w:t>儿童用量一般按成人量的1/2给予；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begin"/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instrText>= 3 \* GB3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instrText xml:space="preserve"> </w:instrTex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separate"/>
      </w:r>
      <w:r>
        <w:rPr>
          <w:rFonts w:ascii="仿宋_GB2312" w:eastAsia="仿宋_GB2312" w:hAnsi="宋体" w:cs="宋体" w:hint="eastAsia"/>
          <w:noProof/>
          <w:snapToGrid w:val="0"/>
          <w:kern w:val="0"/>
          <w:sz w:val="32"/>
          <w:szCs w:val="32"/>
        </w:rPr>
        <w:t>③</w:t>
      </w:r>
      <w:r>
        <w:rPr>
          <w:rFonts w:ascii="仿宋_GB2312" w:eastAsia="仿宋_GB2312" w:hAnsi="宋体" w:cs="宋体"/>
          <w:snapToGrid w:val="0"/>
          <w:kern w:val="0"/>
          <w:sz w:val="32"/>
          <w:szCs w:val="32"/>
        </w:rPr>
        <w:fldChar w:fldCharType="end"/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对本药或其他头孢菌素类药过敏者，对青霉素类药有过敏性休克史者禁用；肝肾功能不全者、有胃肠道疾病史者</w:t>
      </w: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慎用。</w:t>
      </w:r>
    </w:p>
    <w:p w:rsidR="00D40128" w:rsidRPr="004E49A3" w:rsidRDefault="00D40128" w:rsidP="00D40128">
      <w:pPr>
        <w:adjustRightInd w:val="0"/>
        <w:snapToGrid w:val="0"/>
        <w:spacing w:line="360" w:lineRule="auto"/>
        <w:ind w:firstLineChars="200" w:firstLine="640"/>
        <w:jc w:val="left"/>
        <w:textAlignment w:val="top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snapToGrid w:val="0"/>
          <w:sz w:val="32"/>
          <w:szCs w:val="32"/>
        </w:rPr>
        <w:t>预防性用抗菌药物，时间为术前0.5小时，</w:t>
      </w:r>
      <w:r>
        <w:rPr>
          <w:rFonts w:ascii="仿宋_GB2312" w:eastAsia="仿宋_GB2312" w:hint="eastAsia"/>
          <w:sz w:val="32"/>
          <w:szCs w:val="32"/>
        </w:rPr>
        <w:t>手术超过3小时加用1次抗菌药物</w:t>
      </w:r>
      <w:r>
        <w:rPr>
          <w:rFonts w:ascii="仿宋_GB2312" w:eastAsia="仿宋_GB2312" w:hAnsi="Arial" w:cs="Arial" w:hint="eastAsia"/>
          <w:sz w:val="32"/>
          <w:szCs w:val="32"/>
        </w:rPr>
        <w:t>；</w:t>
      </w:r>
      <w:r>
        <w:rPr>
          <w:rFonts w:ascii="仿宋_GB2312" w:eastAsia="仿宋_GB2312" w:hint="eastAsia"/>
          <w:bCs/>
          <w:sz w:val="32"/>
          <w:szCs w:val="32"/>
        </w:rPr>
        <w:t>总预防性用药时间一般不超过24小时，个别情况可延长至48小时。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（八）手术日为入院当天。</w:t>
      </w:r>
    </w:p>
    <w:p w:rsidR="00D40128" w:rsidRPr="0063446A" w:rsidRDefault="00D40128" w:rsidP="00D40128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3446A">
        <w:rPr>
          <w:rFonts w:ascii="仿宋_GB2312" w:eastAsia="仿宋_GB2312"/>
          <w:sz w:val="32"/>
          <w:szCs w:val="32"/>
        </w:rPr>
        <w:t>麻醉方式：</w:t>
      </w:r>
      <w:r>
        <w:rPr>
          <w:rFonts w:ascii="仿宋_GB2312" w:eastAsia="仿宋_GB2312" w:hint="eastAsia"/>
          <w:sz w:val="32"/>
          <w:szCs w:val="32"/>
        </w:rPr>
        <w:t>全身麻醉。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3446A">
        <w:rPr>
          <w:rFonts w:ascii="仿宋_GB2312" w:eastAsia="仿宋_GB2312"/>
          <w:sz w:val="32"/>
          <w:szCs w:val="32"/>
        </w:rPr>
        <w:t>手术方式：</w:t>
      </w:r>
      <w:r>
        <w:rPr>
          <w:rFonts w:ascii="仿宋_GB2312" w:eastAsia="仿宋_GB2312" w:hint="eastAsia"/>
          <w:sz w:val="32"/>
          <w:szCs w:val="32"/>
        </w:rPr>
        <w:t>行开胸探查+肋骨骨折切开复位内固定。</w:t>
      </w:r>
    </w:p>
    <w:p w:rsidR="00D40128" w:rsidRPr="0063446A" w:rsidRDefault="00D40128" w:rsidP="00D40128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63446A">
        <w:rPr>
          <w:rFonts w:ascii="仿宋_GB2312" w:eastAsia="仿宋_GB2312"/>
          <w:sz w:val="32"/>
          <w:szCs w:val="32"/>
        </w:rPr>
        <w:t>术中用药：</w:t>
      </w:r>
      <w:r>
        <w:rPr>
          <w:rFonts w:ascii="仿宋_GB2312" w:eastAsia="仿宋_GB2312"/>
          <w:sz w:val="32"/>
          <w:szCs w:val="32"/>
        </w:rPr>
        <w:t>抗菌药物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63446A">
        <w:rPr>
          <w:rFonts w:ascii="仿宋_GB2312" w:eastAsia="仿宋_GB2312"/>
          <w:sz w:val="32"/>
          <w:szCs w:val="32"/>
        </w:rPr>
        <w:t>输血：</w:t>
      </w:r>
      <w:r>
        <w:rPr>
          <w:rFonts w:ascii="仿宋_GB2312" w:eastAsia="仿宋_GB2312" w:hAnsi="宋体" w:hint="eastAsia"/>
          <w:sz w:val="32"/>
          <w:szCs w:val="32"/>
        </w:rPr>
        <w:t>根据术前血红蛋白状况及术中出血情况而定</w:t>
      </w:r>
      <w:r w:rsidRPr="00BC61BC">
        <w:rPr>
          <w:rFonts w:ascii="仿宋_GB2312" w:eastAsia="仿宋_GB2312" w:hAnsi="宋体" w:hint="eastAsia"/>
          <w:sz w:val="32"/>
          <w:szCs w:val="32"/>
        </w:rPr>
        <w:t>。</w:t>
      </w:r>
    </w:p>
    <w:p w:rsidR="00D40128" w:rsidRPr="006300DF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5.手术耗材：爪型板。</w:t>
      </w:r>
      <w:r w:rsidRPr="006300DF">
        <w:rPr>
          <w:rFonts w:ascii="仿宋_GB2312" w:eastAsia="仿宋_GB2312" w:hint="eastAsia"/>
          <w:sz w:val="32"/>
          <w:szCs w:val="32"/>
        </w:rPr>
        <w:t xml:space="preserve"> 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/>
          <w:b/>
          <w:sz w:val="32"/>
          <w:szCs w:val="32"/>
        </w:rPr>
      </w:pPr>
      <w:r w:rsidRPr="00FF0535">
        <w:rPr>
          <w:rFonts w:ascii="楷体_GB2312" w:eastAsia="楷体_GB2312"/>
          <w:b/>
          <w:sz w:val="32"/>
          <w:szCs w:val="32"/>
        </w:rPr>
        <w:t>（九）术后住院恢复</w:t>
      </w:r>
      <w:r w:rsidRPr="00FF0535">
        <w:rPr>
          <w:rFonts w:ascii="楷体_GB2312" w:eastAsia="楷体_GB2312" w:hint="eastAsia"/>
          <w:b/>
          <w:sz w:val="32"/>
          <w:szCs w:val="32"/>
        </w:rPr>
        <w:t>≤</w:t>
      </w:r>
      <w:r>
        <w:rPr>
          <w:rFonts w:ascii="楷体_GB2312" w:eastAsia="楷体_GB2312" w:hint="eastAsia"/>
          <w:b/>
          <w:sz w:val="32"/>
          <w:szCs w:val="32"/>
        </w:rPr>
        <w:t>16</w:t>
      </w:r>
      <w:r w:rsidRPr="00FF0535">
        <w:rPr>
          <w:rFonts w:ascii="楷体_GB2312" w:eastAsia="楷体_GB2312"/>
          <w:b/>
          <w:sz w:val="32"/>
          <w:szCs w:val="32"/>
        </w:rPr>
        <w:t>天</w:t>
      </w:r>
      <w:r w:rsidRPr="00FF0535"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Pr="0063446A" w:rsidRDefault="00D40128" w:rsidP="00D40128">
      <w:pPr>
        <w:adjustRightInd w:val="0"/>
        <w:snapToGrid w:val="0"/>
        <w:spacing w:line="360" w:lineRule="auto"/>
        <w:ind w:firstLineChars="200" w:firstLine="640"/>
        <w:textAlignment w:val="baseline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63446A">
        <w:rPr>
          <w:rFonts w:ascii="仿宋_GB2312" w:eastAsia="仿宋_GB2312"/>
          <w:sz w:val="32"/>
          <w:szCs w:val="32"/>
        </w:rPr>
        <w:t>必须复查的检查项目</w:t>
      </w:r>
      <w:r w:rsidRPr="0063446A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血常规、肝功能、肾功能、电解质、胸部</w:t>
      </w:r>
      <w:r w:rsidRPr="008B3032">
        <w:rPr>
          <w:rFonts w:ascii="仿宋_GB2312" w:eastAsia="仿宋_GB2312" w:hint="eastAsia"/>
          <w:sz w:val="32"/>
          <w:szCs w:val="32"/>
        </w:rPr>
        <w:t>X线</w:t>
      </w:r>
      <w:r>
        <w:rPr>
          <w:rFonts w:ascii="仿宋_GB2312" w:eastAsia="仿宋_GB2312" w:hint="eastAsia"/>
          <w:sz w:val="32"/>
          <w:szCs w:val="32"/>
        </w:rPr>
        <w:t>片</w:t>
      </w:r>
      <w:r w:rsidRPr="0063446A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63446A">
        <w:rPr>
          <w:rFonts w:ascii="仿宋_GB2312" w:eastAsia="仿宋_GB2312"/>
          <w:sz w:val="32"/>
          <w:szCs w:val="32"/>
        </w:rPr>
        <w:t>术后用药：</w:t>
      </w:r>
      <w:r>
        <w:rPr>
          <w:rFonts w:ascii="仿宋_GB2312" w:eastAsia="仿宋_GB2312" w:hint="eastAsia"/>
          <w:sz w:val="32"/>
          <w:szCs w:val="32"/>
        </w:rPr>
        <w:t>抗菌药物使用</w:t>
      </w:r>
      <w:r w:rsidRPr="0070635D">
        <w:rPr>
          <w:rFonts w:ascii="仿宋_GB2312" w:eastAsia="仿宋_GB2312" w:hAnsi="宋体"/>
          <w:sz w:val="32"/>
          <w:szCs w:val="32"/>
        </w:rPr>
        <w:t>按照</w:t>
      </w:r>
      <w:r w:rsidRPr="0070635D">
        <w:rPr>
          <w:rFonts w:ascii="仿宋_GB2312" w:eastAsia="仿宋_GB2312" w:hAnsi="宋体" w:hint="eastAsia"/>
          <w:sz w:val="32"/>
          <w:szCs w:val="32"/>
        </w:rPr>
        <w:t>《抗菌药物临床应用指导原则》（卫医发</w:t>
      </w:r>
      <w:r>
        <w:rPr>
          <w:rFonts w:ascii="仿宋_GB2312" w:eastAsia="仿宋_GB2312" w:hAnsi="宋体" w:hint="eastAsia"/>
          <w:sz w:val="32"/>
          <w:szCs w:val="32"/>
        </w:rPr>
        <w:t>〔2004〕</w:t>
      </w:r>
      <w:r w:rsidRPr="0070635D">
        <w:rPr>
          <w:rFonts w:ascii="仿宋_GB2312" w:eastAsia="仿宋_GB2312" w:hAnsi="宋体" w:hint="eastAsia"/>
          <w:sz w:val="32"/>
          <w:szCs w:val="32"/>
        </w:rPr>
        <w:t>285号）</w:t>
      </w:r>
      <w:r w:rsidRPr="0070635D">
        <w:rPr>
          <w:rFonts w:ascii="仿宋_GB2312" w:eastAsia="仿宋_GB2312" w:hAnsi="宋体"/>
          <w:sz w:val="32"/>
          <w:szCs w:val="32"/>
        </w:rPr>
        <w:t>执行</w:t>
      </w:r>
      <w:r>
        <w:rPr>
          <w:rFonts w:ascii="仿宋_GB2312" w:eastAsia="仿宋_GB2312" w:hint="eastAsia"/>
          <w:sz w:val="32"/>
          <w:szCs w:val="32"/>
        </w:rPr>
        <w:t>，</w:t>
      </w:r>
      <w:r w:rsidRPr="00C20171">
        <w:rPr>
          <w:rFonts w:ascii="仿宋_GB2312" w:eastAsia="仿宋_GB2312" w:hint="eastAsia"/>
          <w:bCs/>
          <w:sz w:val="32"/>
          <w:szCs w:val="32"/>
        </w:rPr>
        <w:t>并根据患者的病情决定抗菌药物的选择与使用时间</w:t>
      </w:r>
      <w:r w:rsidRPr="0070635D">
        <w:rPr>
          <w:rFonts w:ascii="仿宋_GB2312" w:eastAsia="仿宋_GB2312" w:hAnsi="宋体"/>
          <w:sz w:val="32"/>
          <w:szCs w:val="32"/>
        </w:rPr>
        <w:t>。</w:t>
      </w:r>
      <w:r w:rsidRPr="00446AAA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明确感染患者，可根据药敏试验结果调整抗菌药物</w:t>
      </w:r>
      <w:r w:rsidRPr="00F82182">
        <w:rPr>
          <w:rFonts w:ascii="仿宋_GB2312" w:eastAsia="仿宋_GB2312" w:hint="eastAsia"/>
          <w:sz w:val="32"/>
          <w:szCs w:val="32"/>
        </w:rPr>
        <w:t>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lastRenderedPageBreak/>
        <w:t>（十）出院标准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Pr="0070635D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Pr="0070635D">
        <w:rPr>
          <w:rFonts w:ascii="仿宋_GB2312" w:eastAsia="仿宋_GB2312" w:hAnsi="宋体"/>
          <w:sz w:val="32"/>
          <w:szCs w:val="32"/>
        </w:rPr>
        <w:t>病人病情稳定，</w:t>
      </w:r>
      <w:r>
        <w:rPr>
          <w:rFonts w:ascii="仿宋_GB2312" w:eastAsia="仿宋_GB2312" w:hAnsi="宋体" w:hint="eastAsia"/>
          <w:sz w:val="32"/>
          <w:szCs w:val="32"/>
        </w:rPr>
        <w:t>体温正常，</w:t>
      </w:r>
      <w:r w:rsidRPr="0070635D">
        <w:rPr>
          <w:rFonts w:ascii="仿宋_GB2312" w:eastAsia="仿宋_GB2312" w:hAnsi="宋体" w:hint="eastAsia"/>
          <w:sz w:val="32"/>
          <w:szCs w:val="32"/>
        </w:rPr>
        <w:t>手术</w:t>
      </w:r>
      <w:r w:rsidRPr="0070635D">
        <w:rPr>
          <w:rFonts w:ascii="仿宋_GB2312" w:eastAsia="仿宋_GB2312" w:hAnsi="宋体"/>
          <w:sz w:val="32"/>
          <w:szCs w:val="32"/>
        </w:rPr>
        <w:t>切口愈合良好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70635D">
        <w:rPr>
          <w:rFonts w:ascii="仿宋_GB2312" w:eastAsia="仿宋_GB2312" w:hAnsi="宋体"/>
          <w:sz w:val="32"/>
          <w:szCs w:val="32"/>
        </w:rPr>
        <w:t>生命体征平稳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D40128" w:rsidRPr="008B3032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Pr="003F5499">
        <w:rPr>
          <w:rFonts w:ascii="仿宋_GB2312" w:eastAsia="仿宋_GB2312" w:hint="eastAsia"/>
          <w:sz w:val="32"/>
          <w:szCs w:val="32"/>
        </w:rPr>
        <w:t>没有需要住院处理的并发症和/或合并症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40128" w:rsidRPr="00FF0535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FF0535">
        <w:rPr>
          <w:rFonts w:ascii="楷体_GB2312" w:eastAsia="楷体_GB2312" w:hint="eastAsia"/>
          <w:b/>
          <w:sz w:val="32"/>
          <w:szCs w:val="32"/>
        </w:rPr>
        <w:t>（十一）变异及原因分析</w:t>
      </w:r>
      <w:r>
        <w:rPr>
          <w:rFonts w:ascii="楷体_GB2312" w:eastAsia="楷体_GB2312" w:hint="eastAsia"/>
          <w:b/>
          <w:sz w:val="32"/>
          <w:szCs w:val="32"/>
        </w:rPr>
        <w:t>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1.需要开胸手术，接受全麻手术的张力性气胸和进行性血胸。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2.术后出现肺部感染、呼吸功能衰竭、心脏功能衰竭、肝肾功能衰竭等并发症，需要延长治疗时间。</w:t>
      </w:r>
    </w:p>
    <w:p w:rsidR="00D40128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楷体_GB2312" w:eastAsia="楷体_GB2312" w:hint="eastAsia"/>
          <w:b/>
          <w:sz w:val="32"/>
          <w:szCs w:val="32"/>
        </w:rPr>
      </w:pPr>
      <w:r w:rsidRPr="0090331D">
        <w:rPr>
          <w:rFonts w:ascii="楷体_GB2312" w:eastAsia="楷体_GB2312" w:hint="eastAsia"/>
          <w:b/>
          <w:sz w:val="32"/>
          <w:szCs w:val="32"/>
        </w:rPr>
        <w:t>（十二）参考费用标准：</w:t>
      </w:r>
    </w:p>
    <w:p w:rsidR="00D40128" w:rsidRPr="006A08DD" w:rsidRDefault="00D40128" w:rsidP="00D40128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int="eastAsia"/>
          <w:bCs/>
          <w:sz w:val="32"/>
          <w:szCs w:val="32"/>
        </w:rPr>
      </w:pPr>
      <w:r w:rsidRPr="006A08DD">
        <w:rPr>
          <w:rFonts w:ascii="仿宋_GB2312" w:eastAsia="仿宋_GB2312" w:hint="eastAsia"/>
          <w:bCs/>
          <w:sz w:val="32"/>
          <w:szCs w:val="32"/>
        </w:rPr>
        <w:t>10000-15000元（根据术中使用内固定物不同而定）。</w:t>
      </w:r>
    </w:p>
    <w:p w:rsidR="00D40128" w:rsidRPr="00D33AEB" w:rsidRDefault="00D40128" w:rsidP="00D40128">
      <w:pPr>
        <w:spacing w:line="360" w:lineRule="auto"/>
        <w:ind w:firstLineChars="200" w:firstLine="640"/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Pr="00D33AEB">
        <w:rPr>
          <w:rFonts w:ascii="黑体" w:eastAsia="黑体" w:hAnsi="黑体" w:hint="eastAsia"/>
          <w:color w:val="000000"/>
          <w:sz w:val="32"/>
          <w:szCs w:val="32"/>
        </w:rPr>
        <w:lastRenderedPageBreak/>
        <w:t>二、肋骨骨折</w:t>
      </w:r>
      <w:r>
        <w:rPr>
          <w:rFonts w:ascii="黑体" w:eastAsia="黑体" w:hAnsi="黑体" w:hint="eastAsia"/>
          <w:color w:val="000000"/>
          <w:sz w:val="32"/>
          <w:szCs w:val="32"/>
        </w:rPr>
        <w:t>合并血气胸</w:t>
      </w:r>
      <w:r w:rsidRPr="00D33AEB">
        <w:rPr>
          <w:rFonts w:ascii="黑体" w:eastAsia="黑体" w:hAnsi="黑体" w:hint="eastAsia"/>
          <w:color w:val="000000"/>
          <w:sz w:val="32"/>
          <w:szCs w:val="32"/>
        </w:rPr>
        <w:t>临床路径表单</w:t>
      </w:r>
    </w:p>
    <w:p w:rsidR="00D40128" w:rsidRPr="0090331D" w:rsidRDefault="00D40128" w:rsidP="00D40128">
      <w:pPr>
        <w:rPr>
          <w:rFonts w:ascii="宋体" w:hAnsi="宋体" w:hint="eastAsia"/>
          <w:color w:val="000000"/>
          <w:kern w:val="0"/>
          <w:szCs w:val="21"/>
        </w:rPr>
      </w:pPr>
      <w:r w:rsidRPr="0090331D">
        <w:rPr>
          <w:rFonts w:ascii="宋体" w:hAnsi="宋体" w:hint="eastAsia"/>
          <w:color w:val="000000"/>
          <w:kern w:val="0"/>
          <w:szCs w:val="21"/>
        </w:rPr>
        <w:t>适用对象：</w:t>
      </w:r>
      <w:r w:rsidRPr="0090331D">
        <w:rPr>
          <w:rFonts w:ascii="宋体" w:hAnsi="宋体" w:hint="eastAsia"/>
          <w:b/>
          <w:bCs/>
          <w:color w:val="000000"/>
          <w:kern w:val="0"/>
          <w:szCs w:val="21"/>
        </w:rPr>
        <w:t>第一诊断</w:t>
      </w:r>
      <w:r w:rsidRPr="0090331D">
        <w:rPr>
          <w:rFonts w:ascii="宋体" w:hAnsi="宋体" w:hint="eastAsia"/>
          <w:color w:val="000000"/>
          <w:kern w:val="0"/>
          <w:szCs w:val="21"/>
        </w:rPr>
        <w:t>为闭合性肋骨骨折合并血气胸（ICD-10：S22.3\S22.4伴S27.2）</w:t>
      </w:r>
    </w:p>
    <w:p w:rsidR="00D40128" w:rsidRPr="0090331D" w:rsidRDefault="00D40128" w:rsidP="00D40128">
      <w:pPr>
        <w:ind w:firstLineChars="500" w:firstLine="1054"/>
        <w:rPr>
          <w:rFonts w:ascii="宋体" w:hAnsi="宋体" w:hint="eastAsia"/>
          <w:color w:val="000000"/>
          <w:kern w:val="0"/>
          <w:szCs w:val="21"/>
        </w:rPr>
      </w:pPr>
      <w:r w:rsidRPr="0090331D">
        <w:rPr>
          <w:rFonts w:ascii="宋体" w:hAnsi="宋体" w:hint="eastAsia"/>
          <w:b/>
          <w:bCs/>
          <w:color w:val="000000"/>
          <w:kern w:val="0"/>
          <w:szCs w:val="21"/>
        </w:rPr>
        <w:t>行</w:t>
      </w:r>
      <w:r w:rsidRPr="0090331D">
        <w:rPr>
          <w:rFonts w:ascii="宋体" w:hAnsi="宋体" w:hint="eastAsia"/>
          <w:color w:val="000000"/>
          <w:kern w:val="0"/>
          <w:szCs w:val="21"/>
        </w:rPr>
        <w:t>开胸探查+肋骨骨折切开复位内固定术（ICD-9-CM-3：34.0201）</w:t>
      </w:r>
    </w:p>
    <w:p w:rsidR="00D40128" w:rsidRPr="0075204B" w:rsidRDefault="00D40128" w:rsidP="00D40128">
      <w:pPr>
        <w:rPr>
          <w:rFonts w:ascii="宋体" w:hAnsi="宋体" w:hint="eastAsia"/>
          <w:color w:val="000000"/>
          <w:kern w:val="0"/>
          <w:szCs w:val="21"/>
        </w:rPr>
      </w:pPr>
      <w:r w:rsidRPr="0075204B">
        <w:rPr>
          <w:rFonts w:ascii="宋体" w:hAnsi="宋体" w:hint="eastAsia"/>
          <w:color w:val="000000"/>
          <w:kern w:val="0"/>
          <w:szCs w:val="21"/>
        </w:rPr>
        <w:t>患者姓名：</w:t>
      </w:r>
      <w:r w:rsidRPr="0075204B">
        <w:rPr>
          <w:rFonts w:ascii="宋体" w:hAnsi="宋体"/>
          <w:color w:val="000000"/>
          <w:szCs w:val="21"/>
          <w:u w:val="single"/>
        </w:rPr>
        <w:tab/>
      </w:r>
      <w:r w:rsidRPr="0075204B">
        <w:rPr>
          <w:rFonts w:ascii="宋体" w:hAnsi="宋体"/>
          <w:color w:val="000000"/>
          <w:szCs w:val="21"/>
          <w:u w:val="single"/>
        </w:rPr>
        <w:tab/>
      </w:r>
      <w:r w:rsidRPr="0075204B">
        <w:rPr>
          <w:rFonts w:ascii="宋体" w:hAnsi="宋体"/>
          <w:color w:val="000000"/>
          <w:szCs w:val="21"/>
          <w:u w:val="single"/>
        </w:rPr>
        <w:tab/>
      </w:r>
      <w:r w:rsidRPr="0075204B">
        <w:rPr>
          <w:rFonts w:ascii="宋体" w:hAnsi="宋体" w:hint="eastAsia"/>
          <w:color w:val="000000"/>
          <w:kern w:val="0"/>
          <w:szCs w:val="21"/>
        </w:rPr>
        <w:t>性别：</w:t>
      </w:r>
      <w:r w:rsidRPr="0075204B">
        <w:rPr>
          <w:rFonts w:ascii="宋体" w:hAnsi="宋体"/>
          <w:color w:val="000000"/>
          <w:szCs w:val="21"/>
          <w:u w:val="single"/>
        </w:rPr>
        <w:tab/>
        <w:t xml:space="preserve">  </w:t>
      </w:r>
      <w:r w:rsidRPr="0075204B">
        <w:rPr>
          <w:rFonts w:ascii="宋体" w:hAnsi="宋体" w:hint="eastAsia"/>
          <w:color w:val="000000"/>
          <w:kern w:val="0"/>
          <w:szCs w:val="21"/>
        </w:rPr>
        <w:t>年龄：</w:t>
      </w:r>
      <w:r w:rsidRPr="0075204B">
        <w:rPr>
          <w:rFonts w:ascii="宋体" w:hAnsi="宋体"/>
          <w:color w:val="000000"/>
          <w:szCs w:val="21"/>
          <w:u w:val="single"/>
        </w:rPr>
        <w:t xml:space="preserve">   </w:t>
      </w:r>
      <w:r w:rsidRPr="0075204B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75204B">
        <w:rPr>
          <w:rFonts w:ascii="宋体" w:hAnsi="宋体" w:hint="eastAsia"/>
          <w:color w:val="000000"/>
          <w:kern w:val="0"/>
          <w:szCs w:val="21"/>
        </w:rPr>
        <w:t>门诊号：</w:t>
      </w:r>
      <w:r w:rsidRPr="0075204B">
        <w:rPr>
          <w:rFonts w:ascii="宋体" w:hAnsi="宋体"/>
          <w:color w:val="000000"/>
          <w:szCs w:val="21"/>
          <w:u w:val="single"/>
        </w:rPr>
        <w:tab/>
      </w:r>
      <w:r w:rsidRPr="0075204B">
        <w:rPr>
          <w:rFonts w:ascii="宋体" w:hAnsi="宋体"/>
          <w:color w:val="000000"/>
          <w:szCs w:val="21"/>
          <w:u w:val="single"/>
        </w:rPr>
        <w:tab/>
      </w:r>
      <w:r w:rsidRPr="0075204B">
        <w:rPr>
          <w:rFonts w:ascii="宋体" w:hAnsi="宋体" w:hint="eastAsia"/>
          <w:color w:val="000000"/>
          <w:kern w:val="0"/>
          <w:szCs w:val="21"/>
        </w:rPr>
        <w:t>住院号：</w:t>
      </w:r>
      <w:r w:rsidRPr="0075204B">
        <w:rPr>
          <w:rFonts w:ascii="宋体" w:hAnsi="宋体"/>
          <w:color w:val="000000"/>
          <w:szCs w:val="21"/>
          <w:u w:val="single"/>
        </w:rPr>
        <w:t xml:space="preserve">        </w:t>
      </w:r>
      <w:r w:rsidRPr="0075204B">
        <w:rPr>
          <w:rFonts w:ascii="宋体" w:hAnsi="宋体" w:hint="eastAsia"/>
          <w:color w:val="000000"/>
          <w:kern w:val="0"/>
          <w:szCs w:val="21"/>
        </w:rPr>
        <w:t xml:space="preserve">        </w:t>
      </w:r>
    </w:p>
    <w:p w:rsidR="00D40128" w:rsidRDefault="00D40128" w:rsidP="00D40128">
      <w:r w:rsidRPr="0075204B">
        <w:rPr>
          <w:rFonts w:ascii="宋体" w:hAnsi="宋体" w:hint="eastAsia"/>
          <w:color w:val="000000"/>
          <w:kern w:val="0"/>
          <w:szCs w:val="21"/>
        </w:rPr>
        <w:t>住院日期：</w:t>
      </w:r>
      <w:r w:rsidRPr="0075204B">
        <w:rPr>
          <w:rFonts w:ascii="宋体" w:hAnsi="宋体"/>
          <w:color w:val="000000"/>
          <w:szCs w:val="21"/>
          <w:u w:val="single"/>
        </w:rPr>
        <w:t xml:space="preserve">   </w:t>
      </w:r>
      <w:r w:rsidRPr="0075204B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75204B">
        <w:rPr>
          <w:rFonts w:ascii="宋体" w:hAnsi="宋体" w:hint="eastAsia"/>
          <w:color w:val="000000"/>
          <w:kern w:val="0"/>
          <w:szCs w:val="21"/>
        </w:rPr>
        <w:t>年</w:t>
      </w:r>
      <w:r w:rsidRPr="0075204B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75204B">
        <w:rPr>
          <w:rFonts w:ascii="宋体" w:hAnsi="宋体"/>
          <w:color w:val="000000"/>
          <w:szCs w:val="21"/>
          <w:u w:val="single"/>
        </w:rPr>
        <w:t xml:space="preserve"> </w:t>
      </w:r>
      <w:r w:rsidRPr="0075204B">
        <w:rPr>
          <w:rFonts w:ascii="宋体" w:hAnsi="宋体" w:hint="eastAsia"/>
          <w:color w:val="000000"/>
          <w:kern w:val="0"/>
          <w:szCs w:val="21"/>
        </w:rPr>
        <w:t>月</w:t>
      </w:r>
      <w:r w:rsidRPr="0075204B">
        <w:rPr>
          <w:rFonts w:ascii="宋体" w:hAnsi="宋体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75204B">
        <w:rPr>
          <w:rFonts w:ascii="宋体" w:hAnsi="宋体"/>
          <w:color w:val="000000"/>
          <w:szCs w:val="21"/>
          <w:u w:val="single"/>
        </w:rPr>
        <w:t xml:space="preserve"> </w:t>
      </w:r>
      <w:r w:rsidRPr="0075204B">
        <w:rPr>
          <w:rFonts w:ascii="宋体" w:hAnsi="宋体" w:hint="eastAsia"/>
          <w:color w:val="000000"/>
          <w:kern w:val="0"/>
          <w:szCs w:val="21"/>
        </w:rPr>
        <w:t>日   出院日期：</w:t>
      </w:r>
      <w:r w:rsidRPr="0075204B">
        <w:rPr>
          <w:rFonts w:ascii="宋体" w:hAnsi="宋体"/>
          <w:color w:val="000000"/>
          <w:szCs w:val="21"/>
          <w:u w:val="single"/>
        </w:rPr>
        <w:t xml:space="preserve">   </w:t>
      </w:r>
      <w:r w:rsidRPr="0075204B">
        <w:rPr>
          <w:rFonts w:ascii="宋体" w:hAnsi="宋体" w:hint="eastAsia"/>
          <w:color w:val="000000"/>
          <w:szCs w:val="21"/>
          <w:u w:val="single"/>
        </w:rPr>
        <w:t xml:space="preserve">  </w:t>
      </w:r>
      <w:r w:rsidRPr="0075204B">
        <w:rPr>
          <w:rFonts w:ascii="宋体" w:hAnsi="宋体" w:hint="eastAsia"/>
          <w:color w:val="000000"/>
          <w:kern w:val="0"/>
          <w:szCs w:val="21"/>
        </w:rPr>
        <w:t>年</w:t>
      </w:r>
      <w:r w:rsidRPr="0075204B"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75204B">
        <w:rPr>
          <w:rFonts w:ascii="宋体" w:hAnsi="宋体" w:hint="eastAsia"/>
          <w:color w:val="000000"/>
          <w:kern w:val="0"/>
          <w:szCs w:val="21"/>
        </w:rPr>
        <w:t>月</w:t>
      </w:r>
      <w:r w:rsidRPr="0075204B"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75204B">
        <w:rPr>
          <w:rFonts w:ascii="宋体" w:hAnsi="宋体" w:hint="eastAsia"/>
          <w:color w:val="000000"/>
          <w:kern w:val="0"/>
          <w:szCs w:val="21"/>
        </w:rPr>
        <w:t>日  标准住院日</w:t>
      </w:r>
      <w:r>
        <w:rPr>
          <w:rFonts w:ascii="宋体" w:hAnsi="宋体" w:hint="eastAsia"/>
          <w:color w:val="000000"/>
          <w:kern w:val="0"/>
          <w:szCs w:val="21"/>
        </w:rPr>
        <w:t>：</w:t>
      </w:r>
      <w:r w:rsidRPr="0075204B">
        <w:rPr>
          <w:rFonts w:ascii="宋体" w:hAnsi="宋体" w:hint="eastAsia"/>
          <w:color w:val="000000"/>
          <w:kern w:val="0"/>
          <w:szCs w:val="21"/>
        </w:rPr>
        <w:t>≤</w:t>
      </w:r>
      <w:r>
        <w:rPr>
          <w:rFonts w:ascii="宋体" w:hAnsi="宋体" w:hint="eastAsia"/>
          <w:color w:val="000000"/>
          <w:kern w:val="0"/>
          <w:szCs w:val="21"/>
        </w:rPr>
        <w:t>16</w:t>
      </w:r>
      <w:r w:rsidRPr="0075204B">
        <w:rPr>
          <w:rFonts w:ascii="宋体" w:hAnsi="宋体" w:hint="eastAsia"/>
          <w:color w:val="000000"/>
          <w:kern w:val="0"/>
          <w:szCs w:val="21"/>
        </w:rPr>
        <w:t>天</w:t>
      </w:r>
      <w:r>
        <w:rPr>
          <w:rFonts w:hint="eastAsia"/>
        </w:rPr>
        <w:t xml:space="preserve">    </w:t>
      </w:r>
    </w:p>
    <w:tbl>
      <w:tblPr>
        <w:tblW w:w="9003" w:type="dxa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4097"/>
        <w:gridCol w:w="4140"/>
      </w:tblGrid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128" w:rsidRPr="007F14CE" w:rsidRDefault="00D40128" w:rsidP="003F3D5E">
            <w:pPr>
              <w:snapToGrid w:val="0"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4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128" w:rsidRDefault="00D40128" w:rsidP="003F3D5E">
            <w:pPr>
              <w:snapToGrid w:val="0"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住院第1天</w:t>
            </w:r>
          </w:p>
          <w:p w:rsidR="00D40128" w:rsidRPr="007F14CE" w:rsidRDefault="00D40128" w:rsidP="003F3D5E">
            <w:pPr>
              <w:snapToGrid w:val="0"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（手术日）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128" w:rsidRPr="007F14CE" w:rsidRDefault="00D40128" w:rsidP="003F3D5E">
            <w:pPr>
              <w:snapToGrid w:val="0"/>
              <w:jc w:val="center"/>
              <w:rPr>
                <w:rFonts w:ascii="黑体" w:eastAsia="黑体" w:hAnsi="宋体" w:hint="eastAsia"/>
                <w:color w:val="000000"/>
                <w:szCs w:val="21"/>
                <w:u w:val="single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住院第2天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1884"/>
          <w:jc w:val="center"/>
        </w:trPr>
        <w:tc>
          <w:tcPr>
            <w:tcW w:w="76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主要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诊疗</w:t>
            </w:r>
          </w:p>
          <w:p w:rsidR="00D40128" w:rsidRPr="00EA1C5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工作</w:t>
            </w:r>
          </w:p>
        </w:tc>
        <w:tc>
          <w:tcPr>
            <w:tcW w:w="409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询问病史及体格检查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完成病历书写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开化验单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及检查单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上级医师查房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，</w:t>
            </w: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确定诊断</w:t>
            </w:r>
          </w:p>
          <w:p w:rsidR="00D40128" w:rsidRPr="00EA1C5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向患者家属告病重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或病危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通知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（酌情），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并签署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手术知情同意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书</w:t>
            </w:r>
          </w:p>
        </w:tc>
        <w:tc>
          <w:tcPr>
            <w:tcW w:w="41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上级医师查房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kern w:val="0"/>
                <w:szCs w:val="21"/>
              </w:rPr>
              <w:t>完成入院检查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继续</w:t>
            </w:r>
            <w:r w:rsidRPr="00EA1C5E">
              <w:rPr>
                <w:rFonts w:ascii="宋体" w:hAnsi="宋体"/>
                <w:color w:val="000000"/>
                <w:kern w:val="0"/>
                <w:szCs w:val="21"/>
              </w:rPr>
              <w:t>对症</w:t>
            </w: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支持治疗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kern w:val="0"/>
                <w:szCs w:val="21"/>
              </w:rPr>
              <w:t>完成必要的相关科室会诊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完</w:t>
            </w:r>
            <w:smartTag w:uri="urn:schemas-microsoft-com:office:smarttags" w:element="PersonName">
              <w:smartTagPr>
                <w:attr w:name="ProductID" w:val="成上级"/>
              </w:smartTagPr>
              <w:smartTag w:uri="urn:schemas-microsoft-com:office:smarttags" w:element="country-region">
                <w:smartTagPr>
                  <w:attr w:name="ProductID" w:val="成上级"/>
                </w:smartTagPr>
                <w:r w:rsidRPr="007F14CE">
                  <w:rPr>
                    <w:rFonts w:ascii="宋体" w:hAnsi="宋体"/>
                    <w:color w:val="000000"/>
                    <w:kern w:val="0"/>
                    <w:szCs w:val="21"/>
                  </w:rPr>
                  <w:t>成</w:t>
                </w:r>
                <w:r w:rsidRPr="007F14CE">
                  <w:rPr>
                    <w:rFonts w:ascii="宋体" w:hAnsi="宋体" w:hint="eastAsia"/>
                    <w:color w:val="000000"/>
                    <w:kern w:val="0"/>
                    <w:szCs w:val="21"/>
                  </w:rPr>
                  <w:t>上级</w:t>
                </w:r>
              </w:smartTag>
            </w:smartTag>
            <w:r w:rsidRPr="007F14CE">
              <w:rPr>
                <w:rFonts w:ascii="宋体" w:hAnsi="宋体" w:hint="eastAsia"/>
                <w:color w:val="000000"/>
                <w:kern w:val="0"/>
                <w:szCs w:val="21"/>
              </w:rPr>
              <w:t>医师</w:t>
            </w: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查房记录等病历书写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szCs w:val="21"/>
              </w:rPr>
            </w:pP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向患者及家属交待病情及其注意事项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4215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重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点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医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嘱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szCs w:val="21"/>
              </w:rPr>
              <w:t>长期医嘱：</w:t>
            </w:r>
          </w:p>
          <w:p w:rsidR="00D40128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全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麻下</w:t>
            </w:r>
            <w:r w:rsidRPr="00EA1C5E">
              <w:rPr>
                <w:rFonts w:ascii="宋体" w:hAnsi="宋体" w:hint="eastAsia"/>
                <w:color w:val="000000"/>
                <w:kern w:val="0"/>
                <w:szCs w:val="21"/>
              </w:rPr>
              <w:t>行开胸探查+肋骨骨折切开复位内固定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胸外科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护理常规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一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级护理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饮食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心电监护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吸氧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胸带固定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使用镇痛药物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视病情通知病重或病危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其他医嘱</w:t>
            </w:r>
          </w:p>
          <w:p w:rsidR="00D40128" w:rsidRPr="007F14CE" w:rsidRDefault="00D40128" w:rsidP="003F3D5E"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kern w:val="0"/>
                <w:szCs w:val="21"/>
              </w:rPr>
              <w:t>临时医嘱</w:t>
            </w: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血常规、肝肾功能、电解质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、血糖</w:t>
            </w:r>
          </w:p>
          <w:p w:rsidR="00D40128" w:rsidRPr="002560CF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X线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胸片、心电图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、</w:t>
            </w:r>
            <w:r w:rsidRPr="00EA1C5E">
              <w:rPr>
                <w:rFonts w:ascii="宋体" w:hAnsi="宋体" w:hint="eastAsia"/>
                <w:color w:val="000000"/>
                <w:kern w:val="0"/>
                <w:szCs w:val="21"/>
              </w:rPr>
              <w:t>胸部CT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凝血功能、输血前检查、血型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血气分析（必要时）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呼吸机无创辅助呼吸（必要时）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局麻下行胸腔闭式引流术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szCs w:val="21"/>
              </w:rPr>
              <w:t>长期医嘱</w:t>
            </w:r>
            <w:r w:rsidRPr="007F14CE">
              <w:rPr>
                <w:rFonts w:ascii="宋体" w:hAnsi="宋体"/>
                <w:color w:val="000000"/>
                <w:szCs w:val="21"/>
              </w:rPr>
              <w:t>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患者既往基础用药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祛痰药物的使用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其他医嘱</w:t>
            </w:r>
          </w:p>
          <w:p w:rsidR="00D40128" w:rsidRPr="007F14CE" w:rsidRDefault="00D40128" w:rsidP="003F3D5E">
            <w:pPr>
              <w:autoSpaceDE w:val="0"/>
              <w:autoSpaceDN w:val="0"/>
              <w:adjustRightInd w:val="0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kern w:val="0"/>
                <w:szCs w:val="21"/>
              </w:rPr>
              <w:t>临时医嘱：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X线胸部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腹部B超（必要时）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其他</w:t>
            </w:r>
            <w:r w:rsidRPr="007F14CE">
              <w:rPr>
                <w:rFonts w:ascii="宋体" w:hAnsi="宋体" w:hint="eastAsia"/>
                <w:color w:val="000000"/>
                <w:kern w:val="0"/>
                <w:szCs w:val="21"/>
              </w:rPr>
              <w:t>医嘱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cantSplit/>
          <w:trHeight w:val="938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主要护理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工作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介绍病房环境、设施和设备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入院护理评估</w:t>
            </w:r>
          </w:p>
          <w:p w:rsidR="00D40128" w:rsidRPr="00EA1C5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宣教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szCs w:val="21"/>
              </w:rPr>
            </w:pPr>
            <w:r w:rsidRPr="007F14CE">
              <w:rPr>
                <w:rFonts w:ascii="宋体" w:hAnsi="宋体"/>
                <w:color w:val="000000"/>
                <w:szCs w:val="21"/>
              </w:rPr>
              <w:t>观察患者病情变化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病情变异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记录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14CE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7F14C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14CE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14CE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7F14CE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7F14CE">
              <w:rPr>
                <w:rFonts w:ascii="宋体" w:hAnsi="宋体"/>
                <w:color w:val="000000"/>
                <w:szCs w:val="21"/>
              </w:rPr>
              <w:t>有，原因：</w:t>
            </w:r>
          </w:p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7F14CE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护士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医师</w:t>
            </w:r>
          </w:p>
          <w:p w:rsidR="00D40128" w:rsidRPr="007F14CE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7F14CE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40128" w:rsidRDefault="00D40128" w:rsidP="00D40128">
      <w:pPr>
        <w:rPr>
          <w:rFonts w:hint="eastAsia"/>
        </w:rPr>
      </w:pPr>
    </w:p>
    <w:p w:rsidR="00D40128" w:rsidRDefault="00D40128" w:rsidP="00D40128">
      <w:pPr>
        <w:rPr>
          <w:rFonts w:hint="eastAsia"/>
        </w:rPr>
      </w:pPr>
    </w:p>
    <w:tbl>
      <w:tblPr>
        <w:tblW w:w="8954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"/>
        <w:gridCol w:w="4320"/>
        <w:gridCol w:w="3950"/>
      </w:tblGrid>
      <w:tr w:rsidR="00D40128" w:rsidRPr="00243DC3" w:rsidTr="003F3D5E">
        <w:tblPrEx>
          <w:tblCellMar>
            <w:top w:w="0" w:type="dxa"/>
            <w:bottom w:w="0" w:type="dxa"/>
          </w:tblCellMar>
        </w:tblPrEx>
        <w:trPr>
          <w:cantSplit/>
          <w:trHeight w:val="523"/>
          <w:jc w:val="center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住院第3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-15</w:t>
            </w: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天</w:t>
            </w:r>
          </w:p>
        </w:tc>
        <w:tc>
          <w:tcPr>
            <w:tcW w:w="3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0128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住院第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16</w:t>
            </w: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天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（</w:t>
            </w: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出院日</w:t>
            </w:r>
            <w:r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8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主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要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诊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疗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工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作</w:t>
            </w:r>
          </w:p>
        </w:tc>
        <w:tc>
          <w:tcPr>
            <w:tcW w:w="43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上级医师查房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根据其他检查结果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判断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是否合并其他疾病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并发症的防治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对症</w:t>
            </w:r>
            <w:r w:rsidRPr="007F14CE">
              <w:rPr>
                <w:rFonts w:ascii="宋体" w:hAnsi="宋体"/>
                <w:color w:val="000000"/>
                <w:kern w:val="0"/>
                <w:szCs w:val="21"/>
              </w:rPr>
              <w:t>支持治疗</w:t>
            </w:r>
          </w:p>
          <w:p w:rsidR="00D40128" w:rsidRPr="00742A32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完成病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程记录</w:t>
            </w:r>
          </w:p>
        </w:tc>
        <w:tc>
          <w:tcPr>
            <w:tcW w:w="395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上级医师查房，进行评估，确定有无并发症情况，明确是否出院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完成出院记录、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病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案首页、出院证明书等</w:t>
            </w:r>
          </w:p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向患者交代出院后的注意事项，如</w:t>
            </w: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返院复诊的时间、地点，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胸带继续固定两周，近期</w:t>
            </w:r>
            <w:r>
              <w:rPr>
                <w:rFonts w:ascii="宋体" w:hAnsi="宋体" w:hint="eastAsia"/>
                <w:color w:val="000000"/>
                <w:szCs w:val="21"/>
              </w:rPr>
              <w:t>避免运动，呼吸功能锻炼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重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点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医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嘱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szCs w:val="21"/>
              </w:rPr>
              <w:t>长期医嘱（视情</w:t>
            </w:r>
            <w:r w:rsidRPr="007F14CE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  <w:r w:rsidRPr="007F14CE">
              <w:rPr>
                <w:rFonts w:ascii="宋体" w:hAnsi="宋体"/>
                <w:b/>
                <w:color w:val="000000"/>
                <w:szCs w:val="21"/>
              </w:rPr>
              <w:t>可第二天起</w:t>
            </w:r>
            <w:r w:rsidRPr="007F14CE">
              <w:rPr>
                <w:rFonts w:ascii="宋体" w:hAnsi="宋体" w:hint="eastAsia"/>
                <w:b/>
                <w:color w:val="000000"/>
                <w:szCs w:val="21"/>
              </w:rPr>
              <w:t>开始治疗</w:t>
            </w:r>
            <w:r w:rsidRPr="007F14CE">
              <w:rPr>
                <w:rFonts w:ascii="宋体" w:hAnsi="宋体"/>
                <w:b/>
                <w:color w:val="000000"/>
                <w:szCs w:val="21"/>
              </w:rPr>
              <w:t>）：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抗菌药物的使用（必要时）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其他</w:t>
            </w:r>
            <w:r w:rsidRPr="007F14CE">
              <w:rPr>
                <w:rFonts w:ascii="宋体" w:hAnsi="宋体" w:hint="eastAsia"/>
                <w:color w:val="000000"/>
                <w:kern w:val="0"/>
                <w:szCs w:val="21"/>
              </w:rPr>
              <w:t>医嘱</w:t>
            </w:r>
          </w:p>
          <w:p w:rsidR="00D40128" w:rsidRDefault="00D40128" w:rsidP="003F3D5E">
            <w:pPr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szCs w:val="21"/>
              </w:rPr>
              <w:t>临时医嘱：</w:t>
            </w:r>
          </w:p>
          <w:p w:rsidR="00D40128" w:rsidRPr="00F0201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复查血常规、肝肾功能、电解质（出院前或必要时）</w:t>
            </w:r>
          </w:p>
          <w:p w:rsidR="00D40128" w:rsidRPr="00742A32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复查胸片</w:t>
            </w:r>
            <w:r>
              <w:rPr>
                <w:rFonts w:ascii="宋体" w:hAnsi="宋体" w:hint="eastAsia"/>
                <w:color w:val="000000"/>
                <w:szCs w:val="21"/>
              </w:rPr>
              <w:t>（出院前或必要时）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7F14CE">
              <w:rPr>
                <w:rFonts w:ascii="宋体" w:hAnsi="宋体"/>
                <w:b/>
                <w:color w:val="000000"/>
                <w:szCs w:val="21"/>
              </w:rPr>
              <w:t>出院医嘱：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注意休息、营养，避免运动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胸带继续固定两周</w:t>
            </w:r>
          </w:p>
          <w:p w:rsidR="00D40128" w:rsidRPr="002D75D6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出院带药（必要时）</w:t>
            </w:r>
          </w:p>
          <w:p w:rsidR="00D40128" w:rsidRPr="00EF157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kern w:val="0"/>
                <w:szCs w:val="21"/>
              </w:rPr>
            </w:pP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半月后复</w:t>
            </w:r>
            <w:r>
              <w:rPr>
                <w:rFonts w:ascii="宋体" w:hAnsi="宋体" w:hint="eastAsia"/>
                <w:color w:val="000000"/>
                <w:szCs w:val="21"/>
              </w:rPr>
              <w:t>诊，不适随诊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主要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护理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工作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szCs w:val="21"/>
              </w:rPr>
            </w:pPr>
            <w:r w:rsidRPr="002D75D6">
              <w:rPr>
                <w:rFonts w:ascii="宋体" w:hAnsi="宋体"/>
                <w:color w:val="000000"/>
                <w:kern w:val="0"/>
                <w:szCs w:val="21"/>
              </w:rPr>
              <w:t>观察患者病情变化</w:t>
            </w:r>
            <w:r w:rsidRPr="002D75D6">
              <w:rPr>
                <w:rFonts w:ascii="宋体" w:hAnsi="宋体" w:hint="eastAsia"/>
                <w:color w:val="000000"/>
                <w:kern w:val="0"/>
                <w:szCs w:val="21"/>
              </w:rPr>
              <w:t>，指导病人咳嗽、排痰及呼吸功能锻炼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7F14CE" w:rsidRDefault="00D40128" w:rsidP="003F3D5E">
            <w:pPr>
              <w:numPr>
                <w:ilvl w:val="0"/>
                <w:numId w:val="1"/>
              </w:numPr>
              <w:tabs>
                <w:tab w:val="clear" w:pos="360"/>
                <w:tab w:val="left" w:pos="291"/>
              </w:tabs>
              <w:autoSpaceDE w:val="0"/>
              <w:autoSpaceDN w:val="0"/>
              <w:adjustRightInd w:val="0"/>
              <w:ind w:left="291" w:hanging="291"/>
              <w:rPr>
                <w:rFonts w:ascii="宋体" w:hAnsi="宋体"/>
                <w:color w:val="000000"/>
                <w:szCs w:val="21"/>
              </w:rPr>
            </w:pPr>
            <w:r w:rsidRPr="007F14CE">
              <w:rPr>
                <w:rFonts w:ascii="宋体" w:hAnsi="宋体"/>
                <w:color w:val="000000"/>
                <w:szCs w:val="21"/>
              </w:rPr>
              <w:t>指导患者办理出院手续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病情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变异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记录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3D1057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D1057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D1057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3D1057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D1057">
              <w:rPr>
                <w:rFonts w:ascii="宋体" w:hAnsi="宋体"/>
                <w:color w:val="000000"/>
                <w:szCs w:val="21"/>
              </w:rPr>
              <w:t>有</w:t>
            </w:r>
            <w:r w:rsidRPr="003D1057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D1057">
              <w:rPr>
                <w:rFonts w:ascii="宋体" w:hAnsi="宋体"/>
                <w:color w:val="000000"/>
                <w:szCs w:val="21"/>
              </w:rPr>
              <w:t>原因：</w:t>
            </w:r>
          </w:p>
          <w:p w:rsidR="00D40128" w:rsidRPr="003D1057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D1057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D40128" w:rsidRPr="007F14CE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D1057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0128" w:rsidRPr="003D1057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D1057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D1057">
              <w:rPr>
                <w:rFonts w:ascii="宋体" w:hAnsi="宋体"/>
                <w:color w:val="000000"/>
                <w:szCs w:val="21"/>
              </w:rPr>
              <w:t xml:space="preserve">无  </w:t>
            </w:r>
            <w:r w:rsidRPr="003D1057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3D1057">
              <w:rPr>
                <w:rFonts w:ascii="宋体" w:hAnsi="宋体"/>
                <w:color w:val="000000"/>
                <w:szCs w:val="21"/>
              </w:rPr>
              <w:t>有</w:t>
            </w:r>
            <w:r w:rsidRPr="003D1057">
              <w:rPr>
                <w:rFonts w:ascii="宋体" w:hAnsi="宋体" w:hint="eastAsia"/>
                <w:color w:val="000000"/>
                <w:szCs w:val="21"/>
              </w:rPr>
              <w:t>，</w:t>
            </w:r>
            <w:r w:rsidRPr="003D1057">
              <w:rPr>
                <w:rFonts w:ascii="宋体" w:hAnsi="宋体"/>
                <w:color w:val="000000"/>
                <w:szCs w:val="21"/>
              </w:rPr>
              <w:t>原因：</w:t>
            </w:r>
          </w:p>
          <w:p w:rsidR="00D40128" w:rsidRPr="003D1057" w:rsidRDefault="00D40128" w:rsidP="003F3D5E">
            <w:pPr>
              <w:rPr>
                <w:rFonts w:ascii="宋体" w:hAnsi="宋体" w:hint="eastAsia"/>
                <w:color w:val="000000"/>
                <w:szCs w:val="21"/>
              </w:rPr>
            </w:pPr>
            <w:r w:rsidRPr="003D1057">
              <w:rPr>
                <w:rFonts w:ascii="宋体" w:hAnsi="宋体" w:hint="eastAsia"/>
                <w:color w:val="000000"/>
                <w:szCs w:val="21"/>
              </w:rPr>
              <w:t>1.</w:t>
            </w:r>
          </w:p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  <w:r w:rsidRPr="003D1057">
              <w:rPr>
                <w:rFonts w:ascii="宋体" w:hAnsi="宋体" w:hint="eastAsia"/>
                <w:color w:val="000000"/>
                <w:szCs w:val="21"/>
              </w:rPr>
              <w:t>2.</w:t>
            </w: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护士</w:t>
            </w:r>
          </w:p>
          <w:p w:rsidR="00D40128" w:rsidRPr="00243DC3" w:rsidRDefault="00D40128" w:rsidP="003F3D5E">
            <w:pPr>
              <w:ind w:leftChars="-75" w:left="-158" w:firstLineChars="78" w:firstLine="164"/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40128" w:rsidRPr="007F14CE" w:rsidTr="003F3D5E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医师</w:t>
            </w:r>
          </w:p>
          <w:p w:rsidR="00D40128" w:rsidRPr="00243DC3" w:rsidRDefault="00D40128" w:rsidP="003F3D5E">
            <w:pPr>
              <w:jc w:val="center"/>
              <w:rPr>
                <w:rFonts w:ascii="黑体" w:eastAsia="黑体" w:hAnsi="宋体" w:hint="eastAsia"/>
                <w:color w:val="000000"/>
                <w:szCs w:val="21"/>
              </w:rPr>
            </w:pPr>
            <w:r w:rsidRPr="00243DC3">
              <w:rPr>
                <w:rFonts w:ascii="黑体" w:eastAsia="黑体" w:hAnsi="宋体" w:hint="eastAsia"/>
                <w:color w:val="000000"/>
                <w:szCs w:val="21"/>
              </w:rPr>
              <w:t>签名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0128" w:rsidRPr="007F14CE" w:rsidRDefault="00D40128" w:rsidP="003F3D5E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40128" w:rsidRDefault="00D40128" w:rsidP="00D40128"/>
    <w:p w:rsidR="00D40128" w:rsidRDefault="00D40128" w:rsidP="00D40128"/>
    <w:p w:rsidR="001A767A" w:rsidRDefault="001A767A"/>
    <w:sectPr w:rsidR="001A767A" w:rsidSect="001A7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4"/>
    <w:multiLevelType w:val="hybridMultilevel"/>
    <w:tmpl w:val="E8828880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0128"/>
    <w:rsid w:val="001A767A"/>
    <w:rsid w:val="00D4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banlang</dc:creator>
  <cp:lastModifiedBy>banlang</cp:lastModifiedBy>
  <cp:revision>1</cp:revision>
  <dcterms:created xsi:type="dcterms:W3CDTF">2017-03-07T10:12:00Z</dcterms:created>
  <dcterms:modified xsi:type="dcterms:W3CDTF">2017-03-07T10:12:00Z</dcterms:modified>
</cp:coreProperties>
</file>