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C9" w:rsidRDefault="00C372C9" w:rsidP="00C372C9">
      <w:pPr>
        <w:jc w:val="center"/>
        <w:rPr>
          <w:rFonts w:ascii="宋体" w:hAnsi="宋体" w:hint="eastAsia"/>
          <w:b/>
          <w:color w:val="000000"/>
          <w:sz w:val="44"/>
          <w:szCs w:val="44"/>
        </w:rPr>
      </w:pPr>
      <w:r w:rsidRPr="0039321D">
        <w:rPr>
          <w:rFonts w:ascii="宋体" w:hAnsi="宋体"/>
          <w:b/>
          <w:color w:val="000000"/>
          <w:sz w:val="44"/>
          <w:szCs w:val="44"/>
        </w:rPr>
        <w:t>胫骨平台骨折临床路径</w:t>
      </w:r>
    </w:p>
    <w:p w:rsidR="00C372C9" w:rsidRDefault="00C372C9" w:rsidP="00C372C9">
      <w:pPr>
        <w:jc w:val="center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39321D">
        <w:rPr>
          <w:rFonts w:ascii="仿宋_GB2312" w:eastAsia="仿宋_GB2312" w:hAnsi="宋体" w:hint="eastAsia"/>
          <w:color w:val="000000"/>
          <w:sz w:val="32"/>
          <w:szCs w:val="32"/>
        </w:rPr>
        <w:t>（县级医院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2012年</w:t>
      </w:r>
      <w:r w:rsidRPr="0039321D">
        <w:rPr>
          <w:rFonts w:ascii="仿宋_GB2312" w:eastAsia="仿宋_GB2312" w:hAnsi="宋体" w:hint="eastAsia"/>
          <w:color w:val="000000"/>
          <w:sz w:val="32"/>
          <w:szCs w:val="32"/>
        </w:rPr>
        <w:t>版）</w:t>
      </w:r>
    </w:p>
    <w:p w:rsidR="00C372C9" w:rsidRPr="00B20849" w:rsidRDefault="00C372C9" w:rsidP="00C372C9">
      <w:pPr>
        <w:adjustRightInd w:val="0"/>
        <w:snapToGrid w:val="0"/>
        <w:spacing w:line="360" w:lineRule="auto"/>
        <w:ind w:firstLineChars="200" w:firstLine="640"/>
        <w:jc w:val="center"/>
        <w:rPr>
          <w:rFonts w:ascii="宋体" w:hAnsi="宋体" w:hint="eastAsia"/>
          <w:color w:val="000000"/>
          <w:sz w:val="32"/>
          <w:szCs w:val="32"/>
        </w:rPr>
      </w:pPr>
    </w:p>
    <w:p w:rsidR="00C372C9" w:rsidRPr="00B20849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B20849">
        <w:rPr>
          <w:rFonts w:ascii="黑体" w:eastAsia="黑体" w:hAnsi="宋体" w:hint="eastAsia"/>
          <w:color w:val="000000"/>
          <w:sz w:val="32"/>
          <w:szCs w:val="32"/>
        </w:rPr>
        <w:t>一、胫骨平台骨折临床路径标准住院流程</w:t>
      </w:r>
    </w:p>
    <w:p w:rsidR="00C372C9" w:rsidRPr="0039321D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39321D">
        <w:rPr>
          <w:rFonts w:ascii="楷体_GB2312" w:eastAsia="楷体_GB2312" w:hint="eastAsia"/>
          <w:b/>
          <w:color w:val="000000"/>
          <w:sz w:val="32"/>
          <w:szCs w:val="32"/>
        </w:rPr>
        <w:t>（一）适用对象。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第一诊断为胫骨平台骨折（ICD-10：</w:t>
      </w:r>
      <w:r>
        <w:rPr>
          <w:rFonts w:ascii="仿宋_GB2312" w:eastAsia="仿宋_GB2312" w:hint="eastAsia"/>
          <w:color w:val="000000"/>
          <w:sz w:val="32"/>
          <w:szCs w:val="32"/>
        </w:rPr>
        <w:t>S82.10</w:t>
      </w:r>
      <w:r w:rsidRPr="00F77125"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行切开复位内固定术(ICD-9-CM-3:79.36)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372C9" w:rsidRPr="0039321D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39321D">
        <w:rPr>
          <w:rFonts w:ascii="楷体_GB2312" w:eastAsia="楷体_GB2312" w:hint="eastAsia"/>
          <w:b/>
          <w:color w:val="000000"/>
          <w:sz w:val="32"/>
          <w:szCs w:val="32"/>
        </w:rPr>
        <w:t>（二）诊断依据。</w:t>
      </w:r>
    </w:p>
    <w:p w:rsidR="00C372C9" w:rsidRPr="009E5C22" w:rsidRDefault="00C372C9" w:rsidP="00C372C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 w:rsidRPr="009E5C22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《临床诊疗指南-骨科学分册》（中华医学会编著，人民卫生出版社）等。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1.病史：外伤史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2.体检有明确体征：患侧膝关节肿胀、疼痛、活动受限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3.辅助检查：膝关节X线片显示胫骨平台骨折。</w:t>
      </w:r>
    </w:p>
    <w:p w:rsidR="00C372C9" w:rsidRPr="0039321D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39321D">
        <w:rPr>
          <w:rFonts w:ascii="楷体_GB2312" w:eastAsia="楷体_GB2312" w:hint="eastAsia"/>
          <w:b/>
          <w:color w:val="000000"/>
          <w:sz w:val="32"/>
          <w:szCs w:val="32"/>
        </w:rPr>
        <w:t>（三）治疗方案的选择及依据。</w:t>
      </w:r>
    </w:p>
    <w:p w:rsidR="00C372C9" w:rsidRPr="005D1700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F61FD">
        <w:rPr>
          <w:rFonts w:ascii="仿宋_GB2312" w:eastAsia="仿宋_GB2312" w:hint="eastAsia"/>
          <w:sz w:val="32"/>
          <w:szCs w:val="32"/>
        </w:rPr>
        <w:t>根据</w:t>
      </w:r>
      <w:r w:rsidRPr="00CF61FD">
        <w:rPr>
          <w:rFonts w:ascii="仿宋_GB2312" w:eastAsia="仿宋_GB2312" w:hAnsi="宋体" w:hint="eastAsia"/>
          <w:sz w:val="32"/>
          <w:szCs w:val="32"/>
        </w:rPr>
        <w:t>《临床</w:t>
      </w:r>
      <w:r>
        <w:rPr>
          <w:rFonts w:ascii="仿宋_GB2312" w:eastAsia="仿宋_GB2312" w:hAnsi="宋体" w:hint="eastAsia"/>
          <w:sz w:val="32"/>
          <w:szCs w:val="32"/>
        </w:rPr>
        <w:t>技术操作规范</w:t>
      </w:r>
      <w:r w:rsidRPr="00CF61FD">
        <w:rPr>
          <w:rFonts w:ascii="仿宋_GB2312" w:eastAsia="仿宋_GB2312" w:hAnsi="宋体" w:hint="eastAsia"/>
          <w:sz w:val="32"/>
          <w:szCs w:val="32"/>
        </w:rPr>
        <w:t>-骨科学分册》（中华医学会编著，人民</w:t>
      </w:r>
      <w:r>
        <w:rPr>
          <w:rFonts w:ascii="仿宋_GB2312" w:eastAsia="仿宋_GB2312" w:hAnsi="宋体" w:hint="eastAsia"/>
          <w:sz w:val="32"/>
          <w:szCs w:val="32"/>
        </w:rPr>
        <w:t>军医</w:t>
      </w:r>
      <w:r w:rsidRPr="00CF61FD">
        <w:rPr>
          <w:rFonts w:ascii="仿宋_GB2312" w:eastAsia="仿宋_GB2312" w:hAnsi="宋体" w:hint="eastAsia"/>
          <w:sz w:val="32"/>
          <w:szCs w:val="32"/>
        </w:rPr>
        <w:t>出版社）</w:t>
      </w:r>
      <w:r>
        <w:rPr>
          <w:rFonts w:ascii="仿宋_GB2312" w:eastAsia="仿宋_GB2312" w:hAnsi="宋体" w:hint="eastAsia"/>
          <w:sz w:val="32"/>
          <w:szCs w:val="32"/>
        </w:rPr>
        <w:t>等</w:t>
      </w:r>
      <w:r w:rsidRPr="005D1700">
        <w:rPr>
          <w:rFonts w:ascii="仿宋_GB2312" w:eastAsia="仿宋_GB2312" w:hAnsi="宋体" w:hint="eastAsia"/>
          <w:sz w:val="32"/>
          <w:szCs w:val="32"/>
        </w:rPr>
        <w:t>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1.明显移位的关节内骨折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2.无手术禁忌证。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39321D">
        <w:rPr>
          <w:rFonts w:ascii="楷体_GB2312" w:eastAsia="楷体_GB2312" w:hint="eastAsia"/>
          <w:b/>
          <w:color w:val="000000"/>
          <w:sz w:val="32"/>
          <w:szCs w:val="32"/>
        </w:rPr>
        <w:lastRenderedPageBreak/>
        <w:t>（四）标准住院日为10-28天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。</w:t>
      </w:r>
    </w:p>
    <w:p w:rsidR="00C372C9" w:rsidRPr="0028047A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8047A">
        <w:rPr>
          <w:rFonts w:ascii="仿宋_GB2312" w:eastAsia="仿宋_GB2312" w:hAnsi="宋体" w:hint="eastAsia"/>
          <w:sz w:val="32"/>
          <w:szCs w:val="32"/>
        </w:rPr>
        <w:t>部分病人患侧膝关节严重肿胀，需要等待2周方能手术。</w:t>
      </w:r>
    </w:p>
    <w:p w:rsidR="00C372C9" w:rsidRPr="0039321D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39321D">
        <w:rPr>
          <w:rFonts w:ascii="楷体_GB2312" w:eastAsia="楷体_GB2312" w:hint="eastAsia"/>
          <w:b/>
          <w:color w:val="000000"/>
          <w:sz w:val="32"/>
          <w:szCs w:val="32"/>
        </w:rPr>
        <w:t>（五）进入路径标准。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1.第一诊断必须符合ICD-10：</w:t>
      </w:r>
      <w:r>
        <w:rPr>
          <w:rFonts w:ascii="仿宋_GB2312" w:eastAsia="仿宋_GB2312" w:hint="eastAsia"/>
          <w:color w:val="000000"/>
          <w:sz w:val="32"/>
          <w:szCs w:val="32"/>
        </w:rPr>
        <w:t>S82.10</w:t>
      </w:r>
      <w:r w:rsidRPr="00F77125">
        <w:rPr>
          <w:rFonts w:ascii="仿宋_GB2312" w:eastAsia="仿宋_GB2312" w:hint="eastAsia"/>
          <w:color w:val="000000"/>
          <w:sz w:val="32"/>
          <w:szCs w:val="32"/>
        </w:rPr>
        <w:t>胫骨平台骨折疾病编码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2.闭合性胫骨平台骨折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3.除外病理性骨折。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BA5494">
        <w:rPr>
          <w:rFonts w:ascii="仿宋_GB2312" w:eastAsia="仿宋_GB2312" w:hint="eastAsia"/>
          <w:sz w:val="32"/>
          <w:szCs w:val="32"/>
        </w:rPr>
        <w:t>当患者</w:t>
      </w:r>
      <w:r>
        <w:rPr>
          <w:rFonts w:ascii="仿宋_GB2312" w:eastAsia="仿宋_GB2312" w:hint="eastAsia"/>
          <w:sz w:val="32"/>
          <w:szCs w:val="32"/>
        </w:rPr>
        <w:t>合并其他疾病，但</w:t>
      </w:r>
      <w:r w:rsidRPr="00BA5494">
        <w:rPr>
          <w:rFonts w:ascii="仿宋_GB2312" w:eastAsia="仿宋_GB2312" w:hint="eastAsia"/>
          <w:sz w:val="32"/>
          <w:szCs w:val="32"/>
        </w:rPr>
        <w:t>住院期间不需要特殊处理也不影响第一诊断的临床路径流程实施时，可以进入路径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C372C9" w:rsidRPr="0039321D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39321D">
        <w:rPr>
          <w:rFonts w:ascii="楷体_GB2312" w:eastAsia="楷体_GB2312" w:hint="eastAsia"/>
          <w:b/>
          <w:color w:val="000000"/>
          <w:sz w:val="32"/>
          <w:szCs w:val="32"/>
        </w:rPr>
        <w:t>（六）术前准备0-14天。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1.必</w:t>
      </w:r>
      <w:r>
        <w:rPr>
          <w:rFonts w:ascii="仿宋_GB2312" w:eastAsia="仿宋_GB2312" w:hint="eastAsia"/>
          <w:color w:val="000000"/>
          <w:sz w:val="32"/>
          <w:szCs w:val="32"/>
        </w:rPr>
        <w:t>需</w:t>
      </w:r>
      <w:r w:rsidRPr="00F77125">
        <w:rPr>
          <w:rFonts w:ascii="仿宋_GB2312" w:eastAsia="仿宋_GB2312" w:hint="eastAsia"/>
          <w:color w:val="000000"/>
          <w:sz w:val="32"/>
          <w:szCs w:val="32"/>
        </w:rPr>
        <w:t>的检查项目：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（1）血</w:t>
      </w:r>
      <w:r>
        <w:rPr>
          <w:rFonts w:ascii="仿宋_GB2312" w:eastAsia="仿宋_GB2312" w:hint="eastAsia"/>
          <w:color w:val="000000"/>
          <w:sz w:val="32"/>
          <w:szCs w:val="32"/>
        </w:rPr>
        <w:t>常规</w:t>
      </w:r>
      <w:r w:rsidRPr="00F77125">
        <w:rPr>
          <w:rFonts w:ascii="仿宋_GB2312" w:eastAsia="仿宋_GB2312" w:hint="eastAsia"/>
          <w:color w:val="000000"/>
          <w:sz w:val="32"/>
          <w:szCs w:val="32"/>
        </w:rPr>
        <w:t>、尿常规;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（2）肝</w:t>
      </w:r>
      <w:r>
        <w:rPr>
          <w:rFonts w:ascii="仿宋_GB2312" w:eastAsia="仿宋_GB2312" w:hint="eastAsia"/>
          <w:color w:val="000000"/>
          <w:sz w:val="32"/>
          <w:szCs w:val="32"/>
        </w:rPr>
        <w:t>功能、</w:t>
      </w:r>
      <w:r w:rsidRPr="00F77125">
        <w:rPr>
          <w:rFonts w:ascii="仿宋_GB2312" w:eastAsia="仿宋_GB2312" w:hint="eastAsia"/>
          <w:color w:val="000000"/>
          <w:sz w:val="32"/>
          <w:szCs w:val="32"/>
        </w:rPr>
        <w:t>肾功能、电解质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F77125">
        <w:rPr>
          <w:rFonts w:ascii="仿宋_GB2312" w:eastAsia="仿宋_GB2312" w:hint="eastAsia"/>
          <w:color w:val="000000"/>
          <w:sz w:val="32"/>
          <w:szCs w:val="32"/>
        </w:rPr>
        <w:t>凝血功能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F77125">
        <w:rPr>
          <w:rFonts w:ascii="仿宋_GB2312" w:eastAsia="仿宋_GB2312" w:hint="eastAsia"/>
          <w:color w:val="000000"/>
          <w:sz w:val="32"/>
          <w:szCs w:val="32"/>
        </w:rPr>
        <w:t>感染性疾病筛查（乙肝、</w:t>
      </w:r>
      <w:r>
        <w:rPr>
          <w:rFonts w:ascii="仿宋_GB2312" w:eastAsia="仿宋_GB2312" w:hint="eastAsia"/>
          <w:color w:val="000000"/>
          <w:sz w:val="32"/>
          <w:szCs w:val="32"/>
        </w:rPr>
        <w:t>丙肝</w:t>
      </w:r>
      <w:r w:rsidRPr="00F77125"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艾滋病</w:t>
      </w:r>
      <w:r w:rsidRPr="00F77125"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梅毒等</w:t>
      </w:r>
      <w:r w:rsidRPr="00F77125">
        <w:rPr>
          <w:rFonts w:ascii="仿宋_GB2312" w:eastAsia="仿宋_GB2312" w:hint="eastAsia"/>
          <w:color w:val="000000"/>
          <w:sz w:val="32"/>
          <w:szCs w:val="32"/>
        </w:rPr>
        <w:t>）；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（3）膝关节正侧位X线片；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（4）胸片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F77125">
        <w:rPr>
          <w:rFonts w:ascii="仿宋_GB2312" w:eastAsia="仿宋_GB2312" w:hint="eastAsia"/>
          <w:color w:val="000000"/>
          <w:sz w:val="32"/>
          <w:szCs w:val="32"/>
        </w:rPr>
        <w:t>心电图。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2.根据患者病情可选择：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lastRenderedPageBreak/>
        <w:t>（1）</w:t>
      </w:r>
      <w:r w:rsidRPr="005D1700">
        <w:rPr>
          <w:rFonts w:ascii="仿宋_GB2312" w:eastAsia="仿宋_GB2312" w:hAnsi="宋体" w:hint="eastAsia"/>
          <w:sz w:val="32"/>
          <w:szCs w:val="32"/>
        </w:rPr>
        <w:t>骨科CT检查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F77125">
        <w:rPr>
          <w:rFonts w:ascii="仿宋_GB2312" w:eastAsia="仿宋_GB2312" w:hint="eastAsia"/>
          <w:color w:val="000000"/>
          <w:sz w:val="32"/>
          <w:szCs w:val="32"/>
        </w:rPr>
        <w:t>膝关节MRI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F77125">
        <w:rPr>
          <w:rFonts w:ascii="仿宋_GB2312" w:eastAsia="仿宋_GB2312" w:hint="eastAsia"/>
          <w:color w:val="000000"/>
          <w:sz w:val="32"/>
          <w:szCs w:val="32"/>
        </w:rPr>
        <w:t>超声心动图、血气分析和肺功能（高龄或既往有心、肺病史者）；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（2）有相关疾病者必要时请相关科室会诊。</w:t>
      </w:r>
    </w:p>
    <w:p w:rsidR="00C372C9" w:rsidRPr="0039321D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39321D">
        <w:rPr>
          <w:rFonts w:ascii="楷体_GB2312" w:eastAsia="楷体_GB2312" w:hint="eastAsia"/>
          <w:b/>
          <w:color w:val="000000"/>
          <w:sz w:val="32"/>
          <w:szCs w:val="32"/>
        </w:rPr>
        <w:t>（七）选择用药。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t>1.抗菌药物：按照《抗菌药物临床应用指导原则》（卫医发〔2004〕285</w:t>
      </w:r>
      <w:r>
        <w:rPr>
          <w:rFonts w:ascii="仿宋_GB2312" w:eastAsia="仿宋_GB2312" w:hint="eastAsia"/>
          <w:color w:val="000000"/>
          <w:sz w:val="32"/>
          <w:szCs w:val="32"/>
        </w:rPr>
        <w:t>号）执行</w:t>
      </w:r>
      <w:r w:rsidRPr="00EE6EA9">
        <w:rPr>
          <w:rFonts w:ascii="仿宋_GB2312" w:eastAsia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建议使用</w:t>
      </w:r>
      <w:r w:rsidRPr="00F16E7A">
        <w:rPr>
          <w:rFonts w:ascii="仿宋_GB2312" w:eastAsia="仿宋_GB2312" w:hAnsi="宋体" w:hint="eastAsia"/>
          <w:sz w:val="32"/>
          <w:szCs w:val="32"/>
        </w:rPr>
        <w:t>第一、二代头孢菌素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857B81">
        <w:rPr>
          <w:rFonts w:ascii="仿宋_GB2312" w:eastAsia="仿宋_GB2312" w:hAnsi="宋体" w:hint="eastAsia"/>
          <w:sz w:val="32"/>
          <w:szCs w:val="32"/>
        </w:rPr>
        <w:t>头孢曲松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</w:t>
      </w:r>
      <w:r w:rsidRPr="009368E7">
        <w:rPr>
          <w:rFonts w:eastAsia="仿宋_GB2312" w:hint="eastAsia"/>
          <w:sz w:val="32"/>
        </w:rPr>
        <w:t>推荐使用头孢唑林钠肌内或静脉注射：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EB4A00">
        <w:rPr>
          <w:rFonts w:ascii="仿宋_GB2312" w:eastAsia="仿宋_GB2312" w:hint="eastAsia"/>
          <w:sz w:val="32"/>
          <w:szCs w:val="32"/>
        </w:rPr>
        <w:t>①成人：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EB4A00">
          <w:rPr>
            <w:rFonts w:ascii="仿宋_GB2312" w:eastAsia="仿宋_GB2312" w:hint="eastAsia"/>
            <w:sz w:val="32"/>
            <w:szCs w:val="32"/>
          </w:rPr>
          <w:t>0.5g</w:t>
        </w:r>
      </w:smartTag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True"/>
          <w:attr w:name="NumberType" w:val="1"/>
          <w:attr w:name="TCSC" w:val="0"/>
        </w:smartTagPr>
        <w:r w:rsidRPr="00EB4A00">
          <w:rPr>
            <w:rFonts w:ascii="仿宋_GB2312" w:eastAsia="仿宋_GB2312" w:hint="eastAsia"/>
            <w:sz w:val="32"/>
            <w:szCs w:val="32"/>
          </w:rPr>
          <w:t>-1g</w:t>
        </w:r>
      </w:smartTag>
      <w:r w:rsidRPr="00EB4A00">
        <w:rPr>
          <w:rFonts w:ascii="仿宋_GB2312" w:eastAsia="仿宋_GB2312" w:hint="eastAsia"/>
          <w:sz w:val="32"/>
          <w:szCs w:val="32"/>
        </w:rPr>
        <w:t>/次，一日2-3次；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EB4A00">
        <w:rPr>
          <w:rFonts w:ascii="仿宋_GB2312" w:eastAsia="仿宋_GB2312" w:hint="eastAsia"/>
          <w:sz w:val="32"/>
          <w:szCs w:val="32"/>
        </w:rPr>
        <w:t>②儿童：一日量为20-30mg/Kg体重，分3-4次给药；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EB4A00">
        <w:rPr>
          <w:rFonts w:ascii="仿宋_GB2312" w:eastAsia="仿宋_GB2312" w:hint="eastAsia"/>
          <w:sz w:val="32"/>
          <w:szCs w:val="32"/>
        </w:rPr>
        <w:t>③对本药或其他头孢菌素类药过敏者，对青霉素类药有过敏性休克史者禁用；肝肾功能不全者、有胃肠道疾病史者慎用；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EB4A00">
        <w:rPr>
          <w:rFonts w:ascii="仿宋_GB2312" w:eastAsia="仿宋_GB2312" w:hint="eastAsia"/>
          <w:sz w:val="32"/>
          <w:szCs w:val="32"/>
        </w:rPr>
        <w:t>④使用本药前须进行皮试。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EB4A00">
        <w:rPr>
          <w:rFonts w:ascii="仿宋_GB2312" w:eastAsia="仿宋_GB2312" w:hint="eastAsia"/>
          <w:sz w:val="32"/>
          <w:szCs w:val="32"/>
        </w:rPr>
        <w:t>（2）推荐头孢呋辛钠肌内或静脉注射：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EB4A00">
        <w:rPr>
          <w:rFonts w:ascii="仿宋_GB2312" w:eastAsia="仿宋_GB2312" w:hint="eastAsia"/>
          <w:sz w:val="32"/>
          <w:szCs w:val="32"/>
        </w:rPr>
        <w:t>①成人：</w:t>
      </w:r>
      <w:smartTag w:uri="urn:schemas-microsoft-com:office:smarttags" w:element="chmetcnv">
        <w:smartTagPr>
          <w:attr w:name="UnitName" w:val="g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 w:rsidRPr="00EB4A00">
          <w:rPr>
            <w:rFonts w:ascii="仿宋_GB2312" w:eastAsia="仿宋_GB2312" w:hint="eastAsia"/>
            <w:sz w:val="32"/>
            <w:szCs w:val="32"/>
          </w:rPr>
          <w:t>0.75g</w:t>
        </w:r>
      </w:smartTag>
      <w:smartTag w:uri="urn:schemas-microsoft-com:office:smarttags" w:element="chmetcnv">
        <w:smartTagPr>
          <w:attr w:name="UnitName" w:val="g"/>
          <w:attr w:name="SourceValue" w:val="1.5"/>
          <w:attr w:name="HasSpace" w:val="False"/>
          <w:attr w:name="Negative" w:val="True"/>
          <w:attr w:name="NumberType" w:val="1"/>
          <w:attr w:name="TCSC" w:val="0"/>
        </w:smartTagPr>
        <w:r w:rsidRPr="00EB4A00">
          <w:rPr>
            <w:rFonts w:ascii="仿宋_GB2312" w:eastAsia="仿宋_GB2312" w:hint="eastAsia"/>
            <w:sz w:val="32"/>
            <w:szCs w:val="32"/>
          </w:rPr>
          <w:t>-1.5g</w:t>
        </w:r>
      </w:smartTag>
      <w:r w:rsidRPr="00EB4A00">
        <w:rPr>
          <w:rFonts w:ascii="仿宋_GB2312" w:eastAsia="仿宋_GB2312" w:hint="eastAsia"/>
          <w:sz w:val="32"/>
          <w:szCs w:val="32"/>
        </w:rPr>
        <w:t>/次，一日三次；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EB4A00">
        <w:rPr>
          <w:rFonts w:ascii="仿宋_GB2312" w:eastAsia="仿宋_GB2312" w:hint="eastAsia"/>
          <w:sz w:val="32"/>
          <w:szCs w:val="32"/>
        </w:rPr>
        <w:t xml:space="preserve">②儿童：平均一日剂量为60mg/kg,严重感染可用到100 </w:t>
      </w:r>
      <w:r w:rsidRPr="00EB4A00">
        <w:rPr>
          <w:rFonts w:ascii="仿宋_GB2312" w:eastAsia="仿宋_GB2312" w:hint="eastAsia"/>
          <w:sz w:val="32"/>
          <w:szCs w:val="32"/>
        </w:rPr>
        <w:lastRenderedPageBreak/>
        <w:t>mg/kg，分3-4次给予；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EB4A00">
        <w:rPr>
          <w:rFonts w:ascii="仿宋_GB2312" w:eastAsia="仿宋_GB2312" w:hint="eastAsia"/>
          <w:sz w:val="32"/>
          <w:szCs w:val="32"/>
        </w:rPr>
        <w:t>③肾功能不全患者按照肌酐清除率制订给药方案：肌酐清除率&gt;20ml/min者，每日3次，每次0.75</w:t>
      </w:r>
      <w:smartTag w:uri="urn:schemas-microsoft-com:office:smarttags" w:element="chmetcnv">
        <w:smartTagPr>
          <w:attr w:name="UnitName" w:val="g"/>
          <w:attr w:name="SourceValue" w:val="1.5"/>
          <w:attr w:name="HasSpace" w:val="False"/>
          <w:attr w:name="Negative" w:val="True"/>
          <w:attr w:name="NumberType" w:val="1"/>
          <w:attr w:name="TCSC" w:val="0"/>
        </w:smartTagPr>
        <w:r w:rsidRPr="00EB4A00">
          <w:rPr>
            <w:rFonts w:ascii="仿宋_GB2312" w:eastAsia="仿宋_GB2312" w:hint="eastAsia"/>
            <w:sz w:val="32"/>
            <w:szCs w:val="32"/>
          </w:rPr>
          <w:t>-1.5g</w:t>
        </w:r>
      </w:smartTag>
      <w:r w:rsidRPr="00EB4A00">
        <w:rPr>
          <w:rFonts w:ascii="仿宋_GB2312" w:eastAsia="仿宋_GB2312" w:hint="eastAsia"/>
          <w:sz w:val="32"/>
          <w:szCs w:val="32"/>
        </w:rPr>
        <w:t>；肌酐清除率10-20ml/min患者，每次</w:t>
      </w:r>
      <w:smartTag w:uri="urn:schemas-microsoft-com:office:smarttags" w:element="chmetcnv">
        <w:smartTagPr>
          <w:attr w:name="UnitName" w:val="g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 w:rsidRPr="00EB4A00">
          <w:rPr>
            <w:rFonts w:ascii="仿宋_GB2312" w:eastAsia="仿宋_GB2312" w:hint="eastAsia"/>
            <w:sz w:val="32"/>
            <w:szCs w:val="32"/>
          </w:rPr>
          <w:t>0.75g</w:t>
        </w:r>
      </w:smartTag>
      <w:r w:rsidRPr="00EB4A00">
        <w:rPr>
          <w:rFonts w:ascii="仿宋_GB2312" w:eastAsia="仿宋_GB2312" w:hint="eastAsia"/>
          <w:sz w:val="32"/>
          <w:szCs w:val="32"/>
        </w:rPr>
        <w:t>，一日2次；肌酐清除率&lt;10ml/min患者，每次</w:t>
      </w:r>
      <w:smartTag w:uri="urn:schemas-microsoft-com:office:smarttags" w:element="chmetcnv">
        <w:smartTagPr>
          <w:attr w:name="UnitName" w:val="g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 w:rsidRPr="00EB4A00">
          <w:rPr>
            <w:rFonts w:ascii="仿宋_GB2312" w:eastAsia="仿宋_GB2312" w:hint="eastAsia"/>
            <w:sz w:val="32"/>
            <w:szCs w:val="32"/>
          </w:rPr>
          <w:t>0.75g</w:t>
        </w:r>
      </w:smartTag>
      <w:r w:rsidRPr="00EB4A00">
        <w:rPr>
          <w:rFonts w:ascii="仿宋_GB2312" w:eastAsia="仿宋_GB2312" w:hint="eastAsia"/>
          <w:sz w:val="32"/>
          <w:szCs w:val="32"/>
        </w:rPr>
        <w:t>，一日1次；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EB4A00">
        <w:rPr>
          <w:rFonts w:ascii="仿宋_GB2312" w:eastAsia="仿宋_GB2312" w:hint="eastAsia"/>
          <w:sz w:val="32"/>
          <w:szCs w:val="32"/>
        </w:rPr>
        <w:t>④对本药或其他头孢菌素类药过敏者，对青霉素类药有过敏性休克史者禁用；肝肾功能不全者、有胃肠道疾病史者慎用；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EB4A00">
        <w:rPr>
          <w:rFonts w:ascii="仿宋_GB2312" w:eastAsia="仿宋_GB2312" w:hint="eastAsia"/>
          <w:sz w:val="32"/>
          <w:szCs w:val="32"/>
        </w:rPr>
        <w:t>⑤使用本药前须进行皮试。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EB4A00">
        <w:rPr>
          <w:rFonts w:ascii="仿宋_GB2312" w:eastAsia="仿宋_GB2312" w:hint="eastAsia"/>
          <w:sz w:val="32"/>
          <w:szCs w:val="32"/>
        </w:rPr>
        <w:t>（3）推荐头孢曲松钠肌内注射、静脉注射或静脉滴注：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EB4A00">
        <w:rPr>
          <w:rFonts w:ascii="仿宋_GB2312" w:eastAsia="仿宋_GB2312" w:hint="eastAsia"/>
          <w:sz w:val="32"/>
          <w:szCs w:val="32"/>
        </w:rPr>
        <w:t>①成人：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EB4A00">
          <w:rPr>
            <w:rFonts w:ascii="仿宋_GB2312" w:eastAsia="仿宋_GB2312" w:hint="eastAsia"/>
            <w:sz w:val="32"/>
            <w:szCs w:val="32"/>
          </w:rPr>
          <w:t>1g</w:t>
        </w:r>
      </w:smartTag>
      <w:r w:rsidRPr="00EB4A00">
        <w:rPr>
          <w:rFonts w:ascii="仿宋_GB2312" w:eastAsia="仿宋_GB2312" w:hint="eastAsia"/>
          <w:sz w:val="32"/>
          <w:szCs w:val="32"/>
        </w:rPr>
        <w:t>/次，一次肌内注射或静脉滴注；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EB4A00">
        <w:rPr>
          <w:rFonts w:ascii="仿宋_GB2312" w:eastAsia="仿宋_GB2312" w:hint="eastAsia"/>
          <w:sz w:val="32"/>
          <w:szCs w:val="32"/>
        </w:rPr>
        <w:t>②儿童：儿童用量一般按成人量的1/2给予；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宋体" w:hint="eastAsia"/>
          <w:sz w:val="32"/>
          <w:szCs w:val="32"/>
        </w:rPr>
      </w:pPr>
      <w:r w:rsidRPr="00EB4A00">
        <w:rPr>
          <w:rFonts w:ascii="仿宋_GB2312" w:eastAsia="仿宋_GB2312" w:hint="eastAsia"/>
          <w:sz w:val="32"/>
          <w:szCs w:val="32"/>
        </w:rPr>
        <w:t>③对本药或其他头孢菌素类药过敏者，对青霉素类药有过敏性休克史者禁用；肝肾功能不全者、有胃肠道疾病史者慎用。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napToGrid w:val="0"/>
          <w:sz w:val="32"/>
          <w:szCs w:val="32"/>
        </w:rPr>
        <w:t>预防性使用抗菌药物，时间为术前0.5小时，</w:t>
      </w:r>
      <w:r>
        <w:rPr>
          <w:rFonts w:ascii="仿宋_GB2312" w:eastAsia="仿宋_GB2312" w:hint="eastAsia"/>
          <w:sz w:val="32"/>
          <w:szCs w:val="32"/>
        </w:rPr>
        <w:t>手术超过3小时加用1次抗菌药物，</w:t>
      </w:r>
      <w:r w:rsidRPr="002F0952">
        <w:rPr>
          <w:rFonts w:ascii="仿宋_GB2312" w:eastAsia="仿宋_GB2312" w:cs="仿宋_GB2312" w:hint="eastAsia"/>
          <w:sz w:val="32"/>
          <w:szCs w:val="32"/>
          <w:lang w:val="zh-CN"/>
        </w:rPr>
        <w:t>术中出血量大于</w:t>
      </w:r>
      <w:r w:rsidRPr="002F0952">
        <w:rPr>
          <w:rFonts w:ascii="仿宋_GB2312" w:eastAsia="仿宋_GB2312" w:hint="eastAsia"/>
          <w:sz w:val="32"/>
          <w:szCs w:val="32"/>
        </w:rPr>
        <w:t>1500ml</w:t>
      </w:r>
      <w:r w:rsidRPr="002F0952">
        <w:rPr>
          <w:rFonts w:ascii="仿宋_GB2312" w:eastAsia="仿宋_GB2312" w:cs="仿宋_GB2312" w:hint="eastAsia"/>
          <w:sz w:val="32"/>
          <w:szCs w:val="32"/>
          <w:lang w:val="zh-CN"/>
        </w:rPr>
        <w:t>时加</w:t>
      </w:r>
      <w:r w:rsidRPr="002F0952">
        <w:rPr>
          <w:rFonts w:ascii="仿宋_GB2312" w:eastAsia="仿宋_GB2312" w:cs="仿宋_GB2312" w:hint="eastAsia"/>
          <w:sz w:val="32"/>
          <w:szCs w:val="32"/>
          <w:lang w:val="zh-CN"/>
        </w:rPr>
        <w:lastRenderedPageBreak/>
        <w:t>用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1</w:t>
      </w:r>
      <w:r w:rsidRPr="002F0952">
        <w:rPr>
          <w:rFonts w:ascii="仿宋_GB2312" w:eastAsia="仿宋_GB2312" w:cs="仿宋_GB2312" w:hint="eastAsia"/>
          <w:sz w:val="32"/>
          <w:szCs w:val="32"/>
          <w:lang w:val="zh-CN"/>
        </w:rPr>
        <w:t>次</w:t>
      </w:r>
      <w:r>
        <w:rPr>
          <w:rFonts w:ascii="仿宋_GB2312" w:eastAsia="仿宋_GB2312" w:hAnsi="Arial" w:cs="Arial" w:hint="eastAsia"/>
          <w:sz w:val="32"/>
          <w:szCs w:val="32"/>
        </w:rPr>
        <w:t>；</w:t>
      </w:r>
      <w:r>
        <w:rPr>
          <w:rFonts w:ascii="仿宋_GB2312" w:eastAsia="仿宋_GB2312" w:hint="eastAsia"/>
          <w:bCs/>
          <w:sz w:val="32"/>
          <w:szCs w:val="32"/>
        </w:rPr>
        <w:t>总预防性用药时间一般不超过24小时，个别情况可延长至48小时。</w:t>
      </w:r>
    </w:p>
    <w:p w:rsidR="00C372C9" w:rsidRPr="0039321D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b/>
          <w:sz w:val="32"/>
          <w:szCs w:val="32"/>
        </w:rPr>
      </w:pPr>
      <w:r w:rsidRPr="0039321D">
        <w:rPr>
          <w:rFonts w:ascii="楷体_GB2312" w:eastAsia="楷体_GB2312" w:hint="eastAsia"/>
          <w:b/>
          <w:color w:val="000000"/>
          <w:sz w:val="32"/>
          <w:szCs w:val="32"/>
        </w:rPr>
        <w:t>（八）手术日为入院第1-14天（急诊手术为入院</w:t>
      </w:r>
      <w:r>
        <w:rPr>
          <w:rFonts w:ascii="楷体_GB2312" w:eastAsia="楷体_GB2312" w:hint="eastAsia"/>
          <w:b/>
          <w:color w:val="000000"/>
          <w:sz w:val="32"/>
          <w:szCs w:val="32"/>
        </w:rPr>
        <w:t>当</w:t>
      </w:r>
      <w:r w:rsidRPr="0039321D">
        <w:rPr>
          <w:rFonts w:ascii="楷体_GB2312" w:eastAsia="楷体_GB2312" w:hint="eastAsia"/>
          <w:b/>
          <w:color w:val="000000"/>
          <w:sz w:val="32"/>
          <w:szCs w:val="32"/>
        </w:rPr>
        <w:t>天）。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1.麻醉方式：神经阻滞麻醉、椎管内麻醉或</w:t>
      </w:r>
      <w:r>
        <w:rPr>
          <w:rFonts w:ascii="仿宋_GB2312" w:eastAsia="仿宋_GB2312" w:hint="eastAsia"/>
          <w:color w:val="000000"/>
          <w:sz w:val="32"/>
          <w:szCs w:val="32"/>
        </w:rPr>
        <w:t>全身麻醉</w:t>
      </w:r>
      <w:r w:rsidRPr="00F77125">
        <w:rPr>
          <w:rFonts w:ascii="仿宋_GB2312" w:eastAsia="仿宋_GB2312" w:hint="eastAsia"/>
          <w:color w:val="000000"/>
          <w:sz w:val="32"/>
          <w:szCs w:val="32"/>
        </w:rPr>
        <w:t xml:space="preserve">。 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2.手术方式：切开复位内固定术。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 xml:space="preserve">3.手术内植物：接骨板、螺钉，必要时植骨。           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4.输血：视术中出血情况而定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372C9" w:rsidRPr="0039321D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39321D">
        <w:rPr>
          <w:rFonts w:ascii="楷体_GB2312" w:eastAsia="楷体_GB2312" w:hint="eastAsia"/>
          <w:b/>
          <w:color w:val="000000"/>
          <w:sz w:val="32"/>
          <w:szCs w:val="32"/>
        </w:rPr>
        <w:t>（九）术后住院恢复5-14天。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 xml:space="preserve">1.必须复查的检查项目：血常规、膝关节正侧位片。  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2.必要时查凝血功能、肝</w:t>
      </w:r>
      <w:r>
        <w:rPr>
          <w:rFonts w:ascii="仿宋_GB2312" w:eastAsia="仿宋_GB2312" w:hint="eastAsia"/>
          <w:color w:val="000000"/>
          <w:sz w:val="32"/>
          <w:szCs w:val="32"/>
        </w:rPr>
        <w:t>功能、</w:t>
      </w:r>
      <w:r w:rsidRPr="00F77125">
        <w:rPr>
          <w:rFonts w:ascii="仿宋_GB2312" w:eastAsia="仿宋_GB2312" w:hint="eastAsia"/>
          <w:color w:val="000000"/>
          <w:sz w:val="32"/>
          <w:szCs w:val="32"/>
        </w:rPr>
        <w:t>肾功能、电解质、双下肢深静脉彩超。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3.术后处理：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（1）</w:t>
      </w:r>
      <w:r w:rsidRPr="00CE26A9">
        <w:rPr>
          <w:rFonts w:ascii="仿宋_GB2312" w:eastAsia="仿宋_GB2312"/>
          <w:sz w:val="32"/>
        </w:rPr>
        <w:t>抗菌药物选择与使用时机应</w:t>
      </w:r>
      <w:r>
        <w:rPr>
          <w:rFonts w:ascii="仿宋_GB2312" w:eastAsia="仿宋_GB2312" w:hint="eastAsia"/>
          <w:sz w:val="32"/>
        </w:rPr>
        <w:t>当</w:t>
      </w:r>
      <w:r w:rsidRPr="00EE6EA9">
        <w:rPr>
          <w:rFonts w:ascii="仿宋_GB2312" w:eastAsia="仿宋_GB2312" w:hint="eastAsia"/>
          <w:color w:val="000000"/>
          <w:sz w:val="32"/>
          <w:szCs w:val="32"/>
        </w:rPr>
        <w:t>按照《抗菌药物临床应用指导原则》（卫医发〔2004〕285</w:t>
      </w:r>
      <w:r>
        <w:rPr>
          <w:rFonts w:ascii="仿宋_GB2312" w:eastAsia="仿宋_GB2312" w:hint="eastAsia"/>
          <w:color w:val="000000"/>
          <w:sz w:val="32"/>
          <w:szCs w:val="32"/>
        </w:rPr>
        <w:t>号）执行。</w:t>
      </w:r>
      <w:r>
        <w:rPr>
          <w:rFonts w:ascii="仿宋_GB2312" w:eastAsia="仿宋_GB2312" w:hint="eastAsia"/>
          <w:sz w:val="32"/>
          <w:szCs w:val="32"/>
        </w:rPr>
        <w:t>如可疑感染，需做相应的微生物学检查，必要时做药敏试验。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（2）术后镇痛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参照《骨科常见疼痛的处理专家建议》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372C9" w:rsidRPr="00680CF9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（3）术后康复：以主动锻炼为主，被动锻炼为辅。</w:t>
      </w:r>
    </w:p>
    <w:p w:rsidR="00C372C9" w:rsidRPr="0039321D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39321D">
        <w:rPr>
          <w:rFonts w:ascii="楷体_GB2312" w:eastAsia="楷体_GB2312" w:hint="eastAsia"/>
          <w:b/>
          <w:color w:val="000000"/>
          <w:sz w:val="32"/>
          <w:szCs w:val="32"/>
        </w:rPr>
        <w:lastRenderedPageBreak/>
        <w:t>（十）出院标准。</w:t>
      </w:r>
      <w:r w:rsidRPr="0039321D" w:rsidDel="00831392">
        <w:rPr>
          <w:rFonts w:ascii="楷体_GB2312" w:eastAsia="楷体_GB2312" w:hint="eastAsia"/>
          <w:b/>
          <w:color w:val="000000"/>
          <w:sz w:val="32"/>
          <w:szCs w:val="32"/>
        </w:rPr>
        <w:t xml:space="preserve"> 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1.体温正常，常规化验指标无明显异常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2.伤口愈合良好：引流管拔除，伤口无感染征象（或可在门诊处理的伤口情况），无皮瓣坏死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3.术后X线片证实复位固定满意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4.没有需要住院处理的并发症和/或合并症。</w:t>
      </w:r>
    </w:p>
    <w:p w:rsidR="00C372C9" w:rsidRPr="0039321D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39321D">
        <w:rPr>
          <w:rFonts w:ascii="楷体_GB2312" w:eastAsia="楷体_GB2312" w:hint="eastAsia"/>
          <w:b/>
          <w:color w:val="000000"/>
          <w:sz w:val="32"/>
          <w:szCs w:val="32"/>
        </w:rPr>
        <w:t>（十一）变异及原因分析。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1.围手术期并发症：骨筋膜室综合征、深静脉血栓形成、伤口感染等造成住院日延长和费用增加。</w:t>
      </w:r>
    </w:p>
    <w:p w:rsidR="00C372C9" w:rsidRPr="00F77125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2.内科合并症：老年患者常合并基础疾病，如脑血管或心血管病、糖尿病、血栓等，骨折手术可能导致这些疾病加重而需要进一步治疗，从而延长治疗时间，并增加住院费用。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F77125">
        <w:rPr>
          <w:rFonts w:ascii="仿宋_GB2312" w:eastAsia="仿宋_GB2312" w:hint="eastAsia"/>
          <w:color w:val="000000"/>
          <w:sz w:val="32"/>
          <w:szCs w:val="32"/>
        </w:rPr>
        <w:t>3.内植物的选择：由于骨折类型不同，使用不同的内固定材料，可能导致住院费用存在差异。</w:t>
      </w:r>
    </w:p>
    <w:p w:rsidR="00C372C9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806214">
        <w:rPr>
          <w:rFonts w:ascii="楷体_GB2312" w:eastAsia="楷体_GB2312" w:hint="eastAsia"/>
          <w:b/>
          <w:color w:val="000000"/>
          <w:sz w:val="32"/>
          <w:szCs w:val="32"/>
        </w:rPr>
        <w:t>（十二）参考费用标准：</w:t>
      </w:r>
    </w:p>
    <w:p w:rsidR="00C372C9" w:rsidRPr="00806214" w:rsidRDefault="00C372C9" w:rsidP="00C372C9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806214">
        <w:rPr>
          <w:rFonts w:ascii="仿宋_GB2312" w:eastAsia="仿宋_GB2312" w:hint="eastAsia"/>
          <w:sz w:val="32"/>
          <w:szCs w:val="32"/>
        </w:rPr>
        <w:t>6000-10000元</w:t>
      </w:r>
      <w:r>
        <w:rPr>
          <w:rFonts w:ascii="仿宋_GB2312" w:eastAsia="仿宋_GB2312" w:hint="eastAsia"/>
          <w:sz w:val="32"/>
          <w:szCs w:val="32"/>
        </w:rPr>
        <w:t>（根据使用内固定耗材的不同，费用存在差异）</w:t>
      </w:r>
      <w:r w:rsidRPr="00806214">
        <w:rPr>
          <w:rFonts w:ascii="楷体_GB2312" w:eastAsia="楷体_GB2312" w:hint="eastAsia"/>
          <w:b/>
          <w:color w:val="000000"/>
          <w:sz w:val="32"/>
          <w:szCs w:val="32"/>
        </w:rPr>
        <w:t>。</w:t>
      </w:r>
    </w:p>
    <w:p w:rsidR="00C372C9" w:rsidRPr="00B20849" w:rsidRDefault="00C372C9" w:rsidP="00C372C9">
      <w:pPr>
        <w:adjustRightInd w:val="0"/>
        <w:snapToGrid w:val="0"/>
        <w:ind w:firstLineChars="200" w:firstLine="643"/>
        <w:rPr>
          <w:rFonts w:ascii="黑体" w:eastAsia="黑体" w:hint="eastAsia"/>
          <w:color w:val="000000"/>
          <w:sz w:val="32"/>
          <w:szCs w:val="32"/>
        </w:rPr>
      </w:pPr>
      <w:r w:rsidRPr="00B20849">
        <w:rPr>
          <w:b/>
          <w:color w:val="000000"/>
          <w:sz w:val="32"/>
          <w:szCs w:val="32"/>
          <w:u w:val="single"/>
        </w:rPr>
        <w:lastRenderedPageBreak/>
        <w:br w:type="page"/>
      </w:r>
      <w:r w:rsidRPr="00B20849">
        <w:rPr>
          <w:rFonts w:ascii="黑体" w:eastAsia="黑体" w:hint="eastAsia"/>
          <w:color w:val="000000"/>
          <w:sz w:val="32"/>
          <w:szCs w:val="32"/>
        </w:rPr>
        <w:lastRenderedPageBreak/>
        <w:t>二、</w:t>
      </w:r>
      <w:r w:rsidRPr="00B20849">
        <w:rPr>
          <w:rFonts w:ascii="黑体" w:eastAsia="黑体" w:hAnsi="宋体" w:hint="eastAsia"/>
          <w:color w:val="000000"/>
          <w:sz w:val="32"/>
          <w:szCs w:val="32"/>
        </w:rPr>
        <w:t>胫骨平台骨折</w:t>
      </w:r>
      <w:r w:rsidRPr="00B20849">
        <w:rPr>
          <w:rFonts w:ascii="黑体" w:eastAsia="黑体" w:hint="eastAsia"/>
          <w:color w:val="000000"/>
          <w:sz w:val="32"/>
          <w:szCs w:val="32"/>
        </w:rPr>
        <w:t>临床路径表单</w:t>
      </w:r>
    </w:p>
    <w:p w:rsidR="00C372C9" w:rsidRPr="00B20849" w:rsidRDefault="00C372C9" w:rsidP="00C372C9">
      <w:pPr>
        <w:adjustRightInd w:val="0"/>
        <w:snapToGrid w:val="0"/>
        <w:rPr>
          <w:rFonts w:ascii="宋体" w:hAnsi="宋体" w:hint="eastAsia"/>
          <w:color w:val="000000"/>
          <w:szCs w:val="21"/>
        </w:rPr>
      </w:pPr>
      <w:r w:rsidRPr="00B20849">
        <w:rPr>
          <w:rFonts w:ascii="宋体" w:hAnsi="宋体"/>
          <w:color w:val="000000"/>
          <w:szCs w:val="21"/>
        </w:rPr>
        <w:t>适用对象：</w:t>
      </w:r>
      <w:r w:rsidRPr="00B20849">
        <w:rPr>
          <w:rFonts w:ascii="宋体" w:hAnsi="宋体"/>
          <w:b/>
          <w:color w:val="000000"/>
          <w:szCs w:val="21"/>
        </w:rPr>
        <w:t>第一诊断</w:t>
      </w:r>
      <w:r w:rsidRPr="00B20849">
        <w:rPr>
          <w:rFonts w:ascii="宋体" w:hAnsi="宋体" w:hint="eastAsia"/>
          <w:b/>
          <w:color w:val="000000"/>
          <w:szCs w:val="21"/>
        </w:rPr>
        <w:t>为</w:t>
      </w:r>
      <w:r w:rsidRPr="00B20849">
        <w:rPr>
          <w:rFonts w:ascii="宋体" w:hAnsi="宋体" w:hint="eastAsia"/>
          <w:color w:val="000000"/>
          <w:szCs w:val="21"/>
        </w:rPr>
        <w:t>胫骨平台骨折（</w:t>
      </w:r>
      <w:r w:rsidRPr="00B20849">
        <w:rPr>
          <w:color w:val="000000"/>
          <w:szCs w:val="21"/>
        </w:rPr>
        <w:t>ICD-10</w:t>
      </w:r>
      <w:r w:rsidRPr="00B20849">
        <w:rPr>
          <w:rFonts w:hAnsi="宋体"/>
          <w:color w:val="000000"/>
          <w:szCs w:val="21"/>
        </w:rPr>
        <w:t>：</w:t>
      </w:r>
      <w:r w:rsidRPr="00B20849">
        <w:rPr>
          <w:color w:val="000000"/>
          <w:szCs w:val="21"/>
        </w:rPr>
        <w:t>S82.10</w:t>
      </w:r>
      <w:r w:rsidRPr="00B20849">
        <w:rPr>
          <w:rFonts w:ascii="宋体" w:hAnsi="宋体" w:hint="eastAsia"/>
          <w:color w:val="000000"/>
          <w:szCs w:val="21"/>
        </w:rPr>
        <w:t xml:space="preserve">） </w:t>
      </w:r>
    </w:p>
    <w:p w:rsidR="00C372C9" w:rsidRPr="00B20849" w:rsidRDefault="00C372C9" w:rsidP="00C372C9">
      <w:pPr>
        <w:adjustRightInd w:val="0"/>
        <w:snapToGrid w:val="0"/>
        <w:ind w:firstLineChars="500" w:firstLine="1054"/>
        <w:rPr>
          <w:rFonts w:ascii="宋体" w:hAnsi="宋体"/>
          <w:color w:val="000000"/>
          <w:szCs w:val="21"/>
        </w:rPr>
      </w:pPr>
      <w:r w:rsidRPr="00B20849">
        <w:rPr>
          <w:rFonts w:ascii="宋体" w:hAnsi="宋体"/>
          <w:b/>
          <w:color w:val="000000"/>
          <w:szCs w:val="21"/>
        </w:rPr>
        <w:t>行</w:t>
      </w:r>
      <w:r w:rsidRPr="00B20849">
        <w:rPr>
          <w:rFonts w:ascii="宋体" w:hAnsi="宋体" w:hint="eastAsia"/>
          <w:color w:val="000000"/>
          <w:szCs w:val="21"/>
        </w:rPr>
        <w:t>切开复位内固定术(</w:t>
      </w:r>
      <w:r w:rsidRPr="00B20849">
        <w:rPr>
          <w:color w:val="000000"/>
          <w:szCs w:val="21"/>
        </w:rPr>
        <w:t>ICD-9-CM-3</w:t>
      </w:r>
      <w:r>
        <w:rPr>
          <w:rFonts w:hint="eastAsia"/>
          <w:color w:val="000000"/>
          <w:szCs w:val="21"/>
        </w:rPr>
        <w:t>：</w:t>
      </w:r>
      <w:r w:rsidRPr="00B20849">
        <w:rPr>
          <w:color w:val="000000"/>
          <w:szCs w:val="21"/>
        </w:rPr>
        <w:t>79.36</w:t>
      </w:r>
      <w:r w:rsidRPr="00B20849">
        <w:rPr>
          <w:rFonts w:ascii="宋体" w:hAnsi="宋体" w:hint="eastAsia"/>
          <w:color w:val="000000"/>
          <w:szCs w:val="21"/>
        </w:rPr>
        <w:t>)</w:t>
      </w:r>
    </w:p>
    <w:p w:rsidR="00C372C9" w:rsidRPr="00B20849" w:rsidRDefault="00C372C9" w:rsidP="00C372C9">
      <w:pPr>
        <w:adjustRightInd w:val="0"/>
        <w:snapToGrid w:val="0"/>
        <w:rPr>
          <w:rFonts w:ascii="宋体" w:hAnsi="宋体"/>
          <w:color w:val="000000"/>
          <w:szCs w:val="21"/>
        </w:rPr>
      </w:pPr>
      <w:r w:rsidRPr="00B20849">
        <w:rPr>
          <w:rFonts w:ascii="宋体" w:hAnsi="宋体"/>
          <w:color w:val="000000"/>
          <w:szCs w:val="21"/>
        </w:rPr>
        <w:t>患者姓名：</w:t>
      </w:r>
      <w:r w:rsidRPr="00B20849">
        <w:rPr>
          <w:rFonts w:ascii="宋体" w:hAnsi="宋体"/>
          <w:color w:val="000000"/>
          <w:szCs w:val="21"/>
          <w:u w:val="single"/>
        </w:rPr>
        <w:t xml:space="preserve">         </w:t>
      </w:r>
      <w:r w:rsidRPr="00B20849">
        <w:rPr>
          <w:rFonts w:ascii="宋体" w:hAnsi="宋体"/>
          <w:color w:val="000000"/>
          <w:szCs w:val="21"/>
        </w:rPr>
        <w:t xml:space="preserve"> 性别：</w:t>
      </w:r>
      <w:r w:rsidRPr="00B20849">
        <w:rPr>
          <w:rFonts w:ascii="宋体" w:hAnsi="宋体"/>
          <w:color w:val="000000"/>
          <w:szCs w:val="21"/>
          <w:u w:val="single"/>
        </w:rPr>
        <w:t xml:space="preserve">    </w:t>
      </w:r>
      <w:r w:rsidRPr="00B20849">
        <w:rPr>
          <w:rFonts w:ascii="宋体" w:hAnsi="宋体"/>
          <w:color w:val="000000"/>
          <w:szCs w:val="21"/>
        </w:rPr>
        <w:t>年龄：</w:t>
      </w:r>
      <w:r w:rsidRPr="00B20849">
        <w:rPr>
          <w:rFonts w:ascii="宋体" w:hAnsi="宋体"/>
          <w:color w:val="000000"/>
          <w:szCs w:val="21"/>
          <w:u w:val="single"/>
        </w:rPr>
        <w:t xml:space="preserve">    </w:t>
      </w:r>
      <w:r w:rsidRPr="00B20849">
        <w:rPr>
          <w:rFonts w:ascii="宋体" w:hAnsi="宋体"/>
          <w:color w:val="000000"/>
          <w:szCs w:val="21"/>
        </w:rPr>
        <w:t>门诊号：</w:t>
      </w:r>
      <w:r w:rsidRPr="00B20849">
        <w:rPr>
          <w:rFonts w:ascii="宋体" w:hAnsi="宋体"/>
          <w:color w:val="000000"/>
          <w:szCs w:val="21"/>
          <w:u w:val="single"/>
        </w:rPr>
        <w:t xml:space="preserve">    </w:t>
      </w:r>
      <w:r w:rsidRPr="00B20849">
        <w:rPr>
          <w:rFonts w:ascii="宋体" w:hAnsi="宋体" w:hint="eastAsia"/>
          <w:color w:val="000000"/>
          <w:szCs w:val="21"/>
          <w:u w:val="single"/>
        </w:rPr>
        <w:t xml:space="preserve">   </w:t>
      </w:r>
      <w:r w:rsidRPr="00B20849">
        <w:rPr>
          <w:rFonts w:ascii="宋体" w:hAnsi="宋体"/>
          <w:color w:val="000000"/>
          <w:szCs w:val="21"/>
          <w:u w:val="single"/>
        </w:rPr>
        <w:t xml:space="preserve"> </w:t>
      </w:r>
      <w:r w:rsidRPr="00B20849">
        <w:rPr>
          <w:rFonts w:ascii="宋体" w:hAnsi="宋体"/>
          <w:color w:val="000000"/>
          <w:szCs w:val="21"/>
        </w:rPr>
        <w:t xml:space="preserve"> 住院号：</w:t>
      </w:r>
      <w:r w:rsidRPr="00B20849">
        <w:rPr>
          <w:rFonts w:ascii="宋体" w:hAnsi="宋体"/>
          <w:color w:val="000000"/>
          <w:szCs w:val="21"/>
          <w:u w:val="single"/>
        </w:rPr>
        <w:t xml:space="preserve">        </w:t>
      </w:r>
      <w:r w:rsidRPr="00B20849">
        <w:rPr>
          <w:rFonts w:ascii="宋体" w:hAnsi="宋体"/>
          <w:color w:val="000000"/>
          <w:szCs w:val="21"/>
        </w:rPr>
        <w:t xml:space="preserve">  </w:t>
      </w:r>
    </w:p>
    <w:p w:rsidR="00C372C9" w:rsidRPr="00B20849" w:rsidRDefault="00C372C9" w:rsidP="00C372C9">
      <w:pPr>
        <w:adjustRightInd w:val="0"/>
        <w:snapToGrid w:val="0"/>
        <w:rPr>
          <w:rFonts w:ascii="宋体" w:hAnsi="宋体"/>
          <w:color w:val="000000"/>
          <w:szCs w:val="21"/>
        </w:rPr>
      </w:pPr>
      <w:r w:rsidRPr="00DE6956">
        <w:rPr>
          <w:rFonts w:hint="eastAsia"/>
          <w:szCs w:val="21"/>
        </w:rPr>
        <w:t>住院日期：</w:t>
      </w:r>
      <w:r w:rsidRPr="00DE6956">
        <w:rPr>
          <w:rFonts w:hint="eastAsia"/>
          <w:szCs w:val="21"/>
          <w:u w:val="single"/>
        </w:rPr>
        <w:t xml:space="preserve">   </w:t>
      </w:r>
      <w:r w:rsidRPr="00DE6956">
        <w:rPr>
          <w:rFonts w:hint="eastAsia"/>
          <w:szCs w:val="21"/>
        </w:rPr>
        <w:t>年</w:t>
      </w:r>
      <w:r w:rsidRPr="00DE6956">
        <w:rPr>
          <w:rFonts w:hint="eastAsia"/>
          <w:szCs w:val="21"/>
          <w:u w:val="single"/>
        </w:rPr>
        <w:t xml:space="preserve">  </w:t>
      </w:r>
      <w:r w:rsidRPr="00DE6956">
        <w:rPr>
          <w:rFonts w:hint="eastAsia"/>
          <w:szCs w:val="21"/>
        </w:rPr>
        <w:t>月</w:t>
      </w:r>
      <w:r w:rsidRPr="00DE6956">
        <w:rPr>
          <w:rFonts w:hint="eastAsia"/>
          <w:szCs w:val="21"/>
          <w:u w:val="single"/>
        </w:rPr>
        <w:t xml:space="preserve">  </w:t>
      </w:r>
      <w:r w:rsidRPr="00DE6956">
        <w:rPr>
          <w:rFonts w:hint="eastAsia"/>
          <w:szCs w:val="21"/>
        </w:rPr>
        <w:t>日</w:t>
      </w:r>
      <w:r w:rsidRPr="00DE6956">
        <w:rPr>
          <w:rFonts w:hint="eastAsia"/>
          <w:szCs w:val="21"/>
        </w:rPr>
        <w:t xml:space="preserve">   </w:t>
      </w:r>
      <w:r w:rsidRPr="00DE6956">
        <w:rPr>
          <w:rFonts w:hint="eastAsia"/>
          <w:szCs w:val="21"/>
        </w:rPr>
        <w:t>出院日期：</w:t>
      </w:r>
      <w:r w:rsidRPr="00DE6956">
        <w:rPr>
          <w:rFonts w:hint="eastAsia"/>
          <w:szCs w:val="21"/>
          <w:u w:val="single"/>
        </w:rPr>
        <w:t xml:space="preserve">   </w:t>
      </w:r>
      <w:r w:rsidRPr="00DE6956">
        <w:rPr>
          <w:rFonts w:hint="eastAsia"/>
          <w:szCs w:val="21"/>
        </w:rPr>
        <w:t>年</w:t>
      </w:r>
      <w:r w:rsidRPr="00DE6956">
        <w:rPr>
          <w:rFonts w:hint="eastAsia"/>
          <w:szCs w:val="21"/>
          <w:u w:val="single"/>
        </w:rPr>
        <w:t xml:space="preserve">  </w:t>
      </w:r>
      <w:r w:rsidRPr="00DE6956">
        <w:rPr>
          <w:rFonts w:hint="eastAsia"/>
          <w:szCs w:val="21"/>
        </w:rPr>
        <w:t>月</w:t>
      </w:r>
      <w:r w:rsidRPr="00DE6956">
        <w:rPr>
          <w:rFonts w:hint="eastAsia"/>
          <w:szCs w:val="21"/>
          <w:u w:val="single"/>
        </w:rPr>
        <w:t xml:space="preserve">  </w:t>
      </w:r>
      <w:r w:rsidRPr="00DE6956">
        <w:rPr>
          <w:rFonts w:hint="eastAsia"/>
          <w:szCs w:val="21"/>
        </w:rPr>
        <w:t>日</w:t>
      </w:r>
      <w:r w:rsidRPr="00DE6956">
        <w:rPr>
          <w:rFonts w:hint="eastAsia"/>
          <w:szCs w:val="21"/>
        </w:rPr>
        <w:t xml:space="preserve">    </w:t>
      </w:r>
      <w:r w:rsidRPr="00DE6956">
        <w:rPr>
          <w:rFonts w:hint="eastAsia"/>
          <w:szCs w:val="21"/>
        </w:rPr>
        <w:t>标准住院</w:t>
      </w:r>
      <w:r w:rsidRPr="003B4639"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：</w:t>
      </w:r>
      <w:r w:rsidRPr="00B20849">
        <w:rPr>
          <w:color w:val="000000"/>
          <w:szCs w:val="21"/>
        </w:rPr>
        <w:t>10-</w:t>
      </w:r>
      <w:r>
        <w:rPr>
          <w:rFonts w:hint="eastAsia"/>
          <w:color w:val="000000"/>
          <w:szCs w:val="21"/>
        </w:rPr>
        <w:t>2</w:t>
      </w:r>
      <w:r w:rsidRPr="00B20849">
        <w:rPr>
          <w:color w:val="000000"/>
          <w:szCs w:val="21"/>
        </w:rPr>
        <w:t>8</w:t>
      </w:r>
      <w:r w:rsidRPr="00B20849">
        <w:rPr>
          <w:rFonts w:ascii="宋体" w:hAnsi="宋体"/>
          <w:color w:val="000000"/>
          <w:szCs w:val="21"/>
        </w:rPr>
        <w:t>天</w:t>
      </w:r>
    </w:p>
    <w:tbl>
      <w:tblPr>
        <w:tblW w:w="9630" w:type="dxa"/>
        <w:jc w:val="center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13"/>
        <w:gridCol w:w="4397"/>
      </w:tblGrid>
      <w:tr w:rsidR="00C372C9" w:rsidRPr="00B20849" w:rsidTr="00D451C6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2C9" w:rsidRPr="00B20849" w:rsidRDefault="00C372C9" w:rsidP="00D451C6">
            <w:pPr>
              <w:snapToGrid w:val="0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B20849">
              <w:rPr>
                <w:rFonts w:ascii="黑体" w:eastAsia="黑体" w:hint="eastAsia"/>
                <w:color w:val="000000"/>
                <w:szCs w:val="21"/>
              </w:rPr>
              <w:t>时间</w:t>
            </w:r>
          </w:p>
        </w:tc>
        <w:tc>
          <w:tcPr>
            <w:tcW w:w="4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2C9" w:rsidRPr="00B20849" w:rsidRDefault="00C372C9" w:rsidP="00D451C6">
            <w:pPr>
              <w:snapToGrid w:val="0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B20849">
              <w:rPr>
                <w:rFonts w:ascii="黑体" w:eastAsia="黑体" w:hint="eastAsia"/>
                <w:color w:val="000000"/>
                <w:szCs w:val="21"/>
              </w:rPr>
              <w:t>住院第1天</w:t>
            </w:r>
          </w:p>
        </w:tc>
        <w:tc>
          <w:tcPr>
            <w:tcW w:w="4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2C9" w:rsidRPr="00B20849" w:rsidRDefault="00C372C9" w:rsidP="00D451C6">
            <w:pPr>
              <w:snapToGrid w:val="0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B20849">
              <w:rPr>
                <w:rFonts w:ascii="黑体" w:eastAsia="黑体" w:hint="eastAsia"/>
                <w:color w:val="000000"/>
                <w:szCs w:val="21"/>
              </w:rPr>
              <w:t>住院第</w:t>
            </w:r>
            <w:r>
              <w:rPr>
                <w:rFonts w:ascii="黑体" w:eastAsia="黑体" w:hint="eastAsia"/>
                <w:color w:val="000000"/>
                <w:szCs w:val="21"/>
              </w:rPr>
              <w:t>1</w:t>
            </w:r>
            <w:r w:rsidRPr="00B20849">
              <w:rPr>
                <w:rFonts w:ascii="黑体" w:eastAsia="黑体" w:hint="eastAsia"/>
                <w:color w:val="000000"/>
                <w:szCs w:val="21"/>
              </w:rPr>
              <w:t>-13天</w:t>
            </w:r>
          </w:p>
          <w:p w:rsidR="00C372C9" w:rsidRPr="00B20849" w:rsidRDefault="00C372C9" w:rsidP="00D451C6">
            <w:pPr>
              <w:snapToGrid w:val="0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B20849">
              <w:rPr>
                <w:rFonts w:ascii="黑体" w:eastAsia="黑体" w:hint="eastAsia"/>
                <w:color w:val="000000"/>
                <w:szCs w:val="21"/>
              </w:rPr>
              <w:t>（术前日）</w:t>
            </w:r>
          </w:p>
        </w:tc>
      </w:tr>
      <w:tr w:rsidR="00C372C9" w:rsidRPr="00B20849" w:rsidTr="00D451C6">
        <w:tblPrEx>
          <w:tblCellMar>
            <w:top w:w="0" w:type="dxa"/>
            <w:bottom w:w="0" w:type="dxa"/>
          </w:tblCellMar>
        </w:tblPrEx>
        <w:trPr>
          <w:trHeight w:val="2822"/>
          <w:jc w:val="center"/>
        </w:trPr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C372C9" w:rsidRPr="00B20849" w:rsidRDefault="00C372C9" w:rsidP="00D451C6">
            <w:pPr>
              <w:jc w:val="center"/>
              <w:rPr>
                <w:rFonts w:eastAsia="黑体" w:hint="eastAsia"/>
                <w:color w:val="000000"/>
                <w:szCs w:val="21"/>
              </w:rPr>
            </w:pPr>
            <w:r w:rsidRPr="00B20849">
              <w:rPr>
                <w:rFonts w:eastAsia="黑体" w:hint="eastAsia"/>
                <w:color w:val="000000"/>
                <w:szCs w:val="21"/>
              </w:rPr>
              <w:t>主</w:t>
            </w:r>
          </w:p>
          <w:p w:rsidR="00C372C9" w:rsidRPr="00B20849" w:rsidRDefault="00C372C9" w:rsidP="00D451C6">
            <w:pPr>
              <w:jc w:val="center"/>
              <w:rPr>
                <w:rFonts w:eastAsia="黑体" w:hint="eastAsia"/>
                <w:color w:val="000000"/>
                <w:szCs w:val="21"/>
              </w:rPr>
            </w:pPr>
            <w:r w:rsidRPr="00B20849">
              <w:rPr>
                <w:rFonts w:eastAsia="黑体" w:hint="eastAsia"/>
                <w:color w:val="000000"/>
                <w:szCs w:val="21"/>
              </w:rPr>
              <w:t>要</w:t>
            </w:r>
          </w:p>
          <w:p w:rsidR="00C372C9" w:rsidRPr="00B20849" w:rsidRDefault="00C372C9" w:rsidP="00D451C6">
            <w:pPr>
              <w:jc w:val="center"/>
              <w:rPr>
                <w:rFonts w:eastAsia="黑体"/>
                <w:color w:val="000000"/>
                <w:szCs w:val="21"/>
              </w:rPr>
            </w:pPr>
            <w:r w:rsidRPr="00B20849">
              <w:rPr>
                <w:rFonts w:eastAsia="黑体"/>
                <w:color w:val="000000"/>
                <w:szCs w:val="21"/>
              </w:rPr>
              <w:t>诊</w:t>
            </w:r>
          </w:p>
          <w:p w:rsidR="00C372C9" w:rsidRPr="00B20849" w:rsidRDefault="00C372C9" w:rsidP="00D451C6">
            <w:pPr>
              <w:jc w:val="center"/>
              <w:rPr>
                <w:rFonts w:eastAsia="黑体"/>
                <w:color w:val="000000"/>
                <w:szCs w:val="21"/>
              </w:rPr>
            </w:pPr>
            <w:r w:rsidRPr="00B20849">
              <w:rPr>
                <w:rFonts w:eastAsia="黑体"/>
                <w:color w:val="000000"/>
                <w:szCs w:val="21"/>
              </w:rPr>
              <w:t>疗</w:t>
            </w:r>
          </w:p>
          <w:p w:rsidR="00C372C9" w:rsidRPr="00B20849" w:rsidRDefault="00C372C9" w:rsidP="00D451C6">
            <w:pPr>
              <w:jc w:val="center"/>
              <w:rPr>
                <w:rFonts w:eastAsia="黑体"/>
                <w:color w:val="000000"/>
                <w:szCs w:val="21"/>
              </w:rPr>
            </w:pPr>
            <w:r w:rsidRPr="00B20849">
              <w:rPr>
                <w:rFonts w:eastAsia="黑体"/>
                <w:color w:val="000000"/>
                <w:szCs w:val="21"/>
              </w:rPr>
              <w:t>工</w:t>
            </w:r>
          </w:p>
          <w:p w:rsidR="00C372C9" w:rsidRPr="00B20849" w:rsidRDefault="00C372C9" w:rsidP="00D451C6">
            <w:pPr>
              <w:jc w:val="center"/>
              <w:rPr>
                <w:rFonts w:eastAsia="黑体"/>
                <w:color w:val="000000"/>
                <w:szCs w:val="21"/>
              </w:rPr>
            </w:pPr>
            <w:r w:rsidRPr="00B20849">
              <w:rPr>
                <w:rFonts w:eastAsia="黑体"/>
                <w:color w:val="000000"/>
                <w:szCs w:val="21"/>
              </w:rPr>
              <w:t>作</w:t>
            </w:r>
          </w:p>
        </w:tc>
        <w:tc>
          <w:tcPr>
            <w:tcW w:w="4513" w:type="dxa"/>
            <w:tcBorders>
              <w:top w:val="double" w:sz="4" w:space="0" w:color="auto"/>
            </w:tcBorders>
          </w:tcPr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询问病史及体格检查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上级医师查房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初步诊断和治疗方案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完成住院志、首次病程、上级医师查房等病历书写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开检查、化验单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临时患肢石膏</w:t>
            </w:r>
            <w:r w:rsidRPr="00B20849">
              <w:rPr>
                <w:rFonts w:hint="eastAsia"/>
                <w:color w:val="000000"/>
                <w:szCs w:val="21"/>
              </w:rPr>
              <w:t>/</w:t>
            </w:r>
            <w:r w:rsidRPr="00B20849">
              <w:rPr>
                <w:rFonts w:hint="eastAsia"/>
                <w:color w:val="000000"/>
                <w:szCs w:val="21"/>
              </w:rPr>
              <w:t>牵引</w:t>
            </w:r>
            <w:r w:rsidRPr="00B20849">
              <w:rPr>
                <w:color w:val="000000"/>
                <w:szCs w:val="21"/>
              </w:rPr>
              <w:t>固定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完成必要的相关科室会诊</w:t>
            </w:r>
          </w:p>
        </w:tc>
        <w:tc>
          <w:tcPr>
            <w:tcW w:w="4397" w:type="dxa"/>
            <w:tcBorders>
              <w:top w:val="double" w:sz="4" w:space="0" w:color="auto"/>
            </w:tcBorders>
          </w:tcPr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上级医师查房，术前评估和决定手术方案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完</w:t>
            </w:r>
            <w:smartTag w:uri="urn:schemas-microsoft-com:office:smarttags" w:element="PersonName">
              <w:smartTagPr>
                <w:attr w:name="ProductID" w:val="成上级"/>
              </w:smartTagPr>
              <w:r w:rsidRPr="00B20849">
                <w:rPr>
                  <w:color w:val="000000"/>
                  <w:szCs w:val="21"/>
                </w:rPr>
                <w:t>成上级</w:t>
              </w:r>
            </w:smartTag>
            <w:r w:rsidRPr="00B20849">
              <w:rPr>
                <w:color w:val="000000"/>
                <w:szCs w:val="21"/>
              </w:rPr>
              <w:t>医师查房记录等病历书写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向患者及</w:t>
            </w:r>
            <w:r w:rsidRPr="00B20849">
              <w:rPr>
                <w:color w:val="000000"/>
                <w:szCs w:val="21"/>
              </w:rPr>
              <w:t>/</w:t>
            </w:r>
            <w:r w:rsidRPr="00B20849">
              <w:rPr>
                <w:color w:val="000000"/>
                <w:szCs w:val="21"/>
              </w:rPr>
              <w:t>或家属交待围术期注意事项并签署手术知情同意书、自费用品协议书、输血同意书、委托书（患者本人不能签字</w:t>
            </w:r>
            <w:r>
              <w:rPr>
                <w:rFonts w:hint="eastAsia"/>
                <w:color w:val="000000"/>
                <w:szCs w:val="21"/>
              </w:rPr>
              <w:t>时</w:t>
            </w:r>
            <w:r w:rsidRPr="00B20849">
              <w:rPr>
                <w:color w:val="000000"/>
                <w:szCs w:val="21"/>
              </w:rPr>
              <w:t>）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smartTag w:uri="urn:schemas-microsoft-com:office:smarttags" w:element="PersonName">
              <w:smartTagPr>
                <w:attr w:name="ProductID" w:val="麻醉"/>
              </w:smartTagPr>
              <w:r w:rsidRPr="00B20849">
                <w:rPr>
                  <w:color w:val="000000"/>
                  <w:szCs w:val="21"/>
                </w:rPr>
                <w:t>麻醉</w:t>
              </w:r>
            </w:smartTag>
            <w:r w:rsidRPr="00B20849">
              <w:rPr>
                <w:color w:val="000000"/>
                <w:szCs w:val="21"/>
              </w:rPr>
              <w:t>医师</w:t>
            </w:r>
            <w:r>
              <w:rPr>
                <w:rFonts w:hint="eastAsia"/>
                <w:color w:val="000000"/>
                <w:szCs w:val="21"/>
              </w:rPr>
              <w:t>访视，</w:t>
            </w:r>
            <w:r w:rsidRPr="00B20849">
              <w:rPr>
                <w:rFonts w:hint="eastAsia"/>
                <w:color w:val="000000"/>
                <w:szCs w:val="21"/>
              </w:rPr>
              <w:t>向</w:t>
            </w:r>
            <w:r w:rsidRPr="00B20849">
              <w:rPr>
                <w:color w:val="000000"/>
                <w:szCs w:val="21"/>
              </w:rPr>
              <w:t>患者及</w:t>
            </w:r>
            <w:r w:rsidRPr="00B20849">
              <w:rPr>
                <w:color w:val="000000"/>
                <w:szCs w:val="21"/>
              </w:rPr>
              <w:t>/</w:t>
            </w:r>
            <w:r w:rsidRPr="00B20849">
              <w:rPr>
                <w:color w:val="000000"/>
                <w:szCs w:val="21"/>
              </w:rPr>
              <w:t>或家属交待麻醉注意事项并签署麻醉知情同意书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完成各项术前准备</w:t>
            </w:r>
          </w:p>
        </w:tc>
      </w:tr>
      <w:tr w:rsidR="00C372C9" w:rsidRPr="00B20849" w:rsidTr="00D451C6">
        <w:tblPrEx>
          <w:tblCellMar>
            <w:top w:w="0" w:type="dxa"/>
            <w:bottom w:w="0" w:type="dxa"/>
          </w:tblCellMar>
        </w:tblPrEx>
        <w:trPr>
          <w:trHeight w:val="4005"/>
          <w:jc w:val="center"/>
        </w:trPr>
        <w:tc>
          <w:tcPr>
            <w:tcW w:w="720" w:type="dxa"/>
            <w:vAlign w:val="center"/>
          </w:tcPr>
          <w:p w:rsidR="00C372C9" w:rsidRPr="00B20849" w:rsidRDefault="00C372C9" w:rsidP="00D451C6">
            <w:pPr>
              <w:jc w:val="center"/>
              <w:rPr>
                <w:rFonts w:eastAsia="黑体" w:hint="eastAsia"/>
                <w:color w:val="000000"/>
                <w:szCs w:val="21"/>
              </w:rPr>
            </w:pPr>
            <w:r w:rsidRPr="00B20849">
              <w:rPr>
                <w:rFonts w:eastAsia="黑体" w:hint="eastAsia"/>
                <w:color w:val="000000"/>
                <w:szCs w:val="21"/>
              </w:rPr>
              <w:t>重</w:t>
            </w:r>
          </w:p>
          <w:p w:rsidR="00C372C9" w:rsidRPr="00B20849" w:rsidRDefault="00C372C9" w:rsidP="00D451C6">
            <w:pPr>
              <w:jc w:val="center"/>
              <w:rPr>
                <w:rFonts w:eastAsia="黑体" w:hint="eastAsia"/>
                <w:color w:val="000000"/>
                <w:szCs w:val="21"/>
              </w:rPr>
            </w:pPr>
          </w:p>
          <w:p w:rsidR="00C372C9" w:rsidRPr="00B20849" w:rsidRDefault="00C372C9" w:rsidP="00D451C6">
            <w:pPr>
              <w:jc w:val="center"/>
              <w:rPr>
                <w:rFonts w:eastAsia="黑体" w:hint="eastAsia"/>
                <w:color w:val="000000"/>
                <w:szCs w:val="21"/>
              </w:rPr>
            </w:pPr>
            <w:r w:rsidRPr="00B20849">
              <w:rPr>
                <w:rFonts w:eastAsia="黑体" w:hint="eastAsia"/>
                <w:color w:val="000000"/>
                <w:szCs w:val="21"/>
              </w:rPr>
              <w:t>点</w:t>
            </w:r>
          </w:p>
          <w:p w:rsidR="00C372C9" w:rsidRPr="00B20849" w:rsidRDefault="00C372C9" w:rsidP="00D451C6">
            <w:pPr>
              <w:jc w:val="center"/>
              <w:rPr>
                <w:rFonts w:eastAsia="黑体" w:hint="eastAsia"/>
                <w:color w:val="000000"/>
                <w:szCs w:val="21"/>
              </w:rPr>
            </w:pPr>
          </w:p>
          <w:p w:rsidR="00C372C9" w:rsidRPr="00B20849" w:rsidRDefault="00C372C9" w:rsidP="00D451C6">
            <w:pPr>
              <w:jc w:val="center"/>
              <w:rPr>
                <w:rFonts w:eastAsia="黑体"/>
                <w:color w:val="000000"/>
                <w:szCs w:val="21"/>
              </w:rPr>
            </w:pPr>
            <w:r w:rsidRPr="00B20849">
              <w:rPr>
                <w:rFonts w:eastAsia="黑体"/>
                <w:color w:val="000000"/>
                <w:szCs w:val="21"/>
              </w:rPr>
              <w:t>医</w:t>
            </w:r>
          </w:p>
          <w:p w:rsidR="00C372C9" w:rsidRPr="00B20849" w:rsidRDefault="00C372C9" w:rsidP="00D451C6">
            <w:pPr>
              <w:jc w:val="center"/>
              <w:rPr>
                <w:rFonts w:eastAsia="黑体" w:hint="eastAsia"/>
                <w:color w:val="000000"/>
                <w:szCs w:val="21"/>
              </w:rPr>
            </w:pPr>
          </w:p>
          <w:p w:rsidR="00C372C9" w:rsidRPr="00B20849" w:rsidRDefault="00C372C9" w:rsidP="00D451C6">
            <w:pPr>
              <w:jc w:val="center"/>
              <w:rPr>
                <w:rFonts w:eastAsia="黑体"/>
                <w:color w:val="000000"/>
                <w:szCs w:val="21"/>
              </w:rPr>
            </w:pPr>
            <w:r w:rsidRPr="00B20849">
              <w:rPr>
                <w:rFonts w:eastAsia="黑体"/>
                <w:color w:val="000000"/>
                <w:szCs w:val="21"/>
              </w:rPr>
              <w:t>嘱</w:t>
            </w:r>
          </w:p>
        </w:tc>
        <w:tc>
          <w:tcPr>
            <w:tcW w:w="4513" w:type="dxa"/>
          </w:tcPr>
          <w:p w:rsidR="00C372C9" w:rsidRPr="00B20849" w:rsidRDefault="00C372C9" w:rsidP="00D451C6">
            <w:pPr>
              <w:rPr>
                <w:b/>
                <w:color w:val="000000"/>
                <w:szCs w:val="21"/>
              </w:rPr>
            </w:pPr>
            <w:r w:rsidRPr="00B20849">
              <w:rPr>
                <w:b/>
                <w:color w:val="000000"/>
                <w:szCs w:val="21"/>
              </w:rPr>
              <w:t>长期医嘱：</w:t>
            </w:r>
          </w:p>
          <w:p w:rsidR="00C372C9" w:rsidRDefault="00C372C9" w:rsidP="00C372C9">
            <w:pPr>
              <w:numPr>
                <w:ilvl w:val="0"/>
                <w:numId w:val="1"/>
              </w:numPr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骨科护理常规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</w:t>
            </w:r>
            <w:r w:rsidRPr="00B20849">
              <w:rPr>
                <w:color w:val="000000"/>
                <w:szCs w:val="21"/>
              </w:rPr>
              <w:t>级护理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饮食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患肢石膏</w:t>
            </w:r>
            <w:r w:rsidRPr="00B20849">
              <w:rPr>
                <w:rFonts w:hint="eastAsia"/>
                <w:color w:val="000000"/>
                <w:szCs w:val="21"/>
              </w:rPr>
              <w:t>/</w:t>
            </w:r>
            <w:r w:rsidRPr="00B20849">
              <w:rPr>
                <w:rFonts w:hint="eastAsia"/>
                <w:color w:val="000000"/>
                <w:szCs w:val="21"/>
              </w:rPr>
              <w:t>牵引</w:t>
            </w:r>
            <w:r w:rsidRPr="00B20849">
              <w:rPr>
                <w:color w:val="000000"/>
                <w:szCs w:val="21"/>
              </w:rPr>
              <w:t>固定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rFonts w:hAnsi="宋体"/>
                <w:color w:val="000000"/>
                <w:szCs w:val="21"/>
              </w:rPr>
              <w:t>患者既往基础内科疾病用药</w:t>
            </w:r>
          </w:p>
          <w:p w:rsidR="00C372C9" w:rsidRPr="00B20849" w:rsidRDefault="00C372C9" w:rsidP="00D451C6">
            <w:pPr>
              <w:rPr>
                <w:b/>
                <w:color w:val="000000"/>
                <w:szCs w:val="21"/>
              </w:rPr>
            </w:pPr>
            <w:r w:rsidRPr="00B20849">
              <w:rPr>
                <w:b/>
                <w:color w:val="000000"/>
                <w:szCs w:val="21"/>
              </w:rPr>
              <w:t>临时医嘱：</w:t>
            </w:r>
          </w:p>
          <w:p w:rsidR="00C372C9" w:rsidRDefault="00C372C9" w:rsidP="00C372C9">
            <w:pPr>
              <w:numPr>
                <w:ilvl w:val="0"/>
                <w:numId w:val="1"/>
              </w:numPr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血</w:t>
            </w:r>
            <w:r>
              <w:rPr>
                <w:rFonts w:hint="eastAsia"/>
                <w:color w:val="000000"/>
                <w:szCs w:val="21"/>
              </w:rPr>
              <w:t>常规</w:t>
            </w:r>
            <w:r w:rsidRPr="00B20849">
              <w:rPr>
                <w:rFonts w:hint="eastAsia"/>
                <w:color w:val="000000"/>
                <w:szCs w:val="21"/>
              </w:rPr>
              <w:t>、</w:t>
            </w:r>
            <w:r w:rsidRPr="00B20849">
              <w:rPr>
                <w:color w:val="000000"/>
                <w:szCs w:val="21"/>
              </w:rPr>
              <w:t>尿常规</w:t>
            </w:r>
          </w:p>
          <w:p w:rsidR="00C372C9" w:rsidRDefault="00C372C9" w:rsidP="00C372C9">
            <w:pPr>
              <w:numPr>
                <w:ilvl w:val="0"/>
                <w:numId w:val="1"/>
              </w:numPr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凝血功能</w:t>
            </w:r>
            <w:r>
              <w:rPr>
                <w:rFonts w:hint="eastAsia"/>
                <w:color w:val="000000"/>
                <w:szCs w:val="21"/>
              </w:rPr>
              <w:t>、感</w:t>
            </w:r>
            <w:r w:rsidRPr="00B20849">
              <w:rPr>
                <w:rFonts w:hint="eastAsia"/>
                <w:color w:val="000000"/>
                <w:szCs w:val="21"/>
              </w:rPr>
              <w:t>染性疾病筛查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B20849">
              <w:rPr>
                <w:rFonts w:hint="eastAsia"/>
                <w:color w:val="000000"/>
                <w:szCs w:val="21"/>
              </w:rPr>
              <w:t>肝</w:t>
            </w:r>
            <w:r>
              <w:rPr>
                <w:rFonts w:hint="eastAsia"/>
                <w:color w:val="000000"/>
                <w:szCs w:val="21"/>
              </w:rPr>
              <w:t>功能、</w:t>
            </w:r>
            <w:r w:rsidRPr="00B20849">
              <w:rPr>
                <w:rFonts w:hint="eastAsia"/>
                <w:color w:val="000000"/>
                <w:szCs w:val="21"/>
              </w:rPr>
              <w:t>肾功能、电解质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胸片、心电图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膝关节正侧位</w:t>
            </w:r>
            <w:r>
              <w:rPr>
                <w:rFonts w:hint="eastAsia"/>
                <w:color w:val="000000"/>
                <w:szCs w:val="21"/>
              </w:rPr>
              <w:t>X</w:t>
            </w:r>
            <w:r>
              <w:rPr>
                <w:rFonts w:hint="eastAsia"/>
                <w:color w:val="000000"/>
                <w:szCs w:val="21"/>
              </w:rPr>
              <w:t>线</w:t>
            </w:r>
            <w:r w:rsidRPr="00B20849">
              <w:rPr>
                <w:color w:val="000000"/>
                <w:szCs w:val="21"/>
              </w:rPr>
              <w:t>片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rFonts w:hAnsi="宋体"/>
                <w:color w:val="000000"/>
                <w:szCs w:val="21"/>
              </w:rPr>
              <w:t>镇痛等对症处理</w:t>
            </w:r>
          </w:p>
        </w:tc>
        <w:tc>
          <w:tcPr>
            <w:tcW w:w="4397" w:type="dxa"/>
          </w:tcPr>
          <w:p w:rsidR="00C372C9" w:rsidRDefault="00C372C9" w:rsidP="00D451C6">
            <w:pPr>
              <w:rPr>
                <w:rFonts w:hint="eastAsia"/>
                <w:b/>
                <w:color w:val="000000"/>
                <w:szCs w:val="21"/>
              </w:rPr>
            </w:pPr>
            <w:r w:rsidRPr="00B20849">
              <w:rPr>
                <w:b/>
                <w:color w:val="000000"/>
                <w:szCs w:val="21"/>
              </w:rPr>
              <w:t>长期医嘱：</w:t>
            </w:r>
          </w:p>
          <w:p w:rsidR="00C372C9" w:rsidRDefault="00C372C9" w:rsidP="00C372C9">
            <w:pPr>
              <w:numPr>
                <w:ilvl w:val="0"/>
                <w:numId w:val="1"/>
              </w:numPr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骨科护理常规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</w:t>
            </w:r>
            <w:r w:rsidRPr="00B20849">
              <w:rPr>
                <w:color w:val="000000"/>
                <w:szCs w:val="21"/>
              </w:rPr>
              <w:t>级护理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饮食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患肢石膏</w:t>
            </w:r>
            <w:r w:rsidRPr="00B20849">
              <w:rPr>
                <w:rFonts w:hint="eastAsia"/>
                <w:color w:val="000000"/>
                <w:szCs w:val="21"/>
              </w:rPr>
              <w:t>/</w:t>
            </w:r>
            <w:r w:rsidRPr="00B20849">
              <w:rPr>
                <w:rFonts w:hint="eastAsia"/>
                <w:color w:val="000000"/>
                <w:szCs w:val="21"/>
              </w:rPr>
              <w:t>牵引</w:t>
            </w:r>
            <w:r w:rsidRPr="00B20849">
              <w:rPr>
                <w:color w:val="000000"/>
                <w:szCs w:val="21"/>
              </w:rPr>
              <w:t>固定</w:t>
            </w:r>
          </w:p>
          <w:p w:rsidR="00C372C9" w:rsidRPr="00B20849" w:rsidRDefault="00C372C9" w:rsidP="00D451C6">
            <w:pPr>
              <w:rPr>
                <w:b/>
                <w:color w:val="000000"/>
                <w:szCs w:val="21"/>
              </w:rPr>
            </w:pPr>
            <w:r w:rsidRPr="00B20849">
              <w:rPr>
                <w:rFonts w:hAnsi="宋体"/>
                <w:b/>
                <w:color w:val="000000"/>
                <w:szCs w:val="21"/>
              </w:rPr>
              <w:t>临时医嘱：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术前医嘱：</w:t>
            </w:r>
            <w:r>
              <w:rPr>
                <w:rFonts w:hint="eastAsia"/>
                <w:color w:val="000000"/>
                <w:szCs w:val="21"/>
              </w:rPr>
              <w:t>拟</w:t>
            </w:r>
            <w:r w:rsidRPr="00B20849">
              <w:rPr>
                <w:color w:val="000000"/>
                <w:szCs w:val="21"/>
              </w:rPr>
              <w:t>明日在</w:t>
            </w:r>
            <w:r w:rsidRPr="00B20849">
              <w:rPr>
                <w:color w:val="000000"/>
                <w:szCs w:val="21"/>
              </w:rPr>
              <w:t>◎</w:t>
            </w:r>
            <w:r w:rsidRPr="00B20849">
              <w:rPr>
                <w:color w:val="000000"/>
                <w:szCs w:val="21"/>
              </w:rPr>
              <w:t>神经阻滞麻醉</w:t>
            </w:r>
            <w:r w:rsidRPr="00B20849">
              <w:rPr>
                <w:color w:val="000000"/>
                <w:szCs w:val="21"/>
              </w:rPr>
              <w:t>◎</w:t>
            </w:r>
            <w:r w:rsidRPr="00B20849">
              <w:rPr>
                <w:color w:val="000000"/>
                <w:szCs w:val="21"/>
              </w:rPr>
              <w:t>椎管内麻醉</w:t>
            </w:r>
            <w:r w:rsidRPr="00B20849">
              <w:rPr>
                <w:color w:val="000000"/>
                <w:szCs w:val="21"/>
              </w:rPr>
              <w:t>◎</w:t>
            </w:r>
            <w:r w:rsidRPr="00B20849">
              <w:rPr>
                <w:color w:val="000000"/>
                <w:szCs w:val="21"/>
              </w:rPr>
              <w:t>全麻下行切开复位内固定</w:t>
            </w:r>
            <w:r w:rsidRPr="00B20849">
              <w:rPr>
                <w:rFonts w:hint="eastAsia"/>
                <w:color w:val="000000"/>
                <w:szCs w:val="21"/>
              </w:rPr>
              <w:t>/</w:t>
            </w:r>
            <w:r w:rsidRPr="00B20849">
              <w:rPr>
                <w:rFonts w:hint="eastAsia"/>
                <w:color w:val="000000"/>
                <w:szCs w:val="21"/>
              </w:rPr>
              <w:t>植骨</w:t>
            </w:r>
            <w:r w:rsidRPr="00B20849">
              <w:rPr>
                <w:color w:val="000000"/>
                <w:szCs w:val="21"/>
              </w:rPr>
              <w:t>术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术前禁食水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术前抗生素皮试</w:t>
            </w:r>
          </w:p>
          <w:p w:rsidR="00C372C9" w:rsidRPr="00BE617C" w:rsidRDefault="00C372C9" w:rsidP="00C372C9">
            <w:pPr>
              <w:numPr>
                <w:ilvl w:val="0"/>
                <w:numId w:val="1"/>
              </w:numPr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术</w:t>
            </w:r>
            <w:r w:rsidRPr="00B20849">
              <w:rPr>
                <w:rFonts w:hint="eastAsia"/>
                <w:color w:val="000000"/>
                <w:szCs w:val="21"/>
              </w:rPr>
              <w:t>前</w:t>
            </w:r>
            <w:r w:rsidRPr="00B20849">
              <w:rPr>
                <w:color w:val="000000"/>
                <w:szCs w:val="21"/>
              </w:rPr>
              <w:t>留置导尿管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术区备皮</w:t>
            </w:r>
          </w:p>
          <w:p w:rsidR="00C372C9" w:rsidRDefault="00C372C9" w:rsidP="00C372C9">
            <w:pPr>
              <w:numPr>
                <w:ilvl w:val="0"/>
                <w:numId w:val="1"/>
              </w:numPr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术前灌肠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配血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其</w:t>
            </w:r>
            <w:r>
              <w:rPr>
                <w:rFonts w:hint="eastAsia"/>
                <w:color w:val="000000"/>
                <w:szCs w:val="21"/>
              </w:rPr>
              <w:t>他</w:t>
            </w:r>
            <w:r w:rsidRPr="00B20849">
              <w:rPr>
                <w:color w:val="000000"/>
                <w:szCs w:val="21"/>
              </w:rPr>
              <w:t>特殊医嘱</w:t>
            </w:r>
          </w:p>
        </w:tc>
      </w:tr>
      <w:tr w:rsidR="00C372C9" w:rsidRPr="00B20849" w:rsidTr="00D451C6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720" w:type="dxa"/>
            <w:vAlign w:val="center"/>
          </w:tcPr>
          <w:p w:rsidR="00C372C9" w:rsidRPr="00B20849" w:rsidRDefault="00C372C9" w:rsidP="00D451C6">
            <w:pPr>
              <w:jc w:val="center"/>
              <w:rPr>
                <w:rFonts w:eastAsia="黑体"/>
                <w:color w:val="000000"/>
                <w:szCs w:val="21"/>
              </w:rPr>
            </w:pPr>
            <w:r w:rsidRPr="00B20849">
              <w:rPr>
                <w:rFonts w:eastAsia="黑体" w:hint="eastAsia"/>
                <w:color w:val="000000"/>
                <w:szCs w:val="21"/>
              </w:rPr>
              <w:t>主要</w:t>
            </w:r>
            <w:r w:rsidRPr="00B20849">
              <w:rPr>
                <w:rFonts w:eastAsia="黑体"/>
                <w:color w:val="000000"/>
                <w:szCs w:val="21"/>
              </w:rPr>
              <w:t>护理</w:t>
            </w:r>
          </w:p>
          <w:p w:rsidR="00C372C9" w:rsidRPr="00B20849" w:rsidRDefault="00C372C9" w:rsidP="00D451C6">
            <w:pPr>
              <w:jc w:val="center"/>
              <w:rPr>
                <w:rFonts w:eastAsia="黑体"/>
                <w:color w:val="000000"/>
                <w:szCs w:val="21"/>
              </w:rPr>
            </w:pPr>
            <w:r w:rsidRPr="00B20849">
              <w:rPr>
                <w:rFonts w:eastAsia="黑体"/>
                <w:color w:val="000000"/>
                <w:szCs w:val="21"/>
              </w:rPr>
              <w:t>工作</w:t>
            </w:r>
          </w:p>
        </w:tc>
        <w:tc>
          <w:tcPr>
            <w:tcW w:w="4513" w:type="dxa"/>
          </w:tcPr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介绍病房环境、设施和设备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入院护理评估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防止皮肤压疮护理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rFonts w:hAnsi="宋体"/>
                <w:color w:val="000000"/>
                <w:szCs w:val="21"/>
              </w:rPr>
              <w:t>观察患者病情变化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rFonts w:hAnsi="宋体"/>
                <w:color w:val="000000"/>
                <w:szCs w:val="21"/>
              </w:rPr>
              <w:t>心理和生活护理</w:t>
            </w:r>
          </w:p>
        </w:tc>
        <w:tc>
          <w:tcPr>
            <w:tcW w:w="4397" w:type="dxa"/>
          </w:tcPr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rFonts w:hAnsi="宋体"/>
                <w:color w:val="000000"/>
                <w:szCs w:val="21"/>
              </w:rPr>
              <w:t>做好备皮等术前准备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rFonts w:hAnsi="宋体"/>
                <w:color w:val="000000"/>
                <w:szCs w:val="21"/>
              </w:rPr>
              <w:t>提醒患者术前禁食水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B20849">
              <w:rPr>
                <w:rFonts w:hAnsi="宋体"/>
                <w:color w:val="000000"/>
                <w:szCs w:val="21"/>
              </w:rPr>
              <w:t>术前心理护理</w:t>
            </w:r>
          </w:p>
        </w:tc>
      </w:tr>
      <w:tr w:rsidR="00C372C9" w:rsidRPr="00B20849" w:rsidTr="00D45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C372C9" w:rsidRPr="00B20849" w:rsidRDefault="00C372C9" w:rsidP="00D451C6">
            <w:pPr>
              <w:jc w:val="center"/>
              <w:rPr>
                <w:rFonts w:eastAsia="黑体" w:hint="eastAsia"/>
                <w:color w:val="000000"/>
                <w:szCs w:val="21"/>
              </w:rPr>
            </w:pPr>
            <w:r w:rsidRPr="00B20849">
              <w:rPr>
                <w:rFonts w:eastAsia="黑体" w:hint="eastAsia"/>
                <w:color w:val="000000"/>
                <w:szCs w:val="21"/>
              </w:rPr>
              <w:t>病情</w:t>
            </w:r>
            <w:r w:rsidRPr="00B20849">
              <w:rPr>
                <w:rFonts w:eastAsia="黑体"/>
                <w:color w:val="000000"/>
                <w:szCs w:val="21"/>
              </w:rPr>
              <w:t>变异</w:t>
            </w:r>
          </w:p>
          <w:p w:rsidR="00C372C9" w:rsidRPr="00B20849" w:rsidRDefault="00C372C9" w:rsidP="00D451C6">
            <w:pPr>
              <w:jc w:val="center"/>
              <w:rPr>
                <w:rFonts w:eastAsia="黑体" w:hint="eastAsia"/>
                <w:color w:val="000000"/>
                <w:szCs w:val="21"/>
              </w:rPr>
            </w:pPr>
            <w:r w:rsidRPr="00B20849">
              <w:rPr>
                <w:rFonts w:eastAsia="黑体" w:hint="eastAsia"/>
                <w:color w:val="000000"/>
                <w:szCs w:val="21"/>
              </w:rPr>
              <w:t>记录</w:t>
            </w:r>
          </w:p>
        </w:tc>
        <w:tc>
          <w:tcPr>
            <w:tcW w:w="4513" w:type="dxa"/>
          </w:tcPr>
          <w:p w:rsidR="00C372C9" w:rsidRPr="00EE6EA9" w:rsidRDefault="00C372C9" w:rsidP="00D451C6">
            <w:pPr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>有，原因：</w:t>
            </w:r>
          </w:p>
          <w:p w:rsidR="00C372C9" w:rsidRPr="00EE6EA9" w:rsidRDefault="00C372C9" w:rsidP="00D451C6">
            <w:pPr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C372C9" w:rsidRPr="00EE6EA9" w:rsidRDefault="00C372C9" w:rsidP="00D451C6">
            <w:pPr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  <w:tc>
          <w:tcPr>
            <w:tcW w:w="4397" w:type="dxa"/>
          </w:tcPr>
          <w:p w:rsidR="00C372C9" w:rsidRPr="00EE6EA9" w:rsidRDefault="00C372C9" w:rsidP="00D451C6">
            <w:pPr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>有，原因：</w:t>
            </w:r>
          </w:p>
          <w:p w:rsidR="00C372C9" w:rsidRPr="00EE6EA9" w:rsidRDefault="00C372C9" w:rsidP="00D451C6">
            <w:pPr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C372C9" w:rsidRPr="00EE6EA9" w:rsidRDefault="00C372C9" w:rsidP="00D451C6">
            <w:pPr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</w:tr>
      <w:tr w:rsidR="00C372C9" w:rsidRPr="00B20849" w:rsidTr="00D451C6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720" w:type="dxa"/>
            <w:vAlign w:val="center"/>
          </w:tcPr>
          <w:p w:rsidR="00C372C9" w:rsidRPr="00B20849" w:rsidRDefault="00C372C9" w:rsidP="00D451C6">
            <w:pPr>
              <w:jc w:val="center"/>
              <w:rPr>
                <w:rFonts w:eastAsia="黑体"/>
                <w:color w:val="000000"/>
                <w:szCs w:val="21"/>
              </w:rPr>
            </w:pPr>
            <w:r w:rsidRPr="00B20849">
              <w:rPr>
                <w:rFonts w:eastAsia="黑体"/>
                <w:color w:val="000000"/>
                <w:szCs w:val="21"/>
              </w:rPr>
              <w:t>护士</w:t>
            </w:r>
          </w:p>
          <w:p w:rsidR="00C372C9" w:rsidRPr="00B20849" w:rsidRDefault="00C372C9" w:rsidP="00D451C6">
            <w:pPr>
              <w:jc w:val="center"/>
              <w:rPr>
                <w:rFonts w:eastAsia="黑体"/>
                <w:color w:val="000000"/>
                <w:szCs w:val="21"/>
              </w:rPr>
            </w:pPr>
            <w:r w:rsidRPr="00B20849">
              <w:rPr>
                <w:rFonts w:eastAsia="黑体"/>
                <w:color w:val="000000"/>
                <w:szCs w:val="21"/>
              </w:rPr>
              <w:t>签名</w:t>
            </w:r>
          </w:p>
        </w:tc>
        <w:tc>
          <w:tcPr>
            <w:tcW w:w="4513" w:type="dxa"/>
          </w:tcPr>
          <w:p w:rsidR="00C372C9" w:rsidRPr="00B20849" w:rsidRDefault="00C372C9" w:rsidP="00D451C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397" w:type="dxa"/>
          </w:tcPr>
          <w:p w:rsidR="00C372C9" w:rsidRPr="00B20849" w:rsidRDefault="00C372C9" w:rsidP="00D451C6">
            <w:pPr>
              <w:jc w:val="center"/>
              <w:rPr>
                <w:color w:val="000000"/>
                <w:szCs w:val="21"/>
              </w:rPr>
            </w:pPr>
          </w:p>
        </w:tc>
      </w:tr>
      <w:tr w:rsidR="00C372C9" w:rsidRPr="00B20849" w:rsidTr="00D451C6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720" w:type="dxa"/>
            <w:vAlign w:val="center"/>
          </w:tcPr>
          <w:p w:rsidR="00C372C9" w:rsidRPr="00B20849" w:rsidRDefault="00C372C9" w:rsidP="00D451C6">
            <w:pPr>
              <w:jc w:val="center"/>
              <w:rPr>
                <w:rFonts w:eastAsia="黑体"/>
                <w:color w:val="000000"/>
                <w:szCs w:val="21"/>
              </w:rPr>
            </w:pPr>
            <w:r w:rsidRPr="00B20849">
              <w:rPr>
                <w:rFonts w:eastAsia="黑体"/>
                <w:color w:val="000000"/>
                <w:szCs w:val="21"/>
              </w:rPr>
              <w:t>医师</w:t>
            </w:r>
          </w:p>
          <w:p w:rsidR="00C372C9" w:rsidRPr="00B20849" w:rsidRDefault="00C372C9" w:rsidP="00D451C6">
            <w:pPr>
              <w:jc w:val="center"/>
              <w:rPr>
                <w:rFonts w:eastAsia="黑体"/>
                <w:color w:val="000000"/>
                <w:szCs w:val="21"/>
              </w:rPr>
            </w:pPr>
            <w:r w:rsidRPr="00B20849">
              <w:rPr>
                <w:rFonts w:eastAsia="黑体"/>
                <w:color w:val="000000"/>
                <w:szCs w:val="21"/>
              </w:rPr>
              <w:t>签名</w:t>
            </w:r>
          </w:p>
        </w:tc>
        <w:tc>
          <w:tcPr>
            <w:tcW w:w="4513" w:type="dxa"/>
          </w:tcPr>
          <w:p w:rsidR="00C372C9" w:rsidRPr="00B20849" w:rsidRDefault="00C372C9" w:rsidP="00D451C6">
            <w:pPr>
              <w:rPr>
                <w:color w:val="000000"/>
              </w:rPr>
            </w:pPr>
          </w:p>
        </w:tc>
        <w:tc>
          <w:tcPr>
            <w:tcW w:w="4397" w:type="dxa"/>
          </w:tcPr>
          <w:p w:rsidR="00C372C9" w:rsidRPr="00B20849" w:rsidRDefault="00C372C9" w:rsidP="00D451C6">
            <w:pPr>
              <w:rPr>
                <w:color w:val="000000"/>
              </w:rPr>
            </w:pPr>
          </w:p>
        </w:tc>
      </w:tr>
    </w:tbl>
    <w:p w:rsidR="00C372C9" w:rsidRPr="00B20849" w:rsidRDefault="00C372C9" w:rsidP="00C372C9">
      <w:pPr>
        <w:jc w:val="center"/>
        <w:rPr>
          <w:color w:val="000000"/>
        </w:rPr>
      </w:pPr>
      <w:r w:rsidRPr="00B20849">
        <w:rPr>
          <w:color w:val="000000"/>
        </w:rPr>
        <w:lastRenderedPageBreak/>
        <w:br w:type="page"/>
      </w:r>
    </w:p>
    <w:tbl>
      <w:tblPr>
        <w:tblW w:w="9610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3020"/>
        <w:gridCol w:w="3060"/>
        <w:gridCol w:w="2880"/>
      </w:tblGrid>
      <w:tr w:rsidR="00C372C9" w:rsidRPr="00061CDC" w:rsidTr="00D451C6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lastRenderedPageBreak/>
              <w:t>日期</w:t>
            </w:r>
          </w:p>
        </w:tc>
        <w:tc>
          <w:tcPr>
            <w:tcW w:w="3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住院第0-14天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（手术日）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住院第1-15天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  <w:u w:val="single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（术后第1日）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住院第2-16天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  <w:u w:val="single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（术后第2日）</w:t>
            </w:r>
          </w:p>
        </w:tc>
      </w:tr>
      <w:tr w:rsidR="00C372C9" w:rsidRPr="00B20849" w:rsidTr="00D451C6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主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要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诊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疗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工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作</w:t>
            </w:r>
          </w:p>
        </w:tc>
        <w:tc>
          <w:tcPr>
            <w:tcW w:w="3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0" w:firstLine="0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手术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向患者及或家属交代手术过程</w:t>
            </w:r>
            <w:r w:rsidRPr="00B20849">
              <w:rPr>
                <w:rFonts w:hint="eastAsia"/>
                <w:color w:val="000000"/>
                <w:szCs w:val="21"/>
              </w:rPr>
              <w:t>概况</w:t>
            </w:r>
            <w:r w:rsidRPr="00B20849">
              <w:rPr>
                <w:color w:val="000000"/>
                <w:szCs w:val="21"/>
              </w:rPr>
              <w:t>及术后注意事项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0" w:firstLine="0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术者完成手术记录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0" w:firstLine="0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完成术后病程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0" w:firstLine="0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上级医师查房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0" w:firstLine="0"/>
              <w:rPr>
                <w:color w:val="000000"/>
                <w:szCs w:val="21"/>
              </w:rPr>
            </w:pPr>
            <w:smartTag w:uri="urn:schemas-microsoft-com:office:smarttags" w:element="PersonName">
              <w:smartTagPr>
                <w:attr w:name="ProductID" w:val="麻醉"/>
              </w:smartTagPr>
              <w:r w:rsidRPr="00B20849">
                <w:rPr>
                  <w:color w:val="000000"/>
                  <w:szCs w:val="21"/>
                </w:rPr>
                <w:t>麻醉</w:t>
              </w:r>
            </w:smartTag>
            <w:r w:rsidRPr="00B20849">
              <w:rPr>
                <w:color w:val="000000"/>
                <w:szCs w:val="21"/>
              </w:rPr>
              <w:t>医师查房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观察有无术后并发症并做相应处理</w:t>
            </w:r>
          </w:p>
          <w:p w:rsidR="00C372C9" w:rsidRPr="00B20849" w:rsidRDefault="00C372C9" w:rsidP="00D451C6">
            <w:pPr>
              <w:rPr>
                <w:color w:val="000000"/>
                <w:szCs w:val="21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上级医师查房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完成常规病程记录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观察伤口、引流量、体温、生命体征情况等并作出相应处理</w:t>
            </w:r>
          </w:p>
          <w:p w:rsidR="00C372C9" w:rsidRPr="00B20849" w:rsidRDefault="00C372C9" w:rsidP="00D451C6">
            <w:pPr>
              <w:rPr>
                <w:color w:val="000000"/>
                <w:szCs w:val="21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上级医师查房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完成病程记录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拔除引流管，伤口换药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指导患者功能锻炼</w:t>
            </w:r>
          </w:p>
        </w:tc>
      </w:tr>
      <w:tr w:rsidR="00C372C9" w:rsidRPr="00B20849" w:rsidTr="00D451C6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重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点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医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9" w:rsidRPr="00B20849" w:rsidRDefault="00C372C9" w:rsidP="00D451C6">
            <w:pPr>
              <w:rPr>
                <w:b/>
                <w:color w:val="000000"/>
                <w:szCs w:val="21"/>
              </w:rPr>
            </w:pPr>
            <w:r w:rsidRPr="00B20849">
              <w:rPr>
                <w:b/>
                <w:color w:val="000000"/>
                <w:szCs w:val="21"/>
              </w:rPr>
              <w:t>长期医嘱：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骨科护理常规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rFonts w:hint="eastAsia"/>
                <w:color w:val="000000"/>
                <w:szCs w:val="21"/>
              </w:rPr>
              <w:t>一级护理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饮食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患肢抬高、制动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留置引流管并</w:t>
            </w:r>
            <w:r>
              <w:rPr>
                <w:rFonts w:hint="eastAsia"/>
                <w:color w:val="000000"/>
                <w:szCs w:val="21"/>
              </w:rPr>
              <w:t>记</w:t>
            </w:r>
            <w:r w:rsidRPr="00B20849">
              <w:rPr>
                <w:color w:val="000000"/>
                <w:szCs w:val="21"/>
              </w:rPr>
              <w:t>引流量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抗生素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其</w:t>
            </w:r>
            <w:r>
              <w:rPr>
                <w:rFonts w:hint="eastAsia"/>
                <w:color w:val="000000"/>
                <w:szCs w:val="21"/>
              </w:rPr>
              <w:t>他</w:t>
            </w:r>
            <w:r w:rsidRPr="00B20849">
              <w:rPr>
                <w:color w:val="000000"/>
                <w:szCs w:val="21"/>
              </w:rPr>
              <w:t>特殊医嘱</w:t>
            </w:r>
          </w:p>
          <w:p w:rsidR="00C372C9" w:rsidRPr="00B20849" w:rsidRDefault="00C372C9" w:rsidP="00D451C6">
            <w:pPr>
              <w:rPr>
                <w:b/>
                <w:color w:val="000000"/>
                <w:szCs w:val="21"/>
              </w:rPr>
            </w:pPr>
            <w:r w:rsidRPr="00B20849">
              <w:rPr>
                <w:b/>
                <w:color w:val="000000"/>
                <w:szCs w:val="21"/>
              </w:rPr>
              <w:t>临时医嘱：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今日在</w:t>
            </w:r>
            <w:r w:rsidRPr="00B20849">
              <w:rPr>
                <w:color w:val="000000"/>
                <w:szCs w:val="21"/>
              </w:rPr>
              <w:t>◎</w:t>
            </w:r>
            <w:r w:rsidRPr="00B20849">
              <w:rPr>
                <w:color w:val="000000"/>
                <w:szCs w:val="21"/>
              </w:rPr>
              <w:t>神经阻滞麻醉</w:t>
            </w:r>
            <w:r w:rsidRPr="00B20849">
              <w:rPr>
                <w:color w:val="000000"/>
                <w:szCs w:val="21"/>
              </w:rPr>
              <w:t>◎</w:t>
            </w:r>
            <w:r w:rsidRPr="00B20849">
              <w:rPr>
                <w:color w:val="000000"/>
                <w:szCs w:val="21"/>
              </w:rPr>
              <w:t>椎管内麻醉</w:t>
            </w:r>
            <w:r w:rsidRPr="00B20849">
              <w:rPr>
                <w:color w:val="000000"/>
                <w:szCs w:val="21"/>
              </w:rPr>
              <w:t>◎</w:t>
            </w:r>
            <w:r w:rsidRPr="00B20849">
              <w:rPr>
                <w:color w:val="000000"/>
                <w:szCs w:val="21"/>
              </w:rPr>
              <w:t>全麻下行切开复位内固定术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心电监护、吸氧</w:t>
            </w:r>
            <w:r w:rsidRPr="00B20849">
              <w:rPr>
                <w:color w:val="000000"/>
                <w:szCs w:val="21"/>
              </w:rPr>
              <w:t>6</w:t>
            </w:r>
            <w:r w:rsidRPr="00B20849">
              <w:rPr>
                <w:color w:val="000000"/>
                <w:szCs w:val="21"/>
              </w:rPr>
              <w:t>小时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补液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止吐、</w:t>
            </w:r>
            <w:r>
              <w:rPr>
                <w:rFonts w:hint="eastAsia"/>
                <w:color w:val="000000"/>
                <w:szCs w:val="21"/>
              </w:rPr>
              <w:t>镇</w:t>
            </w:r>
            <w:r w:rsidRPr="00B20849">
              <w:rPr>
                <w:color w:val="000000"/>
                <w:szCs w:val="21"/>
              </w:rPr>
              <w:t>痛等对症处理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伤口换</w:t>
            </w:r>
            <w:r w:rsidRPr="00B20849">
              <w:rPr>
                <w:rFonts w:hAnsi="宋体"/>
                <w:color w:val="000000"/>
                <w:szCs w:val="21"/>
              </w:rPr>
              <w:t>药（必要时）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9" w:rsidRPr="00B20849" w:rsidRDefault="00C372C9" w:rsidP="00D451C6">
            <w:pPr>
              <w:rPr>
                <w:rFonts w:hint="eastAsia"/>
                <w:color w:val="000000"/>
                <w:szCs w:val="21"/>
              </w:rPr>
            </w:pPr>
            <w:r w:rsidRPr="00B20849">
              <w:rPr>
                <w:b/>
                <w:color w:val="000000"/>
                <w:szCs w:val="21"/>
              </w:rPr>
              <w:t>长期医嘱：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骨科护理常规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rFonts w:hint="eastAsia"/>
                <w:color w:val="000000"/>
                <w:szCs w:val="21"/>
              </w:rPr>
              <w:t>一级护理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饮食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患肢抬高、制动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留置引流管并</w:t>
            </w:r>
            <w:r>
              <w:rPr>
                <w:rFonts w:hint="eastAsia"/>
                <w:color w:val="000000"/>
                <w:szCs w:val="21"/>
              </w:rPr>
              <w:t>记</w:t>
            </w:r>
            <w:r w:rsidRPr="00B20849">
              <w:rPr>
                <w:color w:val="000000"/>
                <w:szCs w:val="21"/>
              </w:rPr>
              <w:t>引流量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抗生素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其</w:t>
            </w:r>
            <w:r>
              <w:rPr>
                <w:rFonts w:hint="eastAsia"/>
                <w:color w:val="000000"/>
                <w:szCs w:val="21"/>
              </w:rPr>
              <w:t>他</w:t>
            </w:r>
            <w:r w:rsidRPr="00B20849">
              <w:rPr>
                <w:color w:val="000000"/>
                <w:szCs w:val="21"/>
              </w:rPr>
              <w:t>特殊医嘱</w:t>
            </w:r>
          </w:p>
          <w:p w:rsidR="00C372C9" w:rsidRPr="00B20849" w:rsidRDefault="00C372C9" w:rsidP="00D451C6">
            <w:pPr>
              <w:rPr>
                <w:color w:val="000000"/>
                <w:szCs w:val="21"/>
              </w:rPr>
            </w:pPr>
            <w:r w:rsidRPr="00B20849">
              <w:rPr>
                <w:b/>
                <w:color w:val="000000"/>
                <w:szCs w:val="21"/>
              </w:rPr>
              <w:t>临时医嘱：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伤口换药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镇</w:t>
            </w:r>
            <w:r w:rsidRPr="00B20849">
              <w:rPr>
                <w:color w:val="000000"/>
                <w:szCs w:val="21"/>
              </w:rPr>
              <w:t>痛等对症处理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9" w:rsidRPr="00B20849" w:rsidRDefault="00C372C9" w:rsidP="00D451C6">
            <w:pPr>
              <w:rPr>
                <w:rFonts w:hint="eastAsia"/>
                <w:color w:val="000000"/>
                <w:szCs w:val="21"/>
              </w:rPr>
            </w:pPr>
            <w:r w:rsidRPr="00B20849">
              <w:rPr>
                <w:b/>
                <w:color w:val="000000"/>
                <w:szCs w:val="21"/>
              </w:rPr>
              <w:t>长期医嘱：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骨科护理常规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rFonts w:hint="eastAsia"/>
                <w:color w:val="000000"/>
                <w:szCs w:val="21"/>
              </w:rPr>
              <w:t>一级护理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饮食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患肢抬高、制动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抗生素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其</w:t>
            </w:r>
            <w:r>
              <w:rPr>
                <w:rFonts w:hint="eastAsia"/>
                <w:color w:val="000000"/>
                <w:szCs w:val="21"/>
              </w:rPr>
              <w:t>他</w:t>
            </w:r>
            <w:r w:rsidRPr="00B20849">
              <w:rPr>
                <w:color w:val="000000"/>
                <w:szCs w:val="21"/>
              </w:rPr>
              <w:t>特殊医嘱</w:t>
            </w:r>
          </w:p>
          <w:p w:rsidR="00C372C9" w:rsidRPr="00B20849" w:rsidRDefault="00C372C9" w:rsidP="00D451C6">
            <w:pPr>
              <w:rPr>
                <w:b/>
                <w:color w:val="000000"/>
                <w:szCs w:val="21"/>
              </w:rPr>
            </w:pPr>
            <w:r w:rsidRPr="00B20849">
              <w:rPr>
                <w:b/>
                <w:color w:val="000000"/>
                <w:szCs w:val="21"/>
              </w:rPr>
              <w:t>临时医嘱：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复查血常规（必要时）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换药，拔引流管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镇</w:t>
            </w:r>
            <w:r w:rsidRPr="00B20849">
              <w:rPr>
                <w:color w:val="000000"/>
                <w:szCs w:val="21"/>
              </w:rPr>
              <w:t>痛等对症处理</w:t>
            </w:r>
          </w:p>
        </w:tc>
      </w:tr>
      <w:tr w:rsidR="00C372C9" w:rsidRPr="00B20849" w:rsidTr="00D451C6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主要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护理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工作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观察患者病情变化并及时报告医生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术后心理与生活护理</w:t>
            </w:r>
          </w:p>
          <w:p w:rsidR="00C372C9" w:rsidRPr="00B20849" w:rsidRDefault="00C372C9" w:rsidP="00D451C6">
            <w:pPr>
              <w:rPr>
                <w:color w:val="000000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观察患者病情并做好引流量等相关记录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术后心理与生活护理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指导患者术后功能锻炼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观察患者病情变化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术后心理与生活护理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指导患者术后功能锻炼</w:t>
            </w:r>
          </w:p>
        </w:tc>
      </w:tr>
      <w:tr w:rsidR="00C372C9" w:rsidRPr="00B20849" w:rsidTr="00D451C6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病情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变异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记录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9" w:rsidRPr="00EE6EA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>有，原因：</w:t>
            </w:r>
          </w:p>
          <w:p w:rsidR="00C372C9" w:rsidRPr="00EE6EA9" w:rsidRDefault="00C372C9" w:rsidP="00D451C6">
            <w:pPr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C372C9" w:rsidRPr="00EE6EA9" w:rsidRDefault="00C372C9" w:rsidP="00D451C6">
            <w:pPr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9" w:rsidRPr="00EE6EA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>有，原因：</w:t>
            </w:r>
          </w:p>
          <w:p w:rsidR="00C372C9" w:rsidRPr="00EE6EA9" w:rsidRDefault="00C372C9" w:rsidP="00D451C6">
            <w:pPr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C372C9" w:rsidRPr="00EE6EA9" w:rsidRDefault="00C372C9" w:rsidP="00D451C6">
            <w:pPr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C9" w:rsidRPr="00EE6EA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>有，原因：</w:t>
            </w:r>
          </w:p>
          <w:p w:rsidR="00C372C9" w:rsidRPr="00EE6EA9" w:rsidRDefault="00C372C9" w:rsidP="00D451C6">
            <w:pPr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C372C9" w:rsidRPr="00EE6EA9" w:rsidRDefault="00C372C9" w:rsidP="00D451C6">
            <w:pPr>
              <w:rPr>
                <w:rFonts w:ascii="宋体" w:hAnsi="宋体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</w:tr>
      <w:tr w:rsidR="00C372C9" w:rsidRPr="00B20849" w:rsidTr="00D451C6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650" w:type="dxa"/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护士</w:t>
            </w:r>
          </w:p>
          <w:p w:rsidR="00C372C9" w:rsidRPr="00061CDC" w:rsidRDefault="00C372C9" w:rsidP="00D451C6">
            <w:pPr>
              <w:ind w:leftChars="-75" w:left="-158" w:firstLineChars="78" w:firstLine="164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签名</w:t>
            </w:r>
          </w:p>
        </w:tc>
        <w:tc>
          <w:tcPr>
            <w:tcW w:w="3020" w:type="dxa"/>
          </w:tcPr>
          <w:p w:rsidR="00C372C9" w:rsidRPr="00B20849" w:rsidRDefault="00C372C9" w:rsidP="00D451C6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.</w:t>
            </w:r>
          </w:p>
        </w:tc>
        <w:tc>
          <w:tcPr>
            <w:tcW w:w="3060" w:type="dxa"/>
          </w:tcPr>
          <w:p w:rsidR="00C372C9" w:rsidRPr="00B20849" w:rsidRDefault="00C372C9" w:rsidP="00D451C6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.</w:t>
            </w:r>
          </w:p>
        </w:tc>
        <w:tc>
          <w:tcPr>
            <w:tcW w:w="2880" w:type="dxa"/>
          </w:tcPr>
          <w:p w:rsidR="00C372C9" w:rsidRPr="00B20849" w:rsidRDefault="00C372C9" w:rsidP="00D451C6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.</w:t>
            </w:r>
          </w:p>
        </w:tc>
      </w:tr>
      <w:tr w:rsidR="00C372C9" w:rsidRPr="00B20849" w:rsidTr="00D451C6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650" w:type="dxa"/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医师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签名</w:t>
            </w:r>
          </w:p>
        </w:tc>
        <w:tc>
          <w:tcPr>
            <w:tcW w:w="3020" w:type="dxa"/>
          </w:tcPr>
          <w:p w:rsidR="00C372C9" w:rsidRPr="00B20849" w:rsidRDefault="00C372C9" w:rsidP="00D451C6">
            <w:pPr>
              <w:rPr>
                <w:color w:val="000000"/>
              </w:rPr>
            </w:pPr>
          </w:p>
        </w:tc>
        <w:tc>
          <w:tcPr>
            <w:tcW w:w="3060" w:type="dxa"/>
          </w:tcPr>
          <w:p w:rsidR="00C372C9" w:rsidRPr="00B20849" w:rsidRDefault="00C372C9" w:rsidP="00D451C6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C372C9" w:rsidRPr="00B20849" w:rsidRDefault="00C372C9" w:rsidP="00D451C6">
            <w:pPr>
              <w:rPr>
                <w:color w:val="000000"/>
              </w:rPr>
            </w:pPr>
          </w:p>
        </w:tc>
      </w:tr>
    </w:tbl>
    <w:p w:rsidR="00C372C9" w:rsidRPr="00B20849" w:rsidRDefault="00C372C9" w:rsidP="00C372C9">
      <w:pPr>
        <w:rPr>
          <w:color w:val="000000"/>
          <w:u w:val="single"/>
        </w:rPr>
      </w:pPr>
    </w:p>
    <w:p w:rsidR="00C372C9" w:rsidRPr="00B20849" w:rsidRDefault="00C372C9" w:rsidP="00C372C9">
      <w:pPr>
        <w:rPr>
          <w:color w:val="000000"/>
          <w:u w:val="single"/>
        </w:rPr>
      </w:pPr>
    </w:p>
    <w:p w:rsidR="00C372C9" w:rsidRDefault="00C372C9" w:rsidP="00C372C9">
      <w:pPr>
        <w:rPr>
          <w:rFonts w:hint="eastAsia"/>
          <w:color w:val="000000"/>
          <w:u w:val="single"/>
        </w:rPr>
      </w:pPr>
    </w:p>
    <w:p w:rsidR="00C372C9" w:rsidRDefault="00C372C9" w:rsidP="00C372C9">
      <w:pPr>
        <w:rPr>
          <w:rFonts w:hint="eastAsia"/>
          <w:color w:val="000000"/>
          <w:u w:val="single"/>
        </w:rPr>
      </w:pPr>
    </w:p>
    <w:p w:rsidR="00C372C9" w:rsidRPr="00B20849" w:rsidRDefault="00C372C9" w:rsidP="00C372C9">
      <w:pPr>
        <w:rPr>
          <w:rFonts w:eastAsia="黑体" w:hint="eastAsia"/>
          <w:b/>
          <w:color w:val="000000"/>
          <w:u w:val="single"/>
        </w:rPr>
      </w:pPr>
    </w:p>
    <w:tbl>
      <w:tblPr>
        <w:tblW w:w="9610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2857"/>
        <w:gridCol w:w="3143"/>
        <w:gridCol w:w="2947"/>
      </w:tblGrid>
      <w:tr w:rsidR="00C372C9" w:rsidRPr="00061CDC" w:rsidTr="00D45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lastRenderedPageBreak/>
              <w:t>日期</w:t>
            </w:r>
          </w:p>
        </w:tc>
        <w:tc>
          <w:tcPr>
            <w:tcW w:w="2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住院第3-17天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（术后第3日）</w:t>
            </w:r>
          </w:p>
        </w:tc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住院第4-18天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  <w:u w:val="single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（术后第4日）</w:t>
            </w:r>
          </w:p>
        </w:tc>
        <w:tc>
          <w:tcPr>
            <w:tcW w:w="2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术后第5</w:t>
            </w:r>
            <w:r>
              <w:rPr>
                <w:rFonts w:ascii="黑体" w:eastAsia="黑体" w:hint="eastAsia"/>
                <w:color w:val="000000"/>
                <w:szCs w:val="21"/>
              </w:rPr>
              <w:t>-</w:t>
            </w:r>
            <w:r w:rsidRPr="00061CDC">
              <w:rPr>
                <w:rFonts w:ascii="黑体" w:eastAsia="黑体" w:hint="eastAsia"/>
                <w:color w:val="000000"/>
                <w:szCs w:val="21"/>
              </w:rPr>
              <w:t>28日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  <w:u w:val="single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（术后第5-14日</w:t>
            </w:r>
            <w:r>
              <w:rPr>
                <w:rFonts w:ascii="黑体" w:eastAsia="黑体" w:hint="eastAsia"/>
                <w:color w:val="000000"/>
                <w:szCs w:val="21"/>
              </w:rPr>
              <w:t>，出院日</w:t>
            </w:r>
            <w:r w:rsidRPr="00061CDC">
              <w:rPr>
                <w:rFonts w:ascii="黑体" w:eastAsia="黑体" w:hint="eastAsia"/>
                <w:color w:val="000000"/>
                <w:szCs w:val="21"/>
              </w:rPr>
              <w:t>）</w:t>
            </w:r>
          </w:p>
        </w:tc>
      </w:tr>
      <w:tr w:rsidR="00C372C9" w:rsidRPr="00B20849" w:rsidTr="00D451C6">
        <w:tblPrEx>
          <w:tblCellMar>
            <w:top w:w="0" w:type="dxa"/>
            <w:bottom w:w="0" w:type="dxa"/>
          </w:tblCellMar>
        </w:tblPrEx>
        <w:trPr>
          <w:trHeight w:val="3244"/>
          <w:jc w:val="center"/>
        </w:trPr>
        <w:tc>
          <w:tcPr>
            <w:tcW w:w="663" w:type="dxa"/>
            <w:tcBorders>
              <w:top w:val="double" w:sz="4" w:space="0" w:color="auto"/>
            </w:tcBorders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主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要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诊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疗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工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  <w:u w:val="single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作</w:t>
            </w:r>
          </w:p>
        </w:tc>
        <w:tc>
          <w:tcPr>
            <w:tcW w:w="2857" w:type="dxa"/>
            <w:tcBorders>
              <w:top w:val="double" w:sz="4" w:space="0" w:color="auto"/>
            </w:tcBorders>
          </w:tcPr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上级医师查房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完成病程记录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伤口换药（必要时）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指导患者功能锻炼</w:t>
            </w:r>
          </w:p>
        </w:tc>
        <w:tc>
          <w:tcPr>
            <w:tcW w:w="3143" w:type="dxa"/>
            <w:tcBorders>
              <w:top w:val="double" w:sz="4" w:space="0" w:color="auto"/>
            </w:tcBorders>
          </w:tcPr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上级医师查房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完成病程记录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伤口换药（必要时）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指导患者功能锻炼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摄患侧膝关节正侧位片</w:t>
            </w:r>
          </w:p>
        </w:tc>
        <w:tc>
          <w:tcPr>
            <w:tcW w:w="2947" w:type="dxa"/>
            <w:tcBorders>
              <w:top w:val="double" w:sz="4" w:space="0" w:color="auto"/>
            </w:tcBorders>
          </w:tcPr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上级医师查房，进行手术及伤口评估，确定有无手术并发症和切口愈合不良情况，明确是否出院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完成出院志、病案首页、出院诊断证明书等所有病历</w:t>
            </w:r>
            <w:r>
              <w:rPr>
                <w:rFonts w:hint="eastAsia"/>
                <w:color w:val="000000"/>
                <w:szCs w:val="21"/>
              </w:rPr>
              <w:t>资料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向患者交代出院后的康复锻炼及注意事项，如：复诊的时间、地点，发生紧急情况时的处理等</w:t>
            </w:r>
          </w:p>
        </w:tc>
      </w:tr>
      <w:tr w:rsidR="00C372C9" w:rsidRPr="00B20849" w:rsidTr="00D451C6">
        <w:tblPrEx>
          <w:tblCellMar>
            <w:top w:w="0" w:type="dxa"/>
            <w:bottom w:w="0" w:type="dxa"/>
          </w:tblCellMar>
        </w:tblPrEx>
        <w:trPr>
          <w:trHeight w:val="2894"/>
          <w:jc w:val="center"/>
        </w:trPr>
        <w:tc>
          <w:tcPr>
            <w:tcW w:w="663" w:type="dxa"/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重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点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医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嘱</w:t>
            </w:r>
          </w:p>
        </w:tc>
        <w:tc>
          <w:tcPr>
            <w:tcW w:w="2857" w:type="dxa"/>
          </w:tcPr>
          <w:p w:rsidR="00C372C9" w:rsidRPr="00B20849" w:rsidRDefault="00C372C9" w:rsidP="00D451C6">
            <w:pPr>
              <w:rPr>
                <w:rFonts w:hint="eastAsia"/>
                <w:color w:val="000000"/>
                <w:szCs w:val="21"/>
              </w:rPr>
            </w:pPr>
            <w:r w:rsidRPr="00B20849">
              <w:rPr>
                <w:b/>
                <w:color w:val="000000"/>
                <w:szCs w:val="21"/>
              </w:rPr>
              <w:t>长期医嘱：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骨科护理常规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rFonts w:hint="eastAsia"/>
                <w:color w:val="000000"/>
                <w:szCs w:val="21"/>
              </w:rPr>
              <w:t>一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二</w:t>
            </w:r>
            <w:r w:rsidRPr="00B20849">
              <w:rPr>
                <w:rFonts w:hint="eastAsia"/>
                <w:color w:val="000000"/>
                <w:szCs w:val="21"/>
              </w:rPr>
              <w:t>级护理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饮食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患肢抬高、制动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抗生素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hint="eastAsia"/>
                <w:b/>
                <w:color w:val="000000"/>
                <w:szCs w:val="21"/>
              </w:rPr>
            </w:pPr>
            <w:r w:rsidRPr="00B20849">
              <w:rPr>
                <w:rFonts w:hint="eastAsia"/>
                <w:color w:val="000000"/>
                <w:szCs w:val="21"/>
              </w:rPr>
              <w:t>下肢功能锻炼</w:t>
            </w:r>
          </w:p>
          <w:p w:rsidR="00C372C9" w:rsidRPr="00B20849" w:rsidRDefault="00C372C9" w:rsidP="00D451C6">
            <w:pPr>
              <w:rPr>
                <w:color w:val="000000"/>
                <w:szCs w:val="21"/>
              </w:rPr>
            </w:pPr>
            <w:r w:rsidRPr="00B20849">
              <w:rPr>
                <w:b/>
                <w:color w:val="000000"/>
                <w:szCs w:val="21"/>
              </w:rPr>
              <w:t>临时医嘱：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伤口换药（必要时）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镇</w:t>
            </w:r>
            <w:r w:rsidRPr="00B20849">
              <w:rPr>
                <w:color w:val="000000"/>
                <w:szCs w:val="21"/>
              </w:rPr>
              <w:t>痛等对症处理</w:t>
            </w:r>
          </w:p>
        </w:tc>
        <w:tc>
          <w:tcPr>
            <w:tcW w:w="3143" w:type="dxa"/>
          </w:tcPr>
          <w:p w:rsidR="00C372C9" w:rsidRPr="00B20849" w:rsidRDefault="00C372C9" w:rsidP="00D451C6">
            <w:pPr>
              <w:rPr>
                <w:rFonts w:hint="eastAsia"/>
                <w:color w:val="000000"/>
                <w:szCs w:val="21"/>
              </w:rPr>
            </w:pPr>
            <w:r w:rsidRPr="00B20849">
              <w:rPr>
                <w:b/>
                <w:color w:val="000000"/>
                <w:szCs w:val="21"/>
              </w:rPr>
              <w:t>长期医嘱</w:t>
            </w:r>
            <w:r w:rsidRPr="00B20849">
              <w:rPr>
                <w:color w:val="000000"/>
                <w:szCs w:val="21"/>
              </w:rPr>
              <w:t>：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骨科护理常规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rFonts w:hint="eastAsia"/>
                <w:color w:val="000000"/>
                <w:szCs w:val="21"/>
              </w:rPr>
              <w:t>一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二</w:t>
            </w:r>
            <w:r w:rsidRPr="00B20849">
              <w:rPr>
                <w:rFonts w:hint="eastAsia"/>
                <w:color w:val="000000"/>
                <w:szCs w:val="21"/>
              </w:rPr>
              <w:t>级护理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饮食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患肢抬高、制动</w:t>
            </w:r>
          </w:p>
          <w:p w:rsidR="00C372C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rFonts w:hint="eastAsia"/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如体温正常，伤口情况良好，无明显红肿时可以停止抗生素治疗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rFonts w:hint="eastAsia"/>
                <w:color w:val="000000"/>
                <w:szCs w:val="21"/>
              </w:rPr>
              <w:t>下肢功能锻炼</w:t>
            </w:r>
          </w:p>
          <w:p w:rsidR="00C372C9" w:rsidRPr="00B20849" w:rsidRDefault="00C372C9" w:rsidP="00D451C6">
            <w:pPr>
              <w:rPr>
                <w:b/>
                <w:color w:val="000000"/>
                <w:szCs w:val="21"/>
              </w:rPr>
            </w:pPr>
            <w:r w:rsidRPr="00B20849">
              <w:rPr>
                <w:b/>
                <w:color w:val="000000"/>
                <w:szCs w:val="21"/>
              </w:rPr>
              <w:t>临时医嘱：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复查血尿常规、</w:t>
            </w:r>
            <w:r>
              <w:rPr>
                <w:rFonts w:hint="eastAsia"/>
                <w:color w:val="000000"/>
                <w:szCs w:val="21"/>
              </w:rPr>
              <w:t>肝肾功能、电解质</w:t>
            </w:r>
            <w:r w:rsidRPr="00B20849">
              <w:rPr>
                <w:color w:val="000000"/>
                <w:szCs w:val="21"/>
              </w:rPr>
              <w:t>（必要时）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伤口换药（必要时）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镇</w:t>
            </w:r>
            <w:r w:rsidRPr="00B20849">
              <w:rPr>
                <w:color w:val="000000"/>
                <w:szCs w:val="21"/>
              </w:rPr>
              <w:t>痛等对症处理</w:t>
            </w:r>
          </w:p>
        </w:tc>
        <w:tc>
          <w:tcPr>
            <w:tcW w:w="2947" w:type="dxa"/>
          </w:tcPr>
          <w:p w:rsidR="00C372C9" w:rsidRPr="00B20849" w:rsidRDefault="00C372C9" w:rsidP="00D451C6">
            <w:pPr>
              <w:rPr>
                <w:b/>
                <w:color w:val="000000"/>
                <w:szCs w:val="21"/>
              </w:rPr>
            </w:pPr>
            <w:r w:rsidRPr="00B20849">
              <w:rPr>
                <w:b/>
                <w:color w:val="000000"/>
                <w:szCs w:val="21"/>
              </w:rPr>
              <w:t>出院医嘱：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出院带药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rFonts w:hint="eastAsia"/>
                <w:color w:val="000000"/>
                <w:szCs w:val="21"/>
              </w:rPr>
              <w:t>嘱</w:t>
            </w:r>
            <w:r w:rsidRPr="00BE617C">
              <w:rPr>
                <w:color w:val="000000"/>
                <w:szCs w:val="21"/>
                <w:u w:val="single"/>
              </w:rPr>
              <w:t xml:space="preserve">  </w:t>
            </w:r>
            <w:r w:rsidRPr="00B20849">
              <w:rPr>
                <w:color w:val="000000"/>
                <w:szCs w:val="21"/>
              </w:rPr>
              <w:t>日后拆线换药</w:t>
            </w:r>
            <w:r w:rsidRPr="00B20849">
              <w:rPr>
                <w:rFonts w:hint="eastAsia"/>
                <w:color w:val="000000"/>
                <w:szCs w:val="21"/>
              </w:rPr>
              <w:t>（根据出院时间决定）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0" w:firstLine="0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一月后门诊复查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0" w:firstLine="0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如有不适，随时来诊</w:t>
            </w:r>
          </w:p>
        </w:tc>
      </w:tr>
      <w:tr w:rsidR="00C372C9" w:rsidRPr="00B20849" w:rsidTr="00D451C6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663" w:type="dxa"/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主要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护理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工作</w:t>
            </w:r>
          </w:p>
        </w:tc>
        <w:tc>
          <w:tcPr>
            <w:tcW w:w="2857" w:type="dxa"/>
          </w:tcPr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观察患者病情变化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术后心理与生活护理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  <w:u w:val="single"/>
              </w:rPr>
            </w:pPr>
            <w:r w:rsidRPr="00B20849">
              <w:rPr>
                <w:color w:val="000000"/>
                <w:szCs w:val="21"/>
              </w:rPr>
              <w:t>指导患者功能锻炼</w:t>
            </w:r>
          </w:p>
        </w:tc>
        <w:tc>
          <w:tcPr>
            <w:tcW w:w="3143" w:type="dxa"/>
          </w:tcPr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观察患者病情变化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指导患者功能锻炼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  <w:u w:val="single"/>
              </w:rPr>
            </w:pPr>
            <w:r w:rsidRPr="00B20849">
              <w:rPr>
                <w:color w:val="000000"/>
                <w:szCs w:val="21"/>
              </w:rPr>
              <w:t>心理和生活护理</w:t>
            </w:r>
          </w:p>
        </w:tc>
        <w:tc>
          <w:tcPr>
            <w:tcW w:w="2947" w:type="dxa"/>
          </w:tcPr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指导患者办理出院手续</w:t>
            </w:r>
          </w:p>
          <w:p w:rsidR="00C372C9" w:rsidRPr="00B20849" w:rsidRDefault="00C372C9" w:rsidP="00C372C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rPr>
                <w:color w:val="000000"/>
                <w:szCs w:val="21"/>
              </w:rPr>
            </w:pPr>
            <w:r w:rsidRPr="00B20849">
              <w:rPr>
                <w:color w:val="000000"/>
                <w:szCs w:val="21"/>
              </w:rPr>
              <w:t>出院宣教</w:t>
            </w:r>
          </w:p>
        </w:tc>
      </w:tr>
      <w:tr w:rsidR="00C372C9" w:rsidRPr="00B20849" w:rsidTr="00D45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病情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变异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记录</w:t>
            </w:r>
          </w:p>
        </w:tc>
        <w:tc>
          <w:tcPr>
            <w:tcW w:w="2857" w:type="dxa"/>
          </w:tcPr>
          <w:p w:rsidR="00C372C9" w:rsidRPr="00EE6EA9" w:rsidRDefault="00C372C9" w:rsidP="00D451C6">
            <w:pPr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>有，原因：</w:t>
            </w:r>
          </w:p>
          <w:p w:rsidR="00C372C9" w:rsidRPr="00EE6EA9" w:rsidRDefault="00C372C9" w:rsidP="00D451C6">
            <w:pPr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C372C9" w:rsidRPr="00EE6EA9" w:rsidRDefault="00C372C9" w:rsidP="00D451C6">
            <w:pPr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  <w:tc>
          <w:tcPr>
            <w:tcW w:w="3143" w:type="dxa"/>
          </w:tcPr>
          <w:p w:rsidR="00C372C9" w:rsidRPr="00EE6EA9" w:rsidRDefault="00C372C9" w:rsidP="00D451C6">
            <w:pPr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>有，原因：</w:t>
            </w:r>
          </w:p>
          <w:p w:rsidR="00C372C9" w:rsidRPr="00EE6EA9" w:rsidRDefault="00C372C9" w:rsidP="00D451C6">
            <w:pPr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C372C9" w:rsidRPr="00EE6EA9" w:rsidRDefault="00C372C9" w:rsidP="00D451C6">
            <w:pPr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  <w:tc>
          <w:tcPr>
            <w:tcW w:w="2947" w:type="dxa"/>
          </w:tcPr>
          <w:p w:rsidR="00C372C9" w:rsidRPr="00EE6EA9" w:rsidRDefault="00C372C9" w:rsidP="00D451C6">
            <w:pPr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>有，原因：</w:t>
            </w:r>
          </w:p>
          <w:p w:rsidR="00C372C9" w:rsidRPr="00EE6EA9" w:rsidRDefault="00C372C9" w:rsidP="00D451C6">
            <w:pPr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C372C9" w:rsidRPr="00EE6EA9" w:rsidRDefault="00C372C9" w:rsidP="00D451C6">
            <w:pPr>
              <w:rPr>
                <w:rFonts w:ascii="宋体" w:hAnsi="宋体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</w:tr>
      <w:tr w:rsidR="00C372C9" w:rsidRPr="00B20849" w:rsidTr="00D451C6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663" w:type="dxa"/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护士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签名</w:t>
            </w:r>
          </w:p>
        </w:tc>
        <w:tc>
          <w:tcPr>
            <w:tcW w:w="2857" w:type="dxa"/>
          </w:tcPr>
          <w:p w:rsidR="00C372C9" w:rsidRPr="00B20849" w:rsidRDefault="00C372C9" w:rsidP="00D451C6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.</w:t>
            </w:r>
          </w:p>
        </w:tc>
        <w:tc>
          <w:tcPr>
            <w:tcW w:w="3143" w:type="dxa"/>
          </w:tcPr>
          <w:p w:rsidR="00C372C9" w:rsidRPr="00B20849" w:rsidRDefault="00C372C9" w:rsidP="00D451C6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.</w:t>
            </w:r>
          </w:p>
        </w:tc>
        <w:tc>
          <w:tcPr>
            <w:tcW w:w="2947" w:type="dxa"/>
          </w:tcPr>
          <w:p w:rsidR="00C372C9" w:rsidRPr="00B20849" w:rsidRDefault="00C372C9" w:rsidP="00D451C6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.</w:t>
            </w:r>
          </w:p>
        </w:tc>
      </w:tr>
      <w:tr w:rsidR="00C372C9" w:rsidRPr="00B20849" w:rsidTr="00D451C6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663" w:type="dxa"/>
            <w:vAlign w:val="center"/>
          </w:tcPr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医师</w:t>
            </w:r>
          </w:p>
          <w:p w:rsidR="00C372C9" w:rsidRPr="00061CDC" w:rsidRDefault="00C372C9" w:rsidP="00D451C6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061CDC">
              <w:rPr>
                <w:rFonts w:ascii="黑体" w:eastAsia="黑体" w:hint="eastAsia"/>
                <w:color w:val="000000"/>
                <w:szCs w:val="21"/>
              </w:rPr>
              <w:t>签名</w:t>
            </w:r>
          </w:p>
        </w:tc>
        <w:tc>
          <w:tcPr>
            <w:tcW w:w="2857" w:type="dxa"/>
          </w:tcPr>
          <w:p w:rsidR="00C372C9" w:rsidRPr="00B20849" w:rsidRDefault="00C372C9" w:rsidP="00D451C6">
            <w:pPr>
              <w:rPr>
                <w:color w:val="000000"/>
              </w:rPr>
            </w:pPr>
          </w:p>
        </w:tc>
        <w:tc>
          <w:tcPr>
            <w:tcW w:w="3143" w:type="dxa"/>
          </w:tcPr>
          <w:p w:rsidR="00C372C9" w:rsidRPr="00B20849" w:rsidRDefault="00C372C9" w:rsidP="00D451C6">
            <w:pPr>
              <w:rPr>
                <w:color w:val="000000"/>
              </w:rPr>
            </w:pPr>
          </w:p>
        </w:tc>
        <w:tc>
          <w:tcPr>
            <w:tcW w:w="2947" w:type="dxa"/>
          </w:tcPr>
          <w:p w:rsidR="00C372C9" w:rsidRPr="00B20849" w:rsidRDefault="00C372C9" w:rsidP="00D451C6">
            <w:pPr>
              <w:rPr>
                <w:color w:val="000000"/>
              </w:rPr>
            </w:pPr>
          </w:p>
        </w:tc>
      </w:tr>
    </w:tbl>
    <w:p w:rsidR="00C372C9" w:rsidRPr="00B20849" w:rsidRDefault="00C372C9" w:rsidP="00C372C9">
      <w:pPr>
        <w:rPr>
          <w:rFonts w:hint="eastAsia"/>
          <w:color w:val="000000"/>
        </w:rPr>
      </w:pPr>
    </w:p>
    <w:p w:rsidR="00C372C9" w:rsidRDefault="00C372C9" w:rsidP="00C372C9">
      <w:pPr>
        <w:spacing w:line="540" w:lineRule="exact"/>
        <w:ind w:leftChars="75" w:left="158"/>
        <w:rPr>
          <w:rFonts w:eastAsia="仿宋_GB2312" w:hint="eastAsia"/>
          <w:sz w:val="32"/>
        </w:rPr>
      </w:pPr>
    </w:p>
    <w:p w:rsidR="00F30E4E" w:rsidRDefault="00F30E4E"/>
    <w:sectPr w:rsidR="00F30E4E" w:rsidSect="00F30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4"/>
    <w:multiLevelType w:val="hybridMultilevel"/>
    <w:tmpl w:val="E8828880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72C9"/>
    <w:rsid w:val="00C372C9"/>
    <w:rsid w:val="00F3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banlang</dc:creator>
  <cp:lastModifiedBy>banlang</cp:lastModifiedBy>
  <cp:revision>1</cp:revision>
  <dcterms:created xsi:type="dcterms:W3CDTF">2017-03-07T06:44:00Z</dcterms:created>
  <dcterms:modified xsi:type="dcterms:W3CDTF">2017-03-07T06:44:00Z</dcterms:modified>
</cp:coreProperties>
</file>