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77" w:rsidRPr="00E00B34" w:rsidRDefault="00C93F77" w:rsidP="00C93F77">
      <w:pPr>
        <w:jc w:val="center"/>
        <w:rPr>
          <w:rFonts w:ascii="宋体" w:hAnsi="宋体"/>
          <w:b/>
          <w:color w:val="000000"/>
          <w:sz w:val="44"/>
          <w:szCs w:val="44"/>
        </w:rPr>
      </w:pPr>
      <w:r w:rsidRPr="00E00B34">
        <w:rPr>
          <w:rFonts w:ascii="宋体" w:hAnsi="宋体" w:hint="eastAsia"/>
          <w:b/>
          <w:color w:val="000000"/>
          <w:sz w:val="44"/>
          <w:szCs w:val="44"/>
        </w:rPr>
        <w:t>慢性光化性皮炎</w:t>
      </w:r>
      <w:r w:rsidRPr="00E00B34">
        <w:rPr>
          <w:rFonts w:ascii="宋体" w:hAnsi="宋体"/>
          <w:b/>
          <w:color w:val="000000"/>
          <w:sz w:val="44"/>
          <w:szCs w:val="44"/>
        </w:rPr>
        <w:t>临床路径</w:t>
      </w:r>
    </w:p>
    <w:p w:rsidR="00C93F77" w:rsidRDefault="00C93F77" w:rsidP="00C93F77">
      <w:pPr>
        <w:jc w:val="center"/>
        <w:rPr>
          <w:rFonts w:ascii="仿宋_GB2312" w:eastAsia="仿宋_GB2312" w:hAnsi="楷体_GB2312"/>
          <w:bCs/>
          <w:sz w:val="32"/>
          <w:szCs w:val="44"/>
        </w:rPr>
      </w:pPr>
      <w:r>
        <w:rPr>
          <w:rFonts w:ascii="仿宋_GB2312" w:eastAsia="仿宋_GB2312" w:hAnsi="楷体_GB2312" w:hint="eastAsia"/>
          <w:bCs/>
          <w:sz w:val="32"/>
          <w:szCs w:val="44"/>
        </w:rPr>
        <w:t>（2010年版）</w:t>
      </w:r>
    </w:p>
    <w:p w:rsidR="00C93F77" w:rsidRPr="00E00B34" w:rsidRDefault="00C93F77" w:rsidP="00C93F77">
      <w:pPr>
        <w:jc w:val="center"/>
        <w:rPr>
          <w:rFonts w:ascii="宋体" w:hAnsi="宋体"/>
          <w:b/>
          <w:color w:val="000000"/>
          <w:sz w:val="44"/>
          <w:szCs w:val="44"/>
        </w:rPr>
      </w:pPr>
    </w:p>
    <w:p w:rsidR="00C93F77" w:rsidRPr="00E00B34" w:rsidRDefault="00C93F77" w:rsidP="00C93F77">
      <w:pPr>
        <w:adjustRightInd w:val="0"/>
        <w:snapToGrid w:val="0"/>
        <w:spacing w:line="600" w:lineRule="exact"/>
        <w:ind w:firstLineChars="200" w:firstLine="640"/>
        <w:rPr>
          <w:rFonts w:ascii="黑体" w:eastAsia="黑体"/>
          <w:color w:val="000000"/>
          <w:sz w:val="32"/>
          <w:szCs w:val="32"/>
        </w:rPr>
      </w:pPr>
      <w:r w:rsidRPr="00E00B34">
        <w:rPr>
          <w:rFonts w:ascii="黑体" w:eastAsia="黑体" w:hAnsi="宋体" w:hint="eastAsia"/>
          <w:color w:val="000000"/>
          <w:sz w:val="32"/>
          <w:szCs w:val="32"/>
        </w:rPr>
        <w:t>一、慢性光化性皮炎临床路径标准门诊流程</w:t>
      </w:r>
    </w:p>
    <w:p w:rsidR="00C93F77" w:rsidRPr="00C6148B" w:rsidRDefault="00C93F77" w:rsidP="00C93F77">
      <w:pPr>
        <w:adjustRightInd w:val="0"/>
        <w:snapToGrid w:val="0"/>
        <w:spacing w:line="600" w:lineRule="exact"/>
        <w:ind w:firstLineChars="200" w:firstLine="640"/>
        <w:rPr>
          <w:rFonts w:ascii="楷体_GB2312" w:eastAsia="楷体_GB2312"/>
          <w:color w:val="000000"/>
          <w:sz w:val="32"/>
          <w:szCs w:val="32"/>
        </w:rPr>
      </w:pPr>
      <w:r w:rsidRPr="00C6148B">
        <w:rPr>
          <w:rFonts w:ascii="楷体_GB2312" w:eastAsia="楷体_GB2312" w:hint="eastAsia"/>
          <w:color w:val="000000"/>
          <w:sz w:val="32"/>
          <w:szCs w:val="32"/>
        </w:rPr>
        <w:t>（一）适用对象。</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第一诊断为慢性光化性皮炎（ICD</w:t>
      </w:r>
      <w:r>
        <w:rPr>
          <w:rFonts w:ascii="宋体" w:hAnsi="宋体" w:cs="宋体" w:hint="eastAsia"/>
          <w:color w:val="000000"/>
          <w:sz w:val="32"/>
          <w:szCs w:val="32"/>
        </w:rPr>
        <w:t>–</w:t>
      </w:r>
      <w:r w:rsidRPr="00E00B34">
        <w:rPr>
          <w:rFonts w:ascii="仿宋_GB2312" w:eastAsia="仿宋_GB2312" w:hint="eastAsia"/>
          <w:color w:val="000000"/>
          <w:sz w:val="32"/>
          <w:szCs w:val="32"/>
        </w:rPr>
        <w:t>10：</w:t>
      </w:r>
      <w:r>
        <w:rPr>
          <w:rFonts w:ascii="仿宋_GB2312" w:eastAsia="仿宋_GB2312" w:hint="eastAsia"/>
          <w:color w:val="000000"/>
          <w:sz w:val="32"/>
          <w:szCs w:val="32"/>
        </w:rPr>
        <w:t>L57.8/L59.8</w:t>
      </w:r>
      <w:r w:rsidRPr="00E00B34">
        <w:rPr>
          <w:rFonts w:ascii="仿宋_GB2312" w:eastAsia="仿宋_GB2312" w:hint="eastAsia"/>
          <w:color w:val="000000"/>
          <w:sz w:val="32"/>
          <w:szCs w:val="32"/>
        </w:rPr>
        <w:t>）</w:t>
      </w:r>
      <w:r>
        <w:rPr>
          <w:rFonts w:ascii="仿宋_GB2312" w:eastAsia="仿宋_GB2312" w:hint="eastAsia"/>
          <w:color w:val="000000"/>
          <w:sz w:val="32"/>
          <w:szCs w:val="32"/>
        </w:rPr>
        <w:t>。</w:t>
      </w:r>
    </w:p>
    <w:p w:rsidR="00C93F77" w:rsidRPr="00E00B34" w:rsidRDefault="00C93F77" w:rsidP="00C93F77">
      <w:pPr>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（二）诊断依据。</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根据《临床诊疗指南-皮肤病与性病分册》（中华医学会编著，人民卫生出版社），《杨国亮皮肤病学》（王侠生，廖康煌主编，上海科学技术出版社）</w:t>
      </w:r>
      <w:r>
        <w:rPr>
          <w:rFonts w:ascii="仿宋_GB2312" w:eastAsia="仿宋_GB2312" w:hint="eastAsia"/>
          <w:color w:val="000000"/>
          <w:sz w:val="32"/>
          <w:szCs w:val="32"/>
        </w:rPr>
        <w:t>。</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1.面、颈、头皮等光暴露部位出现慢性湿疹或假性淋巴瘤样损害，表现为持久性水肿性红斑、丘疹、丘疱疹，可伴浸润性丘疹或斑块，避免光敏物接触后仍存在慢性持久性光过敏状态3个月以上。</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2.非曝光部位最小红斑量试验显示对UVB、UVA异常敏感，部分对可见光也敏感，部分病人光激发试验和光斑贴试验阳性。</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3.组织病理类似慢性湿疹和（或）假性淋巴瘤表现。</w:t>
      </w:r>
    </w:p>
    <w:p w:rsidR="00C93F77" w:rsidRPr="00E00B34" w:rsidRDefault="00C93F77" w:rsidP="00C93F77">
      <w:pPr>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（三）治疗方案的选择。</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根据《临床诊疗指南-皮肤病与性病分册》（中华医学会编著，人民卫生出版社），《杨国亮皮肤病学》（王侠生，廖康煌主编，上海科学技术出版社）</w:t>
      </w:r>
      <w:r>
        <w:rPr>
          <w:rFonts w:ascii="仿宋_GB2312" w:eastAsia="仿宋_GB2312" w:hint="eastAsia"/>
          <w:color w:val="000000"/>
          <w:sz w:val="32"/>
          <w:szCs w:val="32"/>
        </w:rPr>
        <w:t>。</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1.防光措施。</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lastRenderedPageBreak/>
        <w:t>2.避免致敏原。</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3.具有光防护和治疗的药物。</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4.外用药物治疗。</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5.抗组胺药。</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6.糖皮质激素。</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7.免疫抑制剂。</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8.光疗。</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9.中药治疗。</w:t>
      </w:r>
    </w:p>
    <w:p w:rsidR="00C93F77" w:rsidRPr="00E00B34" w:rsidRDefault="00C93F77" w:rsidP="00C93F77">
      <w:pPr>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（四）进入路径标准。</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1.第一诊断必须符合ICD</w:t>
      </w:r>
      <w:r>
        <w:rPr>
          <w:rFonts w:ascii="宋体" w:hAnsi="宋体" w:cs="宋体" w:hint="eastAsia"/>
          <w:color w:val="000000"/>
          <w:sz w:val="32"/>
          <w:szCs w:val="32"/>
        </w:rPr>
        <w:t>–</w:t>
      </w:r>
      <w:r w:rsidRPr="00E00B34">
        <w:rPr>
          <w:rFonts w:ascii="仿宋_GB2312" w:eastAsia="仿宋_GB2312" w:hint="eastAsia"/>
          <w:color w:val="000000"/>
          <w:sz w:val="32"/>
          <w:szCs w:val="32"/>
        </w:rPr>
        <w:t>10：</w:t>
      </w:r>
      <w:r>
        <w:rPr>
          <w:rFonts w:ascii="仿宋_GB2312" w:eastAsia="仿宋_GB2312" w:hint="eastAsia"/>
          <w:color w:val="000000"/>
          <w:sz w:val="32"/>
          <w:szCs w:val="32"/>
        </w:rPr>
        <w:t>L57.8/L59.8</w:t>
      </w:r>
      <w:r w:rsidRPr="00E00B34">
        <w:rPr>
          <w:rFonts w:ascii="仿宋_GB2312" w:eastAsia="仿宋_GB2312" w:hint="eastAsia"/>
          <w:color w:val="000000"/>
          <w:sz w:val="32"/>
          <w:szCs w:val="32"/>
        </w:rPr>
        <w:t>慢性光化性皮炎（不伴有并发症）疾病编码。</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2.当患者同时具有其他疾病诊断，但不需要特殊处理也不影响第一诊断的临床路径流程实施时，可以进入路径。</w:t>
      </w:r>
    </w:p>
    <w:p w:rsidR="00C93F77" w:rsidRPr="00E00B34" w:rsidRDefault="00C93F77" w:rsidP="00C93F77">
      <w:pPr>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（五）检查项目。</w:t>
      </w:r>
    </w:p>
    <w:p w:rsidR="00C93F77" w:rsidRPr="00E00B34" w:rsidRDefault="00C93F77" w:rsidP="00C93F77">
      <w:pPr>
        <w:adjustRightInd w:val="0"/>
        <w:snapToGrid w:val="0"/>
        <w:spacing w:line="600" w:lineRule="exact"/>
        <w:ind w:firstLineChars="225" w:firstLine="720"/>
        <w:rPr>
          <w:rFonts w:ascii="仿宋_GB2312" w:eastAsia="仿宋_GB2312"/>
          <w:color w:val="000000"/>
          <w:sz w:val="32"/>
          <w:szCs w:val="32"/>
        </w:rPr>
      </w:pPr>
      <w:r w:rsidRPr="00E00B34">
        <w:rPr>
          <w:rFonts w:ascii="仿宋_GB2312" w:eastAsia="仿宋_GB2312" w:hint="eastAsia"/>
          <w:color w:val="000000"/>
          <w:sz w:val="32"/>
          <w:szCs w:val="32"/>
        </w:rPr>
        <w:t>1.必需的检查项目：</w:t>
      </w:r>
    </w:p>
    <w:p w:rsidR="00C93F77" w:rsidRPr="00E00B34" w:rsidRDefault="00C93F77" w:rsidP="00C93F77">
      <w:pPr>
        <w:adjustRightInd w:val="0"/>
        <w:snapToGrid w:val="0"/>
        <w:spacing w:line="600" w:lineRule="exact"/>
        <w:ind w:leftChars="342" w:left="1438" w:hangingChars="225" w:hanging="720"/>
        <w:rPr>
          <w:rFonts w:ascii="仿宋_GB2312" w:eastAsia="仿宋_GB2312"/>
          <w:color w:val="000000"/>
          <w:sz w:val="32"/>
          <w:szCs w:val="32"/>
        </w:rPr>
      </w:pPr>
      <w:r w:rsidRPr="00E00B34">
        <w:rPr>
          <w:rFonts w:ascii="仿宋_GB2312" w:eastAsia="仿宋_GB2312" w:hint="eastAsia"/>
          <w:color w:val="000000"/>
          <w:sz w:val="32"/>
          <w:szCs w:val="32"/>
        </w:rPr>
        <w:t>（1）光试验：在非光暴露区域(前臂屈侧或背部)分别</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测定对UVA和UVB的最小红斑量（MED）;</w:t>
      </w:r>
    </w:p>
    <w:p w:rsidR="00C93F77" w:rsidRPr="00E00B34" w:rsidRDefault="00C93F77" w:rsidP="00C93F77">
      <w:pPr>
        <w:numPr>
          <w:ilvl w:val="0"/>
          <w:numId w:val="2"/>
        </w:numPr>
        <w:adjustRightInd w:val="0"/>
        <w:snapToGrid w:val="0"/>
        <w:spacing w:line="600" w:lineRule="exact"/>
        <w:ind w:leftChars="343" w:left="1440" w:hangingChars="225" w:hanging="720"/>
        <w:rPr>
          <w:rFonts w:ascii="仿宋_GB2312" w:eastAsia="仿宋_GB2312"/>
          <w:color w:val="000000"/>
          <w:sz w:val="32"/>
          <w:szCs w:val="32"/>
        </w:rPr>
      </w:pPr>
      <w:r w:rsidRPr="00E00B34">
        <w:rPr>
          <w:rFonts w:ascii="仿宋_GB2312" w:eastAsia="仿宋_GB2312" w:hint="eastAsia"/>
          <w:color w:val="000000"/>
          <w:sz w:val="32"/>
          <w:szCs w:val="32"/>
        </w:rPr>
        <w:t>光斑贴试验：选择常见光变应原或与患者相关的</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可疑光变应原进行检测。</w:t>
      </w:r>
    </w:p>
    <w:p w:rsidR="00C93F77" w:rsidRPr="00E00B34" w:rsidRDefault="00C93F77" w:rsidP="00C93F77">
      <w:pPr>
        <w:adjustRightInd w:val="0"/>
        <w:snapToGrid w:val="0"/>
        <w:spacing w:line="600" w:lineRule="exact"/>
        <w:ind w:leftChars="343" w:left="1440" w:hangingChars="225" w:hanging="720"/>
        <w:rPr>
          <w:rFonts w:ascii="仿宋_GB2312" w:eastAsia="仿宋_GB2312"/>
          <w:color w:val="000000"/>
          <w:sz w:val="32"/>
          <w:szCs w:val="32"/>
        </w:rPr>
      </w:pPr>
      <w:r w:rsidRPr="00E00B34">
        <w:rPr>
          <w:rFonts w:ascii="仿宋_GB2312" w:eastAsia="仿宋_GB2312" w:hint="eastAsia"/>
          <w:color w:val="000000"/>
          <w:sz w:val="32"/>
          <w:szCs w:val="32"/>
        </w:rPr>
        <w:t>2.根据患者病情可选择的检查项目：</w:t>
      </w:r>
    </w:p>
    <w:p w:rsidR="00C93F77" w:rsidRPr="00E00B34" w:rsidRDefault="00C93F77" w:rsidP="00C93F77">
      <w:pPr>
        <w:tabs>
          <w:tab w:val="left" w:pos="1260"/>
        </w:tabs>
        <w:adjustRightInd w:val="0"/>
        <w:snapToGrid w:val="0"/>
        <w:spacing w:line="600" w:lineRule="exact"/>
        <w:ind w:left="720"/>
        <w:rPr>
          <w:rFonts w:ascii="仿宋_GB2312" w:eastAsia="仿宋_GB2312"/>
          <w:color w:val="000000"/>
          <w:sz w:val="32"/>
          <w:szCs w:val="32"/>
        </w:rPr>
      </w:pPr>
      <w:r w:rsidRPr="00E00B34">
        <w:rPr>
          <w:rFonts w:ascii="仿宋_GB2312" w:eastAsia="仿宋_GB2312" w:hint="eastAsia"/>
          <w:color w:val="000000"/>
          <w:sz w:val="32"/>
          <w:szCs w:val="32"/>
        </w:rPr>
        <w:t>（1）血常规、嗜酸性细胞计数;</w:t>
      </w:r>
    </w:p>
    <w:p w:rsidR="00C93F77" w:rsidRPr="00E00B34" w:rsidRDefault="00C93F77" w:rsidP="00C93F77">
      <w:pPr>
        <w:tabs>
          <w:tab w:val="left" w:pos="1620"/>
        </w:tabs>
        <w:adjustRightInd w:val="0"/>
        <w:snapToGrid w:val="0"/>
        <w:spacing w:line="600" w:lineRule="exact"/>
        <w:ind w:left="720"/>
        <w:rPr>
          <w:rFonts w:ascii="仿宋_GB2312" w:eastAsia="仿宋_GB2312"/>
          <w:color w:val="000000"/>
          <w:sz w:val="32"/>
          <w:szCs w:val="32"/>
        </w:rPr>
      </w:pPr>
      <w:r w:rsidRPr="00E00B34">
        <w:rPr>
          <w:rFonts w:ascii="仿宋_GB2312" w:eastAsia="仿宋_GB2312" w:hint="eastAsia"/>
          <w:color w:val="000000"/>
          <w:sz w:val="32"/>
          <w:szCs w:val="32"/>
        </w:rPr>
        <w:t>（2）血尿卟啉检测(有条件可开展);</w:t>
      </w:r>
    </w:p>
    <w:p w:rsidR="00C93F77" w:rsidRPr="00E00B34" w:rsidRDefault="00C93F77" w:rsidP="00C93F77">
      <w:pPr>
        <w:tabs>
          <w:tab w:val="left" w:pos="1440"/>
          <w:tab w:val="left" w:pos="1620"/>
        </w:tabs>
        <w:adjustRightInd w:val="0"/>
        <w:snapToGrid w:val="0"/>
        <w:spacing w:line="600" w:lineRule="exact"/>
        <w:ind w:firstLineChars="225" w:firstLine="720"/>
        <w:rPr>
          <w:rFonts w:ascii="仿宋_GB2312" w:eastAsia="仿宋_GB2312"/>
          <w:color w:val="000000"/>
          <w:sz w:val="32"/>
          <w:szCs w:val="32"/>
        </w:rPr>
      </w:pPr>
      <w:r w:rsidRPr="00E00B34">
        <w:rPr>
          <w:rFonts w:ascii="仿宋_GB2312" w:eastAsia="仿宋_GB2312" w:hint="eastAsia"/>
          <w:color w:val="000000"/>
          <w:sz w:val="32"/>
          <w:szCs w:val="32"/>
        </w:rPr>
        <w:t>（3）血液学检查：肝肾功能、电解质、血糖、</w:t>
      </w:r>
      <w:r w:rsidRPr="00100843">
        <w:rPr>
          <w:rFonts w:ascii="仿宋_GB2312" w:eastAsia="仿宋_GB2312" w:hint="eastAsia"/>
          <w:color w:val="000000"/>
          <w:spacing w:val="-20"/>
          <w:sz w:val="32"/>
          <w:szCs w:val="32"/>
        </w:rPr>
        <w:t>ANA、</w:t>
      </w:r>
      <w:r w:rsidRPr="00100843">
        <w:rPr>
          <w:rFonts w:ascii="仿宋_GB2312" w:eastAsia="仿宋_GB2312" w:hint="eastAsia"/>
          <w:color w:val="000000"/>
          <w:spacing w:val="-20"/>
          <w:sz w:val="32"/>
          <w:szCs w:val="32"/>
        </w:rPr>
        <w:lastRenderedPageBreak/>
        <w:t>ENA、</w:t>
      </w:r>
      <w:proofErr w:type="spellStart"/>
      <w:r w:rsidRPr="00100843">
        <w:rPr>
          <w:rFonts w:ascii="仿宋_GB2312" w:eastAsia="仿宋_GB2312" w:hint="eastAsia"/>
          <w:color w:val="000000"/>
          <w:spacing w:val="-20"/>
          <w:sz w:val="32"/>
          <w:szCs w:val="32"/>
        </w:rPr>
        <w:t>IgE</w:t>
      </w:r>
      <w:proofErr w:type="spellEnd"/>
      <w:r w:rsidRPr="00100843">
        <w:rPr>
          <w:rFonts w:ascii="仿宋_GB2312" w:eastAsia="仿宋_GB2312" w:hint="eastAsia"/>
          <w:color w:val="000000"/>
          <w:spacing w:val="-20"/>
          <w:sz w:val="32"/>
          <w:szCs w:val="32"/>
        </w:rPr>
        <w:t>，</w:t>
      </w:r>
      <w:r w:rsidRPr="00E00B34">
        <w:rPr>
          <w:rFonts w:ascii="仿宋_GB2312" w:eastAsia="仿宋_GB2312" w:hint="eastAsia"/>
          <w:color w:val="000000"/>
          <w:sz w:val="32"/>
          <w:szCs w:val="32"/>
        </w:rPr>
        <w:t>必要时作</w:t>
      </w:r>
      <w:r w:rsidRPr="00E00B34">
        <w:rPr>
          <w:rFonts w:ascii="仿宋_GB2312" w:eastAsia="仿宋_GB2312" w:hAnsi="Times New Roman" w:hint="eastAsia"/>
          <w:color w:val="000000"/>
          <w:sz w:val="32"/>
          <w:szCs w:val="32"/>
        </w:rPr>
        <w:t>硫代嘌呤甲基转移酶</w:t>
      </w:r>
      <w:r>
        <w:rPr>
          <w:rFonts w:ascii="仿宋_GB2312" w:eastAsia="仿宋_GB2312" w:hint="eastAsia"/>
          <w:color w:val="000000"/>
          <w:sz w:val="32"/>
          <w:szCs w:val="32"/>
        </w:rPr>
        <w:t>；</w:t>
      </w:r>
    </w:p>
    <w:p w:rsidR="00C93F77" w:rsidRPr="00E00B34" w:rsidRDefault="00C93F77" w:rsidP="00C93F77">
      <w:pPr>
        <w:tabs>
          <w:tab w:val="left" w:pos="1440"/>
        </w:tabs>
        <w:adjustRightInd w:val="0"/>
        <w:snapToGrid w:val="0"/>
        <w:spacing w:line="600" w:lineRule="exact"/>
        <w:ind w:firstLineChars="225" w:firstLine="720"/>
        <w:rPr>
          <w:rFonts w:ascii="仿宋_GB2312" w:eastAsia="仿宋_GB2312"/>
          <w:color w:val="000000"/>
          <w:sz w:val="32"/>
          <w:szCs w:val="32"/>
        </w:rPr>
      </w:pPr>
      <w:r w:rsidRPr="00E00B34">
        <w:rPr>
          <w:rFonts w:ascii="仿宋_GB2312" w:eastAsia="仿宋_GB2312" w:hint="eastAsia"/>
          <w:color w:val="000000"/>
          <w:sz w:val="32"/>
          <w:szCs w:val="32"/>
        </w:rPr>
        <w:t>（4）皮肤组织病理学检查，必要时免疫组织化学检查及直接免疫荧光检测;</w:t>
      </w:r>
    </w:p>
    <w:p w:rsidR="00C93F77" w:rsidRPr="00E00B34" w:rsidRDefault="00C93F77" w:rsidP="00C93F77">
      <w:pPr>
        <w:tabs>
          <w:tab w:val="left" w:pos="1440"/>
        </w:tabs>
        <w:adjustRightInd w:val="0"/>
        <w:snapToGrid w:val="0"/>
        <w:spacing w:line="600" w:lineRule="exact"/>
        <w:ind w:left="720"/>
        <w:rPr>
          <w:rFonts w:ascii="仿宋_GB2312" w:eastAsia="仿宋_GB2312"/>
          <w:color w:val="000000"/>
          <w:sz w:val="32"/>
          <w:szCs w:val="32"/>
        </w:rPr>
      </w:pPr>
      <w:r w:rsidRPr="00E00B34">
        <w:rPr>
          <w:rFonts w:ascii="仿宋_GB2312" w:eastAsia="仿宋_GB2312" w:hint="eastAsia"/>
          <w:color w:val="000000"/>
          <w:sz w:val="32"/>
          <w:szCs w:val="32"/>
        </w:rPr>
        <w:t>（5）外周血异型淋巴细胞检测。</w:t>
      </w:r>
    </w:p>
    <w:p w:rsidR="00C93F77" w:rsidRPr="00E00B34" w:rsidRDefault="00C93F77" w:rsidP="00C93F77">
      <w:pPr>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（六）药物的选择与治疗时机。</w:t>
      </w:r>
    </w:p>
    <w:p w:rsidR="00C93F77" w:rsidRPr="00E00B34" w:rsidRDefault="00C93F77" w:rsidP="00C93F77">
      <w:pPr>
        <w:adjustRightInd w:val="0"/>
        <w:snapToGrid w:val="0"/>
        <w:spacing w:line="600" w:lineRule="exact"/>
        <w:ind w:leftChars="342" w:left="2878" w:hangingChars="675" w:hanging="2160"/>
        <w:rPr>
          <w:rFonts w:ascii="仿宋_GB2312" w:eastAsia="仿宋_GB2312"/>
          <w:color w:val="000000"/>
          <w:sz w:val="32"/>
          <w:szCs w:val="32"/>
        </w:rPr>
      </w:pPr>
      <w:r w:rsidRPr="00E00B34">
        <w:rPr>
          <w:rFonts w:ascii="仿宋_GB2312" w:eastAsia="仿宋_GB2312" w:hint="eastAsia"/>
          <w:color w:val="000000"/>
          <w:sz w:val="32"/>
          <w:szCs w:val="32"/>
        </w:rPr>
        <w:t>1.防光措施：所有确诊患者必</w:t>
      </w:r>
      <w:r>
        <w:rPr>
          <w:rFonts w:ascii="仿宋_GB2312" w:eastAsia="仿宋_GB2312" w:hint="eastAsia"/>
          <w:color w:val="000000"/>
          <w:sz w:val="32"/>
          <w:szCs w:val="32"/>
        </w:rPr>
        <w:t>须</w:t>
      </w:r>
      <w:r w:rsidRPr="00E00B34">
        <w:rPr>
          <w:rFonts w:ascii="仿宋_GB2312" w:eastAsia="仿宋_GB2312" w:hint="eastAsia"/>
          <w:color w:val="000000"/>
          <w:sz w:val="32"/>
          <w:szCs w:val="32"/>
        </w:rPr>
        <w:t>终身采取恰当的有效</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的防光措施。</w:t>
      </w:r>
    </w:p>
    <w:p w:rsidR="00C93F77" w:rsidRPr="00E00B34" w:rsidRDefault="00C93F77" w:rsidP="00C93F77">
      <w:pPr>
        <w:numPr>
          <w:ilvl w:val="0"/>
          <w:numId w:val="3"/>
        </w:numPr>
        <w:adjustRightInd w:val="0"/>
        <w:snapToGrid w:val="0"/>
        <w:spacing w:line="600" w:lineRule="exact"/>
        <w:ind w:leftChars="342" w:left="1438" w:hangingChars="225" w:hanging="720"/>
        <w:rPr>
          <w:rFonts w:ascii="仿宋_GB2312" w:eastAsia="仿宋_GB2312"/>
          <w:color w:val="000000"/>
          <w:sz w:val="32"/>
          <w:szCs w:val="32"/>
        </w:rPr>
      </w:pPr>
      <w:r w:rsidRPr="00E00B34">
        <w:rPr>
          <w:rFonts w:ascii="仿宋_GB2312" w:eastAsia="仿宋_GB2312" w:hint="eastAsia"/>
          <w:color w:val="000000"/>
          <w:sz w:val="32"/>
          <w:szCs w:val="32"/>
        </w:rPr>
        <w:t>物理性防光措施：①严格避免日光照射，白天尽</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量减少外出，尤其</w:t>
      </w:r>
      <w:r>
        <w:rPr>
          <w:rFonts w:ascii="仿宋_GB2312" w:eastAsia="仿宋_GB2312" w:hint="eastAsia"/>
          <w:color w:val="000000"/>
          <w:sz w:val="32"/>
          <w:szCs w:val="32"/>
        </w:rPr>
        <w:t>上午</w:t>
      </w:r>
      <w:r w:rsidRPr="00E00B34">
        <w:rPr>
          <w:rFonts w:ascii="仿宋_GB2312" w:eastAsia="仿宋_GB2312" w:hint="eastAsia"/>
          <w:color w:val="000000"/>
          <w:sz w:val="32"/>
          <w:szCs w:val="32"/>
        </w:rPr>
        <w:t>10点到下午4点段；②外出时戴宽沿帽子或撑伞，穿戴具有防护作用的衣服、手套</w:t>
      </w:r>
      <w:r>
        <w:rPr>
          <w:rFonts w:ascii="仿宋_GB2312" w:eastAsia="仿宋_GB2312" w:hint="eastAsia"/>
          <w:color w:val="000000"/>
          <w:sz w:val="32"/>
          <w:szCs w:val="32"/>
        </w:rPr>
        <w:t>、</w:t>
      </w:r>
      <w:r w:rsidRPr="00E00B34">
        <w:rPr>
          <w:rFonts w:ascii="仿宋_GB2312" w:eastAsia="仿宋_GB2312" w:hint="eastAsia"/>
          <w:color w:val="000000"/>
          <w:sz w:val="32"/>
          <w:szCs w:val="32"/>
        </w:rPr>
        <w:t>戴遮阳镜；③避免人工紫外线光源（如灭菌灯、日光灯、电焊弧光等）。</w:t>
      </w:r>
    </w:p>
    <w:p w:rsidR="00C93F77" w:rsidRPr="00E00B34" w:rsidRDefault="00C93F77" w:rsidP="00C93F77">
      <w:pPr>
        <w:numPr>
          <w:ilvl w:val="0"/>
          <w:numId w:val="3"/>
        </w:numPr>
        <w:autoSpaceDE w:val="0"/>
        <w:autoSpaceDN w:val="0"/>
        <w:adjustRightInd w:val="0"/>
        <w:ind w:leftChars="342" w:left="1438" w:hangingChars="225" w:hanging="720"/>
        <w:jc w:val="left"/>
        <w:rPr>
          <w:rFonts w:ascii="仿宋_GB2312" w:eastAsia="仿宋_GB2312"/>
          <w:color w:val="000000"/>
          <w:sz w:val="32"/>
          <w:szCs w:val="32"/>
        </w:rPr>
      </w:pPr>
      <w:r w:rsidRPr="00E00B34">
        <w:rPr>
          <w:rFonts w:ascii="仿宋_GB2312" w:eastAsia="仿宋_GB2312" w:hint="eastAsia"/>
          <w:color w:val="000000"/>
          <w:sz w:val="32"/>
          <w:szCs w:val="32"/>
        </w:rPr>
        <w:t>正确使用遮光剂：选择宽谱、高效、低致敏性遮</w:t>
      </w:r>
    </w:p>
    <w:p w:rsidR="00C93F77" w:rsidRPr="00E00B34" w:rsidRDefault="00C93F77" w:rsidP="00C93F77">
      <w:pPr>
        <w:autoSpaceDE w:val="0"/>
        <w:autoSpaceDN w:val="0"/>
        <w:adjustRightInd w:val="0"/>
        <w:ind w:leftChars="117" w:left="246"/>
        <w:jc w:val="left"/>
        <w:rPr>
          <w:rFonts w:ascii="仿宋_GB2312" w:eastAsia="仿宋_GB2312"/>
          <w:color w:val="000000"/>
          <w:sz w:val="32"/>
          <w:szCs w:val="32"/>
        </w:rPr>
      </w:pPr>
      <w:r w:rsidRPr="00E00B34">
        <w:rPr>
          <w:rFonts w:ascii="仿宋_GB2312" w:eastAsia="仿宋_GB2312" w:hint="eastAsia"/>
          <w:color w:val="000000"/>
          <w:sz w:val="32"/>
          <w:szCs w:val="32"/>
        </w:rPr>
        <w:t>光剂（建议选用SPF值大于20，PA值</w:t>
      </w:r>
      <w:r w:rsidRPr="00E00B34">
        <w:rPr>
          <w:rFonts w:ascii="仿宋_GB2312" w:eastAsia="仿宋_GB2312"/>
          <w:color w:val="000000"/>
          <w:sz w:val="32"/>
          <w:szCs w:val="32"/>
        </w:rPr>
        <w:t>++</w:t>
      </w:r>
      <w:r w:rsidRPr="00E00B34">
        <w:rPr>
          <w:rFonts w:ascii="仿宋_GB2312" w:eastAsia="仿宋_GB2312" w:hint="eastAsia"/>
          <w:color w:val="000000"/>
          <w:sz w:val="32"/>
          <w:szCs w:val="32"/>
        </w:rPr>
        <w:t>～</w:t>
      </w:r>
      <w:r w:rsidRPr="00E00B34">
        <w:rPr>
          <w:rFonts w:ascii="仿宋_GB2312" w:eastAsia="仿宋_GB2312"/>
          <w:color w:val="000000"/>
          <w:sz w:val="32"/>
          <w:szCs w:val="32"/>
        </w:rPr>
        <w:t>+++</w:t>
      </w:r>
      <w:r w:rsidRPr="00E00B34">
        <w:rPr>
          <w:rFonts w:ascii="仿宋_GB2312" w:eastAsia="仿宋_GB2312" w:hint="eastAsia"/>
          <w:color w:val="000000"/>
          <w:sz w:val="32"/>
          <w:szCs w:val="32"/>
        </w:rPr>
        <w:t>的防晒产品）。遮光剂使用需达到一定标准，一般应</w:t>
      </w:r>
      <w:r>
        <w:rPr>
          <w:rFonts w:ascii="仿宋_GB2312" w:eastAsia="仿宋_GB2312" w:hint="eastAsia"/>
          <w:color w:val="000000"/>
          <w:sz w:val="32"/>
          <w:szCs w:val="32"/>
        </w:rPr>
        <w:t>当</w:t>
      </w:r>
      <w:r w:rsidRPr="00E00B34">
        <w:rPr>
          <w:rFonts w:ascii="仿宋_GB2312" w:eastAsia="仿宋_GB2312" w:hint="eastAsia"/>
          <w:color w:val="000000"/>
          <w:sz w:val="32"/>
          <w:szCs w:val="32"/>
        </w:rPr>
        <w:t>不少于</w:t>
      </w:r>
      <w:r w:rsidRPr="00E00B34">
        <w:rPr>
          <w:rFonts w:ascii="仿宋_GB2312" w:eastAsia="仿宋_GB2312"/>
          <w:color w:val="000000"/>
          <w:sz w:val="32"/>
          <w:szCs w:val="32"/>
        </w:rPr>
        <w:t>2mg/cm</w:t>
      </w:r>
      <w:r w:rsidRPr="00E00B34">
        <w:rPr>
          <w:rFonts w:ascii="仿宋_GB2312" w:eastAsia="仿宋_GB2312"/>
          <w:color w:val="000000"/>
          <w:sz w:val="32"/>
          <w:szCs w:val="32"/>
          <w:vertAlign w:val="superscript"/>
        </w:rPr>
        <w:t>2</w:t>
      </w:r>
      <w:r w:rsidRPr="00E00B34">
        <w:rPr>
          <w:rFonts w:ascii="仿宋_GB2312" w:eastAsia="仿宋_GB2312" w:hint="eastAsia"/>
          <w:color w:val="000000"/>
          <w:sz w:val="32"/>
          <w:szCs w:val="32"/>
        </w:rPr>
        <w:t>，涂抹后15</w:t>
      </w:r>
      <w:r>
        <w:rPr>
          <w:rFonts w:ascii="仿宋_GB2312" w:eastAsia="仿宋_GB2312" w:hint="eastAsia"/>
          <w:color w:val="000000"/>
          <w:sz w:val="32"/>
          <w:szCs w:val="32"/>
        </w:rPr>
        <w:t>－</w:t>
      </w:r>
      <w:r w:rsidRPr="00E00B34">
        <w:rPr>
          <w:rFonts w:ascii="仿宋_GB2312" w:eastAsia="仿宋_GB2312" w:hint="eastAsia"/>
          <w:color w:val="000000"/>
          <w:sz w:val="32"/>
          <w:szCs w:val="32"/>
        </w:rPr>
        <w:t>30分钟才开始起效。阴天仍然存在UVA，也应该涂抹遮光剂防护。</w:t>
      </w:r>
    </w:p>
    <w:p w:rsidR="00C93F77" w:rsidRPr="00E00B34" w:rsidRDefault="00C93F77" w:rsidP="00C93F77">
      <w:pPr>
        <w:adjustRightInd w:val="0"/>
        <w:snapToGrid w:val="0"/>
        <w:spacing w:line="600" w:lineRule="exact"/>
        <w:ind w:firstLineChars="225" w:firstLine="720"/>
        <w:rPr>
          <w:rFonts w:ascii="仿宋_GB2312" w:eastAsia="仿宋_GB2312"/>
          <w:color w:val="000000"/>
          <w:sz w:val="32"/>
          <w:szCs w:val="32"/>
        </w:rPr>
      </w:pPr>
      <w:r w:rsidRPr="00E00B34">
        <w:rPr>
          <w:rFonts w:ascii="仿宋_GB2312" w:eastAsia="仿宋_GB2312" w:hint="eastAsia"/>
          <w:color w:val="000000"/>
          <w:sz w:val="32"/>
          <w:szCs w:val="32"/>
        </w:rPr>
        <w:t>2.避免致敏原。</w:t>
      </w:r>
    </w:p>
    <w:p w:rsidR="00C93F77" w:rsidRPr="00E00B34" w:rsidRDefault="00C93F77" w:rsidP="00C93F77">
      <w:pPr>
        <w:rPr>
          <w:rFonts w:ascii="仿宋_GB2312" w:eastAsia="仿宋_GB2312"/>
          <w:color w:val="000000"/>
          <w:sz w:val="32"/>
          <w:szCs w:val="32"/>
        </w:rPr>
      </w:pPr>
      <w:r w:rsidRPr="00E00B34">
        <w:rPr>
          <w:rFonts w:ascii="仿宋_GB2312" w:eastAsia="仿宋_GB2312" w:hint="eastAsia"/>
          <w:color w:val="000000"/>
          <w:sz w:val="32"/>
          <w:szCs w:val="32"/>
        </w:rPr>
        <w:t xml:space="preserve">    （1）避免接触常见的光感性物质，如柠檬油、檀香油</w:t>
      </w:r>
    </w:p>
    <w:p w:rsidR="00C93F77" w:rsidRPr="00E00B34" w:rsidRDefault="00C93F77" w:rsidP="00C93F77">
      <w:pPr>
        <w:rPr>
          <w:rFonts w:ascii="仿宋_GB2312" w:eastAsia="仿宋_GB2312" w:hAnsi="仿宋_GB2312"/>
          <w:color w:val="000000"/>
          <w:spacing w:val="6"/>
          <w:sz w:val="32"/>
          <w:szCs w:val="32"/>
        </w:rPr>
      </w:pPr>
      <w:r w:rsidRPr="00E00B34">
        <w:rPr>
          <w:rFonts w:ascii="仿宋_GB2312" w:eastAsia="仿宋_GB2312" w:hAnsi="仿宋_GB2312" w:hint="eastAsia"/>
          <w:color w:val="000000"/>
          <w:spacing w:val="6"/>
          <w:sz w:val="32"/>
          <w:szCs w:val="32"/>
        </w:rPr>
        <w:t>等香料；依沙丫啶、美蓝、依红等染料；四氯水杨酰胺</w:t>
      </w:r>
    </w:p>
    <w:p w:rsidR="00C93F77" w:rsidRPr="00E00B34" w:rsidRDefault="00C93F77" w:rsidP="00C93F77">
      <w:pPr>
        <w:rPr>
          <w:rFonts w:ascii="仿宋_GB2312" w:eastAsia="仿宋_GB2312"/>
          <w:color w:val="000000"/>
          <w:sz w:val="32"/>
          <w:szCs w:val="32"/>
        </w:rPr>
      </w:pPr>
      <w:r w:rsidRPr="00E00B34">
        <w:rPr>
          <w:rFonts w:ascii="仿宋_GB2312" w:eastAsia="仿宋_GB2312" w:hint="eastAsia"/>
          <w:color w:val="000000"/>
          <w:sz w:val="32"/>
          <w:szCs w:val="32"/>
        </w:rPr>
        <w:t>（TSCA），硫柳汞等防腐剂；避免服用光敏性药物如喹诺酮类、磺胺类、氯霉素类、四环素类抗菌药；双氢氯噻嗪等利尿剂；水杨酸类抗炎镇痛药；</w:t>
      </w:r>
      <w:r w:rsidRPr="00E00B34">
        <w:rPr>
          <w:rFonts w:ascii="仿宋_GB2312" w:eastAsia="仿宋_GB2312"/>
          <w:color w:val="000000"/>
          <w:sz w:val="32"/>
          <w:szCs w:val="32"/>
        </w:rPr>
        <w:t>氯磺丙脲</w:t>
      </w:r>
      <w:r w:rsidRPr="00E00B34">
        <w:rPr>
          <w:rFonts w:ascii="仿宋_GB2312" w:eastAsia="仿宋_GB2312" w:hint="eastAsia"/>
          <w:color w:val="000000"/>
          <w:sz w:val="32"/>
          <w:szCs w:val="32"/>
        </w:rPr>
        <w:t>、</w:t>
      </w:r>
      <w:r w:rsidRPr="00E00B34">
        <w:rPr>
          <w:rFonts w:ascii="仿宋_GB2312" w:eastAsia="仿宋_GB2312"/>
          <w:color w:val="000000"/>
          <w:sz w:val="32"/>
          <w:szCs w:val="32"/>
        </w:rPr>
        <w:t>格列吡嗪等降糖药；</w:t>
      </w:r>
      <w:r w:rsidRPr="00E00B34">
        <w:rPr>
          <w:rFonts w:ascii="仿宋_GB2312" w:eastAsia="仿宋_GB2312" w:hint="eastAsia"/>
          <w:color w:val="000000"/>
          <w:sz w:val="32"/>
          <w:szCs w:val="32"/>
        </w:rPr>
        <w:lastRenderedPageBreak/>
        <w:t>抗抑郁药和吩噻嗪类抗精神病药等和防止食用光感性食物(如泥螺、竹虱等动物和富含呋喃香豆素的蔬菜植物)。</w:t>
      </w:r>
    </w:p>
    <w:p w:rsidR="00C93F77" w:rsidRPr="00E00B34" w:rsidRDefault="00C93F77" w:rsidP="00C93F77">
      <w:pPr>
        <w:rPr>
          <w:rFonts w:ascii="仿宋_GB2312" w:eastAsia="仿宋_GB2312"/>
          <w:color w:val="000000"/>
          <w:sz w:val="32"/>
          <w:szCs w:val="32"/>
        </w:rPr>
      </w:pPr>
      <w:r w:rsidRPr="00E00B34">
        <w:rPr>
          <w:rFonts w:ascii="仿宋_GB2312" w:eastAsia="仿宋_GB2312" w:hint="eastAsia"/>
          <w:color w:val="000000"/>
          <w:sz w:val="32"/>
          <w:szCs w:val="32"/>
        </w:rPr>
        <w:t xml:space="preserve">    （2）应用接触变应原和光敏物进行斑贴试验和光斑贴试验以尽可能明确致敏原。</w:t>
      </w:r>
    </w:p>
    <w:p w:rsidR="00C93F77" w:rsidRPr="00E00B34" w:rsidRDefault="00C93F77" w:rsidP="00C93F77">
      <w:pPr>
        <w:rPr>
          <w:rFonts w:ascii="仿宋_GB2312" w:eastAsia="仿宋_GB2312"/>
          <w:color w:val="000000"/>
          <w:sz w:val="32"/>
          <w:szCs w:val="32"/>
        </w:rPr>
      </w:pPr>
      <w:r w:rsidRPr="00E00B34">
        <w:rPr>
          <w:rFonts w:ascii="仿宋_GB2312" w:eastAsia="仿宋_GB2312" w:hint="eastAsia"/>
          <w:color w:val="000000"/>
          <w:sz w:val="32"/>
          <w:szCs w:val="32"/>
        </w:rPr>
        <w:t xml:space="preserve">    （3）严重者必要时通过改变工作和生活环境控制病情。</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E00B34">
        <w:rPr>
          <w:rFonts w:ascii="仿宋_GB2312" w:eastAsia="仿宋_GB2312" w:hint="eastAsia"/>
          <w:color w:val="000000"/>
          <w:sz w:val="32"/>
          <w:szCs w:val="32"/>
        </w:rPr>
        <w:t xml:space="preserve"> 3.具有光防护</w:t>
      </w:r>
      <w:r w:rsidRPr="00E00B34">
        <w:rPr>
          <w:rFonts w:ascii="仿宋_GB2312" w:eastAsia="仿宋_GB2312" w:hAnsi="Times New Roman" w:hint="eastAsia"/>
          <w:color w:val="000000"/>
          <w:sz w:val="32"/>
          <w:szCs w:val="32"/>
        </w:rPr>
        <w:t>和</w:t>
      </w:r>
      <w:r w:rsidRPr="00E00B34">
        <w:rPr>
          <w:rFonts w:ascii="仿宋_GB2312" w:eastAsia="仿宋_GB2312" w:hint="eastAsia"/>
          <w:color w:val="000000"/>
          <w:sz w:val="32"/>
          <w:szCs w:val="32"/>
        </w:rPr>
        <w:t>治疗作用</w:t>
      </w:r>
      <w:r w:rsidRPr="00E00B34">
        <w:rPr>
          <w:rFonts w:ascii="仿宋_GB2312" w:eastAsia="仿宋_GB2312" w:hAnsi="Times New Roman" w:hint="eastAsia"/>
          <w:color w:val="000000"/>
          <w:sz w:val="32"/>
          <w:szCs w:val="32"/>
        </w:rPr>
        <w:t>的药物</w:t>
      </w:r>
      <w:r w:rsidRPr="00E00B34">
        <w:rPr>
          <w:rFonts w:ascii="仿宋_GB2312" w:eastAsia="仿宋_GB2312" w:hint="eastAsia"/>
          <w:color w:val="000000"/>
          <w:sz w:val="32"/>
          <w:szCs w:val="32"/>
        </w:rPr>
        <w:t>：口服大剂量烟酰胺、β</w:t>
      </w:r>
      <w:r>
        <w:rPr>
          <w:rFonts w:ascii="仿宋_GB2312" w:eastAsia="仿宋_GB2312" w:hint="eastAsia"/>
          <w:color w:val="000000"/>
          <w:sz w:val="32"/>
          <w:szCs w:val="32"/>
        </w:rPr>
        <w:t>－</w:t>
      </w:r>
      <w:r w:rsidRPr="00E00B34">
        <w:rPr>
          <w:rFonts w:ascii="仿宋_GB2312" w:eastAsia="仿宋_GB2312" w:hint="eastAsia"/>
          <w:color w:val="000000"/>
          <w:sz w:val="32"/>
          <w:szCs w:val="32"/>
        </w:rPr>
        <w:t>胡萝卜素或氯喹、羟氯喹、沙利度胺（反应停）。用药时机和疗程视病情和对UV的敏感度而定。氯喹、羟氯喹、反应停在症状控制后需减量维持治疗一段时间。</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 xml:space="preserve">    4.局部治疗：治疗原则与慢性湿疹相同，包括外用糖皮</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质激素和钙调磷酸酶抑制剂。但应</w:t>
      </w:r>
      <w:r>
        <w:rPr>
          <w:rFonts w:ascii="仿宋_GB2312" w:eastAsia="仿宋_GB2312" w:hint="eastAsia"/>
          <w:color w:val="000000"/>
          <w:sz w:val="32"/>
          <w:szCs w:val="32"/>
        </w:rPr>
        <w:t>当</w:t>
      </w:r>
      <w:r w:rsidRPr="00E00B34">
        <w:rPr>
          <w:rFonts w:ascii="仿宋_GB2312" w:eastAsia="仿宋_GB2312" w:hint="eastAsia"/>
          <w:color w:val="000000"/>
          <w:sz w:val="32"/>
          <w:szCs w:val="32"/>
        </w:rPr>
        <w:t>注意面部损害选用糖皮质激素</w:t>
      </w:r>
      <w:r>
        <w:rPr>
          <w:rFonts w:ascii="仿宋_GB2312" w:eastAsia="仿宋_GB2312" w:hint="eastAsia"/>
          <w:color w:val="000000"/>
          <w:sz w:val="32"/>
          <w:szCs w:val="32"/>
        </w:rPr>
        <w:t>需</w:t>
      </w:r>
      <w:r w:rsidRPr="00E00B34">
        <w:rPr>
          <w:rFonts w:ascii="仿宋_GB2312" w:eastAsia="仿宋_GB2312" w:hint="eastAsia"/>
          <w:color w:val="000000"/>
          <w:sz w:val="32"/>
          <w:szCs w:val="32"/>
        </w:rPr>
        <w:t>慎重，注意选择较为安全的药物和剂型，并且治疗时间不应过长。</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 xml:space="preserve">    5.抗组胺药：在瘙痒剧烈时可选用第二代H1受体拮抗剂，疗程视病情而定。</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 xml:space="preserve">    6.糖皮质激素:</w:t>
      </w:r>
      <w:r>
        <w:rPr>
          <w:rFonts w:ascii="仿宋_GB2312" w:eastAsia="仿宋_GB2312" w:hint="eastAsia"/>
          <w:color w:val="000000"/>
          <w:sz w:val="32"/>
          <w:szCs w:val="32"/>
        </w:rPr>
        <w:t xml:space="preserve"> </w:t>
      </w:r>
      <w:r w:rsidRPr="00E00B34">
        <w:rPr>
          <w:rFonts w:ascii="仿宋_GB2312" w:eastAsia="仿宋_GB2312" w:hint="eastAsia"/>
          <w:color w:val="000000"/>
          <w:sz w:val="32"/>
          <w:szCs w:val="32"/>
        </w:rPr>
        <w:t>仅在急性加剧期，上述药物治疗控制不佳时使用。疗程视病情而定，但不建议长期使用，病情控制后需逐步减量。糖皮质激素使用期间酌情采取辅助用药，如保护胃粘膜、降糖、降压药物等。</w:t>
      </w:r>
    </w:p>
    <w:p w:rsidR="00C93F77" w:rsidRPr="00E00B34" w:rsidRDefault="00C93F77" w:rsidP="00C93F77">
      <w:pPr>
        <w:adjustRightInd w:val="0"/>
        <w:snapToGrid w:val="0"/>
        <w:spacing w:line="600" w:lineRule="exact"/>
        <w:rPr>
          <w:rFonts w:ascii="仿宋_GB2312" w:eastAsia="仿宋_GB2312"/>
          <w:color w:val="000000"/>
          <w:sz w:val="32"/>
          <w:szCs w:val="32"/>
        </w:rPr>
      </w:pPr>
      <w:r w:rsidRPr="00E00B34">
        <w:rPr>
          <w:rFonts w:ascii="仿宋_GB2312" w:eastAsia="仿宋_GB2312" w:hint="eastAsia"/>
          <w:color w:val="000000"/>
          <w:sz w:val="32"/>
          <w:szCs w:val="32"/>
        </w:rPr>
        <w:t xml:space="preserve">    7.免疫抑制剂：可选用硫唑嘌呤、环孢素等。在糖皮质激素减量困难、易复发或反弹的患者使用。疗程视病情而定，病情控制后需减量维持治疗一段时间。</w:t>
      </w:r>
    </w:p>
    <w:p w:rsidR="00C93F77" w:rsidRPr="00E00B34" w:rsidRDefault="00C93F77" w:rsidP="00C93F77">
      <w:pPr>
        <w:tabs>
          <w:tab w:val="left" w:pos="630"/>
        </w:tabs>
        <w:adjustRightInd w:val="0"/>
        <w:snapToGrid w:val="0"/>
        <w:spacing w:line="600" w:lineRule="exact"/>
        <w:ind w:firstLine="660"/>
        <w:rPr>
          <w:rFonts w:ascii="仿宋_GB2312" w:eastAsia="仿宋_GB2312"/>
          <w:color w:val="000000"/>
          <w:sz w:val="32"/>
          <w:szCs w:val="32"/>
        </w:rPr>
      </w:pPr>
      <w:r w:rsidRPr="00E00B34">
        <w:rPr>
          <w:rFonts w:ascii="仿宋_GB2312" w:eastAsia="仿宋_GB2312" w:hint="eastAsia"/>
          <w:color w:val="000000"/>
          <w:sz w:val="32"/>
          <w:szCs w:val="32"/>
        </w:rPr>
        <w:t>8.光疗</w:t>
      </w:r>
      <w:r w:rsidRPr="003B2C6E">
        <w:rPr>
          <w:rFonts w:ascii="仿宋_GB2312" w:eastAsia="仿宋_GB2312" w:hint="eastAsia"/>
          <w:color w:val="000000"/>
          <w:spacing w:val="-20"/>
          <w:sz w:val="32"/>
          <w:szCs w:val="32"/>
        </w:rPr>
        <w:t>：</w:t>
      </w:r>
      <w:r w:rsidRPr="00E00B34">
        <w:rPr>
          <w:rFonts w:ascii="仿宋_GB2312" w:eastAsia="仿宋_GB2312" w:hint="eastAsia"/>
          <w:color w:val="000000"/>
          <w:sz w:val="32"/>
          <w:szCs w:val="32"/>
        </w:rPr>
        <w:t>可选窄波UVB或PUVA脱敏治疗，照射剂量、</w:t>
      </w:r>
      <w:r w:rsidRPr="00E00B34">
        <w:rPr>
          <w:rFonts w:ascii="仿宋_GB2312" w:eastAsia="仿宋_GB2312" w:hint="eastAsia"/>
          <w:color w:val="000000"/>
          <w:sz w:val="32"/>
          <w:szCs w:val="32"/>
        </w:rPr>
        <w:lastRenderedPageBreak/>
        <w:t>疗程据治疗反应而定。急性加剧，有明显渗出的患者不能使用。</w:t>
      </w:r>
    </w:p>
    <w:p w:rsidR="00C93F77" w:rsidRPr="00E00B34" w:rsidRDefault="00C93F77" w:rsidP="00C93F77">
      <w:pPr>
        <w:tabs>
          <w:tab w:val="left" w:pos="630"/>
        </w:tabs>
        <w:adjustRightInd w:val="0"/>
        <w:snapToGrid w:val="0"/>
        <w:spacing w:line="600" w:lineRule="exact"/>
        <w:ind w:firstLine="660"/>
        <w:rPr>
          <w:rFonts w:ascii="仿宋_GB2312" w:eastAsia="仿宋_GB2312"/>
          <w:color w:val="000000"/>
          <w:sz w:val="32"/>
          <w:szCs w:val="32"/>
        </w:rPr>
      </w:pPr>
      <w:r w:rsidRPr="00E00B34">
        <w:rPr>
          <w:rFonts w:ascii="仿宋_GB2312" w:eastAsia="仿宋_GB2312" w:hint="eastAsia"/>
          <w:color w:val="000000"/>
          <w:sz w:val="32"/>
          <w:szCs w:val="32"/>
        </w:rPr>
        <w:t>9.中药治疗:</w:t>
      </w:r>
      <w:r>
        <w:rPr>
          <w:rFonts w:ascii="仿宋_GB2312" w:eastAsia="仿宋_GB2312" w:hint="eastAsia"/>
          <w:color w:val="000000"/>
          <w:sz w:val="32"/>
          <w:szCs w:val="32"/>
        </w:rPr>
        <w:t xml:space="preserve"> </w:t>
      </w:r>
      <w:r w:rsidRPr="00E00B34">
        <w:rPr>
          <w:rFonts w:ascii="仿宋_GB2312" w:eastAsia="仿宋_GB2312" w:hint="eastAsia"/>
          <w:color w:val="000000"/>
          <w:sz w:val="32"/>
          <w:szCs w:val="32"/>
        </w:rPr>
        <w:t>辨证施治，但要注意避免使用含光敏物质的中药。</w:t>
      </w:r>
    </w:p>
    <w:p w:rsidR="00C93F77" w:rsidRPr="00E00B34" w:rsidRDefault="00C93F77" w:rsidP="00C93F77">
      <w:pPr>
        <w:tabs>
          <w:tab w:val="left" w:pos="540"/>
        </w:tabs>
        <w:adjustRightInd w:val="0"/>
        <w:snapToGrid w:val="0"/>
        <w:spacing w:line="600" w:lineRule="exact"/>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 xml:space="preserve">（七）治疗后复查的检查项目。 </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r w:rsidRPr="00E00B34">
        <w:rPr>
          <w:rFonts w:ascii="仿宋_GB2312" w:eastAsia="仿宋_GB2312" w:hint="eastAsia"/>
          <w:color w:val="000000"/>
          <w:sz w:val="32"/>
          <w:szCs w:val="32"/>
        </w:rPr>
        <w:t>根据患者情况复查血常规、肝肾功能、电解质、血糖等。采用光疗脱敏的患者治疗结束后可复查光试验。</w:t>
      </w:r>
    </w:p>
    <w:p w:rsidR="00C93F77" w:rsidRPr="00E00B34" w:rsidRDefault="00C93F77" w:rsidP="00C93F77">
      <w:pPr>
        <w:spacing w:line="360" w:lineRule="auto"/>
        <w:ind w:firstLineChars="200" w:firstLine="640"/>
        <w:rPr>
          <w:rFonts w:ascii="楷体_GB2312" w:eastAsia="楷体_GB2312"/>
          <w:color w:val="000000"/>
          <w:sz w:val="32"/>
          <w:szCs w:val="32"/>
        </w:rPr>
      </w:pPr>
      <w:r w:rsidRPr="00E00B34">
        <w:rPr>
          <w:rFonts w:ascii="楷体_GB2312" w:eastAsia="楷体_GB2312" w:hint="eastAsia"/>
          <w:color w:val="000000"/>
          <w:sz w:val="32"/>
          <w:szCs w:val="32"/>
        </w:rPr>
        <w:t>（八）治愈标准</w:t>
      </w:r>
      <w:r>
        <w:rPr>
          <w:rFonts w:ascii="楷体_GB2312" w:eastAsia="楷体_GB2312" w:hint="eastAsia"/>
          <w:color w:val="000000"/>
          <w:sz w:val="32"/>
          <w:szCs w:val="32"/>
        </w:rPr>
        <w:t>。</w:t>
      </w:r>
    </w:p>
    <w:p w:rsidR="00C93F77" w:rsidRPr="00E00B34" w:rsidRDefault="00C93F77" w:rsidP="00C93F77">
      <w:pPr>
        <w:spacing w:line="360" w:lineRule="auto"/>
        <w:ind w:left="640"/>
        <w:rPr>
          <w:rFonts w:ascii="仿宋_GB2312" w:eastAsia="仿宋_GB2312"/>
          <w:color w:val="000000"/>
          <w:sz w:val="32"/>
          <w:szCs w:val="32"/>
        </w:rPr>
      </w:pPr>
      <w:r w:rsidRPr="00E00B34">
        <w:rPr>
          <w:rFonts w:ascii="仿宋_GB2312" w:eastAsia="仿宋_GB2312" w:hint="eastAsia"/>
          <w:color w:val="000000"/>
          <w:sz w:val="32"/>
          <w:szCs w:val="32"/>
        </w:rPr>
        <w:t>1.瘙痒症状消失，无新发皮疹。</w:t>
      </w:r>
    </w:p>
    <w:p w:rsidR="00C93F77" w:rsidRPr="00E00B34" w:rsidRDefault="00C93F77" w:rsidP="00C93F77">
      <w:pPr>
        <w:spacing w:line="360" w:lineRule="auto"/>
        <w:ind w:left="640"/>
        <w:rPr>
          <w:rFonts w:ascii="仿宋_GB2312" w:eastAsia="仿宋_GB2312"/>
          <w:color w:val="000000"/>
          <w:sz w:val="32"/>
          <w:szCs w:val="32"/>
        </w:rPr>
      </w:pPr>
      <w:r w:rsidRPr="00E00B34">
        <w:rPr>
          <w:rFonts w:ascii="仿宋_GB2312" w:eastAsia="仿宋_GB2312" w:hint="eastAsia"/>
          <w:color w:val="000000"/>
          <w:sz w:val="32"/>
          <w:szCs w:val="32"/>
        </w:rPr>
        <w:t>2.临床光敏性表现消失。</w:t>
      </w:r>
    </w:p>
    <w:p w:rsidR="00C93F77" w:rsidRPr="00E00B34" w:rsidRDefault="00C93F77" w:rsidP="00C93F77">
      <w:pPr>
        <w:tabs>
          <w:tab w:val="left" w:pos="540"/>
        </w:tabs>
        <w:adjustRightInd w:val="0"/>
        <w:snapToGrid w:val="0"/>
        <w:spacing w:line="600" w:lineRule="exact"/>
        <w:ind w:leftChars="304" w:left="638"/>
        <w:rPr>
          <w:rFonts w:ascii="仿宋_GB2312" w:eastAsia="仿宋_GB2312"/>
          <w:color w:val="000000"/>
          <w:sz w:val="32"/>
          <w:szCs w:val="32"/>
        </w:rPr>
      </w:pPr>
      <w:r w:rsidRPr="00E00B34">
        <w:rPr>
          <w:rFonts w:ascii="仿宋_GB2312" w:eastAsia="仿宋_GB2312" w:hint="eastAsia"/>
          <w:color w:val="000000"/>
          <w:sz w:val="32"/>
          <w:szCs w:val="32"/>
        </w:rPr>
        <w:t>3.光试验异常消退。</w:t>
      </w:r>
    </w:p>
    <w:p w:rsidR="00C93F77" w:rsidRPr="00E00B34" w:rsidRDefault="00C93F77" w:rsidP="00C93F77">
      <w:pPr>
        <w:tabs>
          <w:tab w:val="left" w:pos="540"/>
        </w:tabs>
        <w:adjustRightInd w:val="0"/>
        <w:snapToGrid w:val="0"/>
        <w:spacing w:line="600" w:lineRule="exact"/>
        <w:ind w:leftChars="304" w:left="638"/>
        <w:rPr>
          <w:rFonts w:ascii="楷体_GB2312" w:eastAsia="楷体_GB2312"/>
          <w:color w:val="000000"/>
          <w:sz w:val="32"/>
          <w:szCs w:val="32"/>
        </w:rPr>
      </w:pPr>
      <w:r w:rsidRPr="00E00B34">
        <w:rPr>
          <w:rFonts w:ascii="楷体_GB2312" w:eastAsia="楷体_GB2312" w:hint="eastAsia"/>
          <w:color w:val="000000"/>
          <w:sz w:val="32"/>
          <w:szCs w:val="32"/>
        </w:rPr>
        <w:t>（九）变异及原因分析。</w:t>
      </w:r>
    </w:p>
    <w:p w:rsidR="00C93F77" w:rsidRPr="00E00B34" w:rsidRDefault="00C93F77" w:rsidP="00C93F77">
      <w:pPr>
        <w:tabs>
          <w:tab w:val="left" w:pos="540"/>
        </w:tabs>
        <w:adjustRightInd w:val="0"/>
        <w:snapToGrid w:val="0"/>
        <w:spacing w:line="600" w:lineRule="exact"/>
        <w:ind w:left="637" w:hangingChars="199" w:hanging="637"/>
        <w:rPr>
          <w:rFonts w:ascii="仿宋_GB2312" w:eastAsia="仿宋_GB2312"/>
          <w:color w:val="000000"/>
          <w:sz w:val="32"/>
          <w:szCs w:val="32"/>
        </w:rPr>
      </w:pPr>
      <w:r w:rsidRPr="00E00B34">
        <w:rPr>
          <w:rFonts w:ascii="仿宋_GB2312" w:eastAsia="仿宋_GB2312" w:hint="eastAsia"/>
          <w:color w:val="000000"/>
          <w:sz w:val="32"/>
          <w:szCs w:val="32"/>
        </w:rPr>
        <w:t xml:space="preserve">    伴有其他基础疾病或严重的伴发症状，需进一步诊断</w:t>
      </w:r>
    </w:p>
    <w:p w:rsidR="00C93F77" w:rsidRPr="00E00B34" w:rsidRDefault="00C93F77" w:rsidP="00C93F77">
      <w:pPr>
        <w:tabs>
          <w:tab w:val="left" w:pos="540"/>
        </w:tabs>
        <w:adjustRightInd w:val="0"/>
        <w:snapToGrid w:val="0"/>
        <w:spacing w:line="600" w:lineRule="exact"/>
        <w:ind w:left="637" w:hangingChars="199" w:hanging="637"/>
        <w:rPr>
          <w:rFonts w:ascii="仿宋_GB2312" w:eastAsia="仿宋_GB2312"/>
          <w:color w:val="000000"/>
          <w:sz w:val="32"/>
          <w:szCs w:val="32"/>
        </w:rPr>
      </w:pPr>
      <w:r w:rsidRPr="00E00B34">
        <w:rPr>
          <w:rFonts w:ascii="仿宋_GB2312" w:eastAsia="仿宋_GB2312" w:hint="eastAsia"/>
          <w:color w:val="000000"/>
          <w:sz w:val="32"/>
          <w:szCs w:val="32"/>
        </w:rPr>
        <w:t>及治疗，可转至其他相应科室诊治或住院治疗。</w:t>
      </w:r>
    </w:p>
    <w:p w:rsidR="00C93F77" w:rsidRPr="00E00B34" w:rsidRDefault="00C93F77" w:rsidP="00C93F77">
      <w:pPr>
        <w:adjustRightInd w:val="0"/>
        <w:snapToGrid w:val="0"/>
        <w:spacing w:line="600" w:lineRule="exact"/>
        <w:ind w:firstLineChars="200" w:firstLine="640"/>
        <w:rPr>
          <w:rFonts w:ascii="仿宋_GB2312" w:eastAsia="仿宋_GB2312"/>
          <w:color w:val="000000"/>
          <w:sz w:val="32"/>
          <w:szCs w:val="32"/>
        </w:rPr>
      </w:pPr>
    </w:p>
    <w:p w:rsidR="00C93F77" w:rsidRPr="00E00B34" w:rsidRDefault="00C93F77" w:rsidP="00C93F77">
      <w:pPr>
        <w:tabs>
          <w:tab w:val="left" w:pos="540"/>
        </w:tabs>
        <w:adjustRightInd w:val="0"/>
        <w:snapToGrid w:val="0"/>
        <w:spacing w:line="600" w:lineRule="exact"/>
        <w:ind w:leftChars="304" w:left="638"/>
        <w:rPr>
          <w:rFonts w:ascii="仿宋_GB2312" w:eastAsia="仿宋_GB2312"/>
          <w:color w:val="000000"/>
          <w:sz w:val="32"/>
          <w:szCs w:val="32"/>
        </w:rPr>
      </w:pPr>
    </w:p>
    <w:p w:rsidR="00C93F77" w:rsidRPr="00E00B34" w:rsidRDefault="00C93F77" w:rsidP="00C93F77">
      <w:pPr>
        <w:ind w:firstLineChars="100" w:firstLine="320"/>
        <w:jc w:val="center"/>
        <w:rPr>
          <w:rFonts w:ascii="仿宋_GB2312" w:eastAsia="仿宋_GB2312"/>
          <w:color w:val="000000"/>
          <w:sz w:val="32"/>
          <w:szCs w:val="32"/>
        </w:rPr>
      </w:pPr>
    </w:p>
    <w:p w:rsidR="00C93F77" w:rsidRPr="00E00B34" w:rsidRDefault="00C93F77" w:rsidP="00C93F77">
      <w:pPr>
        <w:adjustRightInd w:val="0"/>
        <w:snapToGrid w:val="0"/>
        <w:spacing w:line="600" w:lineRule="exact"/>
        <w:rPr>
          <w:rFonts w:ascii="宋体" w:hAnsi="宋体"/>
          <w:b/>
          <w:color w:val="000000"/>
          <w:sz w:val="32"/>
          <w:szCs w:val="32"/>
        </w:rPr>
      </w:pPr>
    </w:p>
    <w:p w:rsidR="00C93F77" w:rsidRPr="00E00B34" w:rsidRDefault="00C93F77" w:rsidP="00C93F77">
      <w:pPr>
        <w:adjustRightInd w:val="0"/>
        <w:snapToGrid w:val="0"/>
        <w:spacing w:line="600" w:lineRule="exact"/>
        <w:rPr>
          <w:rFonts w:ascii="宋体" w:hAnsi="宋体"/>
          <w:b/>
          <w:color w:val="000000"/>
          <w:sz w:val="32"/>
          <w:szCs w:val="32"/>
        </w:rPr>
      </w:pPr>
    </w:p>
    <w:p w:rsidR="00C93F77" w:rsidRPr="00E00B34" w:rsidRDefault="00C93F77" w:rsidP="00C93F77">
      <w:pPr>
        <w:tabs>
          <w:tab w:val="left" w:pos="540"/>
        </w:tabs>
        <w:adjustRightInd w:val="0"/>
        <w:snapToGrid w:val="0"/>
        <w:spacing w:line="600" w:lineRule="exact"/>
        <w:ind w:firstLineChars="300" w:firstLine="960"/>
        <w:rPr>
          <w:rFonts w:ascii="黑体" w:eastAsia="黑体"/>
          <w:color w:val="000000"/>
          <w:sz w:val="32"/>
          <w:szCs w:val="32"/>
        </w:rPr>
      </w:pPr>
    </w:p>
    <w:p w:rsidR="00C93F77" w:rsidRDefault="00C93F77" w:rsidP="00C93F77">
      <w:pPr>
        <w:tabs>
          <w:tab w:val="left" w:pos="540"/>
        </w:tabs>
        <w:adjustRightInd w:val="0"/>
        <w:snapToGrid w:val="0"/>
        <w:spacing w:line="600" w:lineRule="exact"/>
        <w:rPr>
          <w:rFonts w:ascii="黑体" w:eastAsia="黑体" w:hAnsi="宋体"/>
          <w:color w:val="000000"/>
          <w:sz w:val="32"/>
          <w:szCs w:val="32"/>
        </w:rPr>
      </w:pPr>
      <w:r w:rsidRPr="00E00B34">
        <w:rPr>
          <w:rFonts w:ascii="黑体" w:eastAsia="黑体" w:hAnsi="宋体" w:hint="eastAsia"/>
          <w:color w:val="000000"/>
          <w:sz w:val="32"/>
          <w:szCs w:val="32"/>
        </w:rPr>
        <w:t xml:space="preserve">    </w:t>
      </w:r>
    </w:p>
    <w:p w:rsidR="00C93F77" w:rsidRPr="00E00B34" w:rsidRDefault="00C93F77" w:rsidP="00C93F77">
      <w:pPr>
        <w:tabs>
          <w:tab w:val="left" w:pos="540"/>
        </w:tabs>
        <w:adjustRightInd w:val="0"/>
        <w:snapToGrid w:val="0"/>
        <w:spacing w:line="600" w:lineRule="exact"/>
        <w:ind w:firstLineChars="200" w:firstLine="640"/>
        <w:rPr>
          <w:rFonts w:ascii="黑体" w:eastAsia="黑体" w:hAnsi="宋体"/>
          <w:color w:val="000000"/>
          <w:sz w:val="32"/>
          <w:szCs w:val="32"/>
        </w:rPr>
      </w:pPr>
      <w:r>
        <w:rPr>
          <w:rFonts w:ascii="黑体" w:eastAsia="黑体" w:hAnsi="宋体"/>
          <w:color w:val="000000"/>
          <w:sz w:val="32"/>
          <w:szCs w:val="32"/>
        </w:rPr>
        <w:br w:type="page"/>
      </w:r>
      <w:r w:rsidRPr="00E00B34">
        <w:rPr>
          <w:rFonts w:ascii="黑体" w:eastAsia="黑体" w:hAnsi="宋体" w:hint="eastAsia"/>
          <w:color w:val="000000"/>
          <w:sz w:val="32"/>
          <w:szCs w:val="32"/>
        </w:rPr>
        <w:lastRenderedPageBreak/>
        <w:t>二、慢性光化性皮炎临床路径表单</w:t>
      </w:r>
    </w:p>
    <w:p w:rsidR="00C93F77" w:rsidRPr="00E00B34" w:rsidRDefault="00C93F77" w:rsidP="00C93F77">
      <w:pPr>
        <w:rPr>
          <w:rFonts w:ascii="宋体" w:hAnsi="宋体"/>
          <w:color w:val="000000"/>
          <w:szCs w:val="21"/>
        </w:rPr>
      </w:pPr>
      <w:r w:rsidRPr="00E00B34">
        <w:rPr>
          <w:rFonts w:ascii="宋体" w:hAnsi="宋体" w:hint="eastAsia"/>
          <w:color w:val="000000"/>
          <w:szCs w:val="21"/>
        </w:rPr>
        <w:t>适用对象：</w:t>
      </w:r>
      <w:r w:rsidRPr="00E00B34">
        <w:rPr>
          <w:rFonts w:ascii="宋体" w:hAnsi="宋体" w:hint="eastAsia"/>
          <w:b/>
          <w:color w:val="000000"/>
          <w:szCs w:val="21"/>
        </w:rPr>
        <w:t>第一诊断为</w:t>
      </w:r>
      <w:r w:rsidRPr="00E00B34">
        <w:rPr>
          <w:rFonts w:ascii="宋体" w:hAnsi="宋体" w:hint="eastAsia"/>
          <w:color w:val="000000"/>
          <w:szCs w:val="21"/>
        </w:rPr>
        <w:t>慢性光化性皮炎（</w:t>
      </w:r>
      <w:r w:rsidRPr="008D36B9">
        <w:rPr>
          <w:rFonts w:ascii="宋体" w:hAnsi="宋体" w:hint="eastAsia"/>
          <w:color w:val="000000"/>
          <w:szCs w:val="21"/>
        </w:rPr>
        <w:t>ICD-10：L57.8/L59.8</w:t>
      </w:r>
      <w:r w:rsidRPr="00E00B34">
        <w:rPr>
          <w:rFonts w:ascii="宋体" w:hAnsi="宋体" w:hint="eastAsia"/>
          <w:color w:val="000000"/>
          <w:szCs w:val="21"/>
        </w:rPr>
        <w:t>）</w:t>
      </w:r>
    </w:p>
    <w:p w:rsidR="00C93F77" w:rsidRPr="00E00B34" w:rsidRDefault="00C93F77" w:rsidP="00C93F77">
      <w:pPr>
        <w:rPr>
          <w:rFonts w:ascii="宋体" w:hAnsi="宋体"/>
          <w:color w:val="000000"/>
          <w:szCs w:val="21"/>
          <w:u w:val="single"/>
        </w:rPr>
      </w:pPr>
      <w:r w:rsidRPr="00E00B34">
        <w:rPr>
          <w:rFonts w:ascii="宋体" w:hAnsi="宋体" w:hint="eastAsia"/>
          <w:color w:val="000000"/>
          <w:szCs w:val="21"/>
        </w:rPr>
        <w:t>患者姓名：</w:t>
      </w:r>
      <w:r w:rsidRPr="00E00B34">
        <w:rPr>
          <w:rFonts w:ascii="宋体" w:hAnsi="宋体" w:hint="eastAsia"/>
          <w:color w:val="000000"/>
          <w:szCs w:val="21"/>
          <w:u w:val="single"/>
        </w:rPr>
        <w:t xml:space="preserve">           </w:t>
      </w:r>
      <w:r w:rsidRPr="00E00B34">
        <w:rPr>
          <w:rFonts w:ascii="宋体" w:hAnsi="宋体" w:hint="eastAsia"/>
          <w:color w:val="000000"/>
          <w:szCs w:val="21"/>
        </w:rPr>
        <w:t>性别：</w:t>
      </w:r>
      <w:r w:rsidRPr="00E00B34">
        <w:rPr>
          <w:rFonts w:ascii="宋体" w:hAnsi="宋体" w:hint="eastAsia"/>
          <w:color w:val="000000"/>
          <w:szCs w:val="21"/>
          <w:u w:val="single"/>
        </w:rPr>
        <w:t xml:space="preserve">    </w:t>
      </w:r>
      <w:r w:rsidRPr="00E00B34">
        <w:rPr>
          <w:rFonts w:ascii="宋体" w:hAnsi="宋体" w:hint="eastAsia"/>
          <w:color w:val="000000"/>
          <w:szCs w:val="21"/>
        </w:rPr>
        <w:t>年龄：</w:t>
      </w:r>
      <w:r w:rsidRPr="00E00B34">
        <w:rPr>
          <w:rFonts w:ascii="宋体" w:hAnsi="宋体" w:hint="eastAsia"/>
          <w:color w:val="000000"/>
          <w:szCs w:val="21"/>
          <w:u w:val="single"/>
        </w:rPr>
        <w:t xml:space="preserve">        </w:t>
      </w:r>
      <w:r w:rsidRPr="00E00B34">
        <w:rPr>
          <w:rFonts w:ascii="宋体" w:hAnsi="宋体" w:hint="eastAsia"/>
          <w:color w:val="000000"/>
          <w:szCs w:val="21"/>
        </w:rPr>
        <w:t xml:space="preserve">  门诊号：</w:t>
      </w:r>
      <w:r w:rsidRPr="00E00B34">
        <w:rPr>
          <w:rFonts w:ascii="宋体" w:hAnsi="宋体" w:hint="eastAsia"/>
          <w:color w:val="000000"/>
          <w:szCs w:val="21"/>
          <w:u w:val="single"/>
        </w:rPr>
        <w:t xml:space="preserve">       </w:t>
      </w:r>
    </w:p>
    <w:p w:rsidR="00C93F77" w:rsidRPr="00E00B34" w:rsidRDefault="00C93F77" w:rsidP="00C93F77">
      <w:pPr>
        <w:rPr>
          <w:rFonts w:ascii="宋体" w:hAnsi="宋体"/>
          <w:color w:val="000000"/>
          <w:szCs w:val="21"/>
        </w:rPr>
      </w:pPr>
      <w:r w:rsidRPr="00E00B34">
        <w:rPr>
          <w:rFonts w:ascii="宋体" w:hAnsi="宋体" w:hint="eastAsia"/>
          <w:color w:val="000000"/>
          <w:szCs w:val="21"/>
        </w:rPr>
        <w:t>初诊日期：</w:t>
      </w:r>
      <w:r w:rsidRPr="00E00B34">
        <w:rPr>
          <w:rFonts w:ascii="宋体" w:hAnsi="宋体" w:hint="eastAsia"/>
          <w:color w:val="000000"/>
          <w:szCs w:val="21"/>
          <w:u w:val="single"/>
        </w:rPr>
        <w:t xml:space="preserve">    </w:t>
      </w:r>
      <w:r w:rsidRPr="00E00B34">
        <w:rPr>
          <w:rFonts w:ascii="宋体" w:hAnsi="宋体" w:hint="eastAsia"/>
          <w:color w:val="000000"/>
          <w:szCs w:val="21"/>
        </w:rPr>
        <w:t>年</w:t>
      </w:r>
      <w:r w:rsidRPr="00E00B34">
        <w:rPr>
          <w:rFonts w:ascii="宋体" w:hAnsi="宋体" w:hint="eastAsia"/>
          <w:color w:val="000000"/>
          <w:szCs w:val="21"/>
          <w:u w:val="single"/>
        </w:rPr>
        <w:t xml:space="preserve">   </w:t>
      </w:r>
      <w:r w:rsidRPr="00E00B34">
        <w:rPr>
          <w:rFonts w:ascii="宋体" w:hAnsi="宋体" w:hint="eastAsia"/>
          <w:color w:val="000000"/>
          <w:szCs w:val="21"/>
        </w:rPr>
        <w:t>月</w:t>
      </w:r>
      <w:r w:rsidRPr="00E00B34">
        <w:rPr>
          <w:rFonts w:ascii="宋体" w:hAnsi="宋体" w:hint="eastAsia"/>
          <w:color w:val="000000"/>
          <w:szCs w:val="21"/>
          <w:u w:val="single"/>
        </w:rPr>
        <w:t xml:space="preserve">   </w:t>
      </w:r>
      <w:r w:rsidRPr="00E00B34">
        <w:rPr>
          <w:rFonts w:ascii="宋体" w:hAnsi="宋体" w:hint="eastAsia"/>
          <w:color w:val="000000"/>
          <w:szCs w:val="21"/>
        </w:rPr>
        <w:t>日  标准门诊治疗周数：4</w:t>
      </w:r>
      <w:r>
        <w:rPr>
          <w:rFonts w:hAnsi="宋体" w:hint="eastAsia"/>
          <w:color w:val="000000"/>
          <w:szCs w:val="21"/>
        </w:rPr>
        <w:t>–</w:t>
      </w:r>
      <w:r w:rsidRPr="00E00B34">
        <w:rPr>
          <w:rFonts w:ascii="宋体" w:hAnsi="宋体" w:hint="eastAsia"/>
          <w:color w:val="000000"/>
          <w:szCs w:val="21"/>
        </w:rPr>
        <w:t>8周</w:t>
      </w:r>
    </w:p>
    <w:tbl>
      <w:tblPr>
        <w:tblW w:w="908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4183"/>
        <w:gridCol w:w="4334"/>
      </w:tblGrid>
      <w:tr w:rsidR="00C93F77" w:rsidRPr="00103E95" w:rsidTr="007E5C87">
        <w:trPr>
          <w:trHeight w:val="431"/>
          <w:jc w:val="center"/>
        </w:trPr>
        <w:tc>
          <w:tcPr>
            <w:tcW w:w="572" w:type="dxa"/>
            <w:tcBorders>
              <w:top w:val="double" w:sz="4" w:space="0" w:color="auto"/>
              <w:left w:val="double" w:sz="4" w:space="0" w:color="auto"/>
              <w:bottom w:val="double" w:sz="4" w:space="0" w:color="auto"/>
              <w:right w:val="double" w:sz="4" w:space="0" w:color="auto"/>
            </w:tcBorders>
            <w:vAlign w:val="center"/>
          </w:tcPr>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时间</w:t>
            </w:r>
          </w:p>
        </w:tc>
        <w:tc>
          <w:tcPr>
            <w:tcW w:w="4183" w:type="dxa"/>
            <w:tcBorders>
              <w:top w:val="double" w:sz="4" w:space="0" w:color="auto"/>
              <w:left w:val="double" w:sz="4" w:space="0" w:color="auto"/>
              <w:bottom w:val="double" w:sz="4" w:space="0" w:color="auto"/>
              <w:right w:val="double" w:sz="4" w:space="0" w:color="auto"/>
            </w:tcBorders>
            <w:vAlign w:val="center"/>
          </w:tcPr>
          <w:p w:rsidR="00C93F77" w:rsidRPr="00103E95" w:rsidRDefault="00C93F77" w:rsidP="007E5C87">
            <w:pPr>
              <w:ind w:rightChars="-51" w:right="-107"/>
              <w:jc w:val="center"/>
              <w:rPr>
                <w:rFonts w:ascii="宋体" w:hAnsi="宋体"/>
                <w:b/>
                <w:bCs/>
                <w:color w:val="000000"/>
                <w:szCs w:val="21"/>
              </w:rPr>
            </w:pPr>
            <w:r w:rsidRPr="00103E95">
              <w:rPr>
                <w:rFonts w:ascii="宋体" w:hAnsi="宋体" w:hint="eastAsia"/>
                <w:b/>
                <w:bCs/>
                <w:color w:val="000000"/>
                <w:szCs w:val="21"/>
              </w:rPr>
              <w:t>门诊第1天</w:t>
            </w:r>
          </w:p>
        </w:tc>
        <w:tc>
          <w:tcPr>
            <w:tcW w:w="4334" w:type="dxa"/>
            <w:tcBorders>
              <w:top w:val="double" w:sz="4" w:space="0" w:color="auto"/>
              <w:left w:val="double" w:sz="4" w:space="0" w:color="auto"/>
              <w:bottom w:val="double" w:sz="4" w:space="0" w:color="auto"/>
              <w:right w:val="double" w:sz="4" w:space="0" w:color="auto"/>
            </w:tcBorders>
            <w:vAlign w:val="center"/>
          </w:tcPr>
          <w:p w:rsidR="00C93F77" w:rsidRPr="00103E95" w:rsidRDefault="00C93F77" w:rsidP="007E5C87">
            <w:pPr>
              <w:jc w:val="center"/>
              <w:rPr>
                <w:rFonts w:ascii="宋体" w:hAnsi="宋体"/>
                <w:b/>
                <w:bCs/>
                <w:color w:val="000000"/>
                <w:szCs w:val="21"/>
                <w:u w:val="single"/>
              </w:rPr>
            </w:pPr>
            <w:r w:rsidRPr="00103E95">
              <w:rPr>
                <w:rFonts w:ascii="宋体" w:hAnsi="宋体" w:hint="eastAsia"/>
                <w:b/>
                <w:bCs/>
                <w:color w:val="000000"/>
                <w:szCs w:val="21"/>
              </w:rPr>
              <w:t>门诊第2–4天</w:t>
            </w:r>
          </w:p>
        </w:tc>
      </w:tr>
      <w:tr w:rsidR="00C93F77" w:rsidRPr="00103E95" w:rsidTr="007E5C87">
        <w:trPr>
          <w:trHeight w:val="3709"/>
          <w:jc w:val="center"/>
        </w:trPr>
        <w:tc>
          <w:tcPr>
            <w:tcW w:w="572" w:type="dxa"/>
            <w:tcBorders>
              <w:top w:val="double" w:sz="4" w:space="0" w:color="auto"/>
              <w:left w:val="single" w:sz="8" w:space="0" w:color="auto"/>
              <w:bottom w:val="single" w:sz="8" w:space="0" w:color="auto"/>
              <w:right w:val="single" w:sz="8" w:space="0" w:color="auto"/>
            </w:tcBorders>
            <w:vAlign w:val="center"/>
          </w:tcPr>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主</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要</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诊</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疗</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工</w:t>
            </w:r>
          </w:p>
          <w:p w:rsidR="00C93F77" w:rsidRPr="00103E95" w:rsidRDefault="00C93F77" w:rsidP="007E5C87">
            <w:pPr>
              <w:jc w:val="center"/>
              <w:rPr>
                <w:rFonts w:ascii="宋体" w:hAnsi="宋体"/>
                <w:b/>
                <w:bCs/>
                <w:color w:val="000000"/>
                <w:szCs w:val="21"/>
                <w:u w:val="single"/>
              </w:rPr>
            </w:pPr>
            <w:r w:rsidRPr="00103E95">
              <w:rPr>
                <w:rFonts w:ascii="宋体" w:hAnsi="宋体" w:hint="eastAsia"/>
                <w:b/>
                <w:bCs/>
                <w:color w:val="000000"/>
                <w:szCs w:val="21"/>
              </w:rPr>
              <w:t>作</w:t>
            </w:r>
          </w:p>
        </w:tc>
        <w:tc>
          <w:tcPr>
            <w:tcW w:w="4183" w:type="dxa"/>
            <w:tcBorders>
              <w:top w:val="double" w:sz="4" w:space="0" w:color="auto"/>
              <w:left w:val="single" w:sz="8" w:space="0" w:color="auto"/>
              <w:bottom w:val="single" w:sz="8" w:space="0" w:color="auto"/>
              <w:right w:val="single" w:sz="8" w:space="0" w:color="auto"/>
            </w:tcBorders>
          </w:tcPr>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询问病史及体格检查</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完成门诊初诊病历</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完成初步的病情评估</w:t>
            </w:r>
          </w:p>
          <w:p w:rsidR="00C93F77" w:rsidRPr="00103E95" w:rsidRDefault="00C93F77" w:rsidP="007E5C87">
            <w:pPr>
              <w:ind w:leftChars="85" w:left="493" w:hangingChars="150" w:hanging="315"/>
              <w:rPr>
                <w:rFonts w:ascii="宋体" w:hAnsi="宋体"/>
                <w:color w:val="000000"/>
                <w:szCs w:val="21"/>
              </w:rPr>
            </w:pPr>
            <w:r w:rsidRPr="00103E95">
              <w:rPr>
                <w:rFonts w:ascii="宋体" w:hAnsi="宋体" w:hint="eastAsia"/>
                <w:color w:val="000000"/>
                <w:szCs w:val="21"/>
              </w:rPr>
              <w:t>□ 开具光试验和光斑贴试验（近一周未服用抗组胺药物，近一月未服用光防护类药物、糖皮质激素、免疫调节和免疫抑制类药物）</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皮肤组织病理检查（必要时）</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开具其他需要的辅助检查（必要时）</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防光宣教</w:t>
            </w:r>
          </w:p>
        </w:tc>
        <w:tc>
          <w:tcPr>
            <w:tcW w:w="4334" w:type="dxa"/>
            <w:tcBorders>
              <w:top w:val="double" w:sz="4" w:space="0" w:color="auto"/>
              <w:left w:val="single" w:sz="8" w:space="0" w:color="auto"/>
              <w:bottom w:val="single" w:sz="8" w:space="0" w:color="auto"/>
              <w:right w:val="single" w:sz="8" w:space="0" w:color="auto"/>
            </w:tcBorders>
          </w:tcPr>
          <w:p w:rsidR="00C93F77" w:rsidRPr="00103E95" w:rsidRDefault="00C93F77" w:rsidP="007E5C87">
            <w:pPr>
              <w:ind w:leftChars="64" w:left="438" w:hangingChars="145" w:hanging="304"/>
              <w:rPr>
                <w:rFonts w:ascii="宋体" w:hAnsi="宋体"/>
                <w:color w:val="000000"/>
                <w:szCs w:val="21"/>
              </w:rPr>
            </w:pPr>
            <w:r w:rsidRPr="00103E95">
              <w:rPr>
                <w:rFonts w:ascii="宋体" w:hAnsi="宋体" w:hint="eastAsia"/>
                <w:color w:val="000000"/>
                <w:szCs w:val="21"/>
              </w:rPr>
              <w:t>□ 根据实验室检查的结果，明确诊断并制订治疗计划</w:t>
            </w:r>
          </w:p>
          <w:p w:rsidR="00C93F77" w:rsidRPr="00103E95" w:rsidRDefault="00C93F77" w:rsidP="007E5C87">
            <w:pPr>
              <w:ind w:leftChars="64" w:left="438" w:hangingChars="145" w:hanging="304"/>
              <w:rPr>
                <w:rFonts w:ascii="宋体" w:hAnsi="宋体"/>
                <w:color w:val="000000"/>
                <w:szCs w:val="21"/>
              </w:rPr>
            </w:pPr>
            <w:r w:rsidRPr="00103E95">
              <w:rPr>
                <w:rFonts w:ascii="宋体" w:hAnsi="宋体" w:hint="eastAsia"/>
                <w:color w:val="000000"/>
                <w:szCs w:val="21"/>
              </w:rPr>
              <w:t>□ 根据光试验和光斑贴试验的结果对患者进行针对性的防光和避免致敏原的宣教</w:t>
            </w:r>
          </w:p>
          <w:p w:rsidR="00C93F77" w:rsidRPr="00103E95" w:rsidRDefault="00C93F77" w:rsidP="007E5C87">
            <w:pPr>
              <w:ind w:leftChars="64" w:left="438" w:hangingChars="145" w:hanging="304"/>
              <w:rPr>
                <w:rFonts w:ascii="宋体" w:hAnsi="宋体"/>
                <w:color w:val="000000"/>
                <w:szCs w:val="21"/>
              </w:rPr>
            </w:pPr>
            <w:r w:rsidRPr="00103E95">
              <w:rPr>
                <w:rFonts w:ascii="宋体" w:hAnsi="宋体" w:hint="eastAsia"/>
                <w:color w:val="000000"/>
                <w:szCs w:val="21"/>
              </w:rPr>
              <w:t>□ 签署“接受糖皮质激素治疗知情同意书”(系统使用糖皮质激素治疗者)</w:t>
            </w:r>
          </w:p>
          <w:p w:rsidR="00C93F77" w:rsidRPr="00103E95" w:rsidRDefault="00C93F77" w:rsidP="007E5C87">
            <w:pPr>
              <w:ind w:leftChars="64" w:left="438" w:hangingChars="145" w:hanging="304"/>
              <w:rPr>
                <w:rFonts w:ascii="宋体" w:hAnsi="宋体"/>
                <w:color w:val="000000"/>
                <w:szCs w:val="21"/>
              </w:rPr>
            </w:pPr>
            <w:r w:rsidRPr="00103E95">
              <w:rPr>
                <w:rFonts w:ascii="宋体" w:hAnsi="宋体" w:hint="eastAsia"/>
                <w:color w:val="000000"/>
                <w:szCs w:val="21"/>
              </w:rPr>
              <w:t>□ 眼科会诊（使用氯喹、羟氯喹者）</w:t>
            </w:r>
          </w:p>
        </w:tc>
      </w:tr>
      <w:tr w:rsidR="00C93F77" w:rsidRPr="00103E95" w:rsidTr="007E5C87">
        <w:trPr>
          <w:trHeight w:val="5099"/>
          <w:jc w:val="center"/>
        </w:trPr>
        <w:tc>
          <w:tcPr>
            <w:tcW w:w="572" w:type="dxa"/>
            <w:tcBorders>
              <w:top w:val="single" w:sz="8" w:space="0" w:color="auto"/>
              <w:left w:val="single" w:sz="8" w:space="0" w:color="auto"/>
              <w:bottom w:val="single" w:sz="8" w:space="0" w:color="auto"/>
              <w:right w:val="single" w:sz="8" w:space="0" w:color="auto"/>
            </w:tcBorders>
            <w:vAlign w:val="center"/>
          </w:tcPr>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重</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点</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医</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嘱</w:t>
            </w:r>
          </w:p>
        </w:tc>
        <w:tc>
          <w:tcPr>
            <w:tcW w:w="4183"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ind w:leftChars="85" w:left="178"/>
              <w:rPr>
                <w:rFonts w:ascii="宋体" w:hAnsi="宋体"/>
                <w:b/>
                <w:color w:val="000000"/>
                <w:szCs w:val="21"/>
              </w:rPr>
            </w:pPr>
            <w:r w:rsidRPr="00103E95">
              <w:rPr>
                <w:rFonts w:ascii="宋体" w:hAnsi="宋体" w:hint="eastAsia"/>
                <w:b/>
                <w:color w:val="000000"/>
                <w:szCs w:val="21"/>
              </w:rPr>
              <w:t>门诊医嘱：</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防光宣教</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光试验</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光斑贴试验</w:t>
            </w:r>
          </w:p>
          <w:p w:rsidR="00C93F77" w:rsidRPr="00103E95" w:rsidRDefault="00C93F77" w:rsidP="007E5C87">
            <w:pPr>
              <w:ind w:leftChars="85" w:left="539" w:hangingChars="172" w:hanging="361"/>
              <w:rPr>
                <w:rFonts w:ascii="宋体" w:hAnsi="宋体"/>
                <w:color w:val="000000"/>
                <w:szCs w:val="21"/>
              </w:rPr>
            </w:pPr>
            <w:r w:rsidRPr="00103E95">
              <w:rPr>
                <w:rFonts w:ascii="宋体" w:hAnsi="宋体" w:hint="eastAsia"/>
                <w:color w:val="000000"/>
                <w:szCs w:val="21"/>
              </w:rPr>
              <w:t>□ 皮肤组织病理学检查及直接免疫荧光检测（必要时）</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血常规、嗜酸性细胞计数（必要时）</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血尿卟啉检测（必要时）</w:t>
            </w:r>
          </w:p>
          <w:p w:rsidR="00C93F77" w:rsidRPr="00103E95" w:rsidRDefault="00C93F77" w:rsidP="007E5C87">
            <w:pPr>
              <w:ind w:leftChars="85" w:left="493" w:hangingChars="150" w:hanging="315"/>
              <w:rPr>
                <w:rFonts w:ascii="宋体" w:hAnsi="宋体"/>
                <w:color w:val="000000"/>
                <w:szCs w:val="21"/>
              </w:rPr>
            </w:pPr>
            <w:r w:rsidRPr="00103E95">
              <w:rPr>
                <w:rFonts w:ascii="宋体" w:hAnsi="宋体" w:hint="eastAsia"/>
                <w:color w:val="000000"/>
                <w:szCs w:val="21"/>
              </w:rPr>
              <w:t>□ 血液学检查：肝肾功能、电解质、血糖、ANA、ENA（必要时）</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 外周血异型淋巴细胞检测（必要时）</w:t>
            </w:r>
          </w:p>
          <w:p w:rsidR="00C93F77" w:rsidRPr="00103E95" w:rsidRDefault="00C93F77" w:rsidP="007E5C87">
            <w:pPr>
              <w:ind w:leftChars="85" w:left="178"/>
              <w:rPr>
                <w:rFonts w:ascii="宋体" w:hAnsi="宋体"/>
                <w:color w:val="000000"/>
                <w:szCs w:val="21"/>
              </w:rPr>
            </w:pPr>
          </w:p>
        </w:tc>
        <w:tc>
          <w:tcPr>
            <w:tcW w:w="4334"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ind w:left="1" w:firstLineChars="63" w:firstLine="133"/>
              <w:rPr>
                <w:rFonts w:ascii="宋体" w:hAnsi="宋体"/>
                <w:b/>
                <w:color w:val="000000"/>
                <w:szCs w:val="21"/>
              </w:rPr>
            </w:pPr>
            <w:r w:rsidRPr="00103E95">
              <w:rPr>
                <w:rFonts w:ascii="宋体" w:hAnsi="宋体" w:hint="eastAsia"/>
                <w:b/>
                <w:color w:val="000000"/>
                <w:szCs w:val="21"/>
              </w:rPr>
              <w:t>门诊医嘱：</w:t>
            </w:r>
          </w:p>
          <w:p w:rsidR="00C93F77" w:rsidRPr="00103E95" w:rsidRDefault="00C93F77" w:rsidP="007E5C87">
            <w:pPr>
              <w:ind w:firstLineChars="63" w:firstLine="132"/>
              <w:rPr>
                <w:rFonts w:ascii="宋体" w:hAnsi="宋体"/>
                <w:color w:val="000000"/>
                <w:szCs w:val="21"/>
              </w:rPr>
            </w:pPr>
            <w:r w:rsidRPr="00103E95">
              <w:rPr>
                <w:rFonts w:ascii="宋体" w:hAnsi="宋体" w:hint="eastAsia"/>
                <w:color w:val="000000"/>
                <w:szCs w:val="21"/>
              </w:rPr>
              <w:t>□ 避免日光和人工紫外线光源</w:t>
            </w:r>
          </w:p>
          <w:p w:rsidR="00C93F77" w:rsidRPr="00103E95" w:rsidRDefault="00C93F77" w:rsidP="007E5C87">
            <w:pPr>
              <w:ind w:firstLineChars="63" w:firstLine="132"/>
              <w:rPr>
                <w:rFonts w:ascii="宋体" w:hAnsi="宋体"/>
                <w:color w:val="000000"/>
                <w:szCs w:val="21"/>
              </w:rPr>
            </w:pPr>
            <w:r w:rsidRPr="00103E95">
              <w:rPr>
                <w:rFonts w:ascii="宋体" w:hAnsi="宋体" w:hint="eastAsia"/>
                <w:color w:val="000000"/>
                <w:szCs w:val="21"/>
              </w:rPr>
              <w:t>□ 避免致敏原和光致敏原</w:t>
            </w:r>
          </w:p>
          <w:p w:rsidR="00C93F77" w:rsidRPr="00103E95" w:rsidRDefault="00C93F77" w:rsidP="007E5C87">
            <w:pPr>
              <w:ind w:leftChars="63" w:left="495" w:hangingChars="173" w:hanging="363"/>
              <w:rPr>
                <w:rFonts w:ascii="宋体" w:hAnsi="宋体"/>
                <w:color w:val="000000"/>
                <w:szCs w:val="21"/>
              </w:rPr>
            </w:pPr>
            <w:r w:rsidRPr="00103E95">
              <w:rPr>
                <w:rFonts w:ascii="宋体" w:hAnsi="宋体" w:hint="eastAsia"/>
                <w:color w:val="000000"/>
                <w:szCs w:val="21"/>
              </w:rPr>
              <w:t>□ 具有光防护和治疗作用的药物：口服大剂量烟酰胺、β-胡萝卜素或氯喹、羟氯喹、反应停（根据病情选择）</w:t>
            </w:r>
          </w:p>
          <w:p w:rsidR="00C93F77" w:rsidRPr="00103E95" w:rsidRDefault="00C93F77" w:rsidP="007E5C87">
            <w:pPr>
              <w:ind w:leftChars="63" w:left="495" w:hangingChars="173" w:hanging="363"/>
              <w:rPr>
                <w:rFonts w:ascii="宋体" w:hAnsi="宋体"/>
                <w:color w:val="000000"/>
                <w:szCs w:val="21"/>
              </w:rPr>
            </w:pPr>
            <w:r w:rsidRPr="00103E95">
              <w:rPr>
                <w:rFonts w:ascii="宋体" w:hAnsi="宋体" w:hint="eastAsia"/>
                <w:color w:val="000000"/>
                <w:szCs w:val="21"/>
              </w:rPr>
              <w:t>□ 局部外用糖皮质激素和/或钙调磷酸酶抑制剂</w:t>
            </w:r>
          </w:p>
          <w:p w:rsidR="00C93F77" w:rsidRPr="00103E95" w:rsidRDefault="00C93F77" w:rsidP="007E5C87">
            <w:pPr>
              <w:ind w:firstLineChars="63" w:firstLine="132"/>
              <w:rPr>
                <w:rFonts w:ascii="宋体" w:hAnsi="宋体"/>
                <w:color w:val="000000"/>
                <w:szCs w:val="21"/>
              </w:rPr>
            </w:pPr>
            <w:r w:rsidRPr="00103E95">
              <w:rPr>
                <w:rFonts w:ascii="宋体" w:hAnsi="宋体" w:hint="eastAsia"/>
                <w:color w:val="000000"/>
                <w:szCs w:val="21"/>
              </w:rPr>
              <w:t>□ 口服抗组胺药（必要时）</w:t>
            </w:r>
          </w:p>
          <w:p w:rsidR="00C93F77" w:rsidRPr="00103E95" w:rsidRDefault="00C93F77" w:rsidP="007E5C87">
            <w:pPr>
              <w:ind w:leftChars="63" w:left="495" w:hangingChars="173" w:hanging="363"/>
              <w:rPr>
                <w:rFonts w:ascii="宋体" w:hAnsi="宋体"/>
                <w:color w:val="000000"/>
                <w:szCs w:val="21"/>
              </w:rPr>
            </w:pPr>
            <w:r w:rsidRPr="00103E95">
              <w:rPr>
                <w:rFonts w:ascii="宋体" w:hAnsi="宋体" w:hint="eastAsia"/>
                <w:color w:val="000000"/>
                <w:szCs w:val="21"/>
              </w:rPr>
              <w:t>□ 系统使用糖皮质激素及其辅助用药（急性加剧期患者根据病情选择）</w:t>
            </w:r>
          </w:p>
          <w:p w:rsidR="00C93F77" w:rsidRPr="00103E95" w:rsidRDefault="00C93F77" w:rsidP="007E5C87">
            <w:pPr>
              <w:ind w:firstLineChars="63" w:firstLine="132"/>
              <w:rPr>
                <w:rFonts w:ascii="宋体" w:hAnsi="宋体"/>
                <w:color w:val="000000"/>
                <w:szCs w:val="21"/>
              </w:rPr>
            </w:pPr>
            <w:r w:rsidRPr="00103E95">
              <w:rPr>
                <w:rFonts w:ascii="宋体" w:hAnsi="宋体" w:hint="eastAsia"/>
                <w:color w:val="000000"/>
                <w:szCs w:val="21"/>
              </w:rPr>
              <w:t>□ 制定光疗方案（接受脱敏患者）</w:t>
            </w:r>
          </w:p>
          <w:p w:rsidR="00C93F77" w:rsidRPr="00103E95" w:rsidRDefault="00C93F77" w:rsidP="007E5C87">
            <w:pPr>
              <w:ind w:firstLineChars="63" w:firstLine="132"/>
              <w:rPr>
                <w:rFonts w:ascii="宋体" w:hAnsi="宋体"/>
                <w:color w:val="000000"/>
                <w:szCs w:val="21"/>
              </w:rPr>
            </w:pPr>
            <w:r w:rsidRPr="00103E95">
              <w:rPr>
                <w:rFonts w:ascii="宋体" w:hAnsi="宋体" w:hint="eastAsia"/>
                <w:color w:val="000000"/>
                <w:szCs w:val="21"/>
              </w:rPr>
              <w:t>□ 中药治疗（必要时）</w:t>
            </w:r>
          </w:p>
          <w:p w:rsidR="00C93F77" w:rsidRPr="00103E95" w:rsidRDefault="00C93F77" w:rsidP="007E5C87">
            <w:pPr>
              <w:ind w:leftChars="-33" w:hangingChars="33" w:hanging="69"/>
              <w:rPr>
                <w:rFonts w:ascii="宋体" w:hAnsi="宋体"/>
                <w:color w:val="000000"/>
                <w:szCs w:val="21"/>
              </w:rPr>
            </w:pPr>
          </w:p>
        </w:tc>
      </w:tr>
      <w:tr w:rsidR="00C93F77" w:rsidRPr="00103E95" w:rsidTr="007E5C87">
        <w:trPr>
          <w:jc w:val="center"/>
        </w:trPr>
        <w:tc>
          <w:tcPr>
            <w:tcW w:w="572" w:type="dxa"/>
            <w:tcBorders>
              <w:top w:val="single" w:sz="8" w:space="0" w:color="auto"/>
              <w:left w:val="single" w:sz="8" w:space="0" w:color="auto"/>
              <w:bottom w:val="single" w:sz="8" w:space="0" w:color="auto"/>
              <w:right w:val="single" w:sz="8" w:space="0" w:color="auto"/>
            </w:tcBorders>
            <w:vAlign w:val="center"/>
          </w:tcPr>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病情</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变异</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记录</w:t>
            </w:r>
          </w:p>
        </w:tc>
        <w:tc>
          <w:tcPr>
            <w:tcW w:w="4183"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□无  □有，原因：</w:t>
            </w:r>
          </w:p>
          <w:p w:rsidR="00C93F77" w:rsidRPr="00103E95" w:rsidRDefault="00C93F77" w:rsidP="007E5C87">
            <w:pPr>
              <w:ind w:leftChars="85" w:left="178"/>
              <w:rPr>
                <w:rFonts w:ascii="宋体" w:hAnsi="宋体"/>
                <w:color w:val="000000"/>
                <w:szCs w:val="21"/>
              </w:rPr>
            </w:pPr>
            <w:r w:rsidRPr="00103E95">
              <w:rPr>
                <w:rFonts w:ascii="宋体" w:hAnsi="宋体" w:hint="eastAsia"/>
                <w:color w:val="000000"/>
                <w:szCs w:val="21"/>
              </w:rPr>
              <w:t>1.</w:t>
            </w:r>
          </w:p>
          <w:p w:rsidR="00C93F77" w:rsidRPr="00103E95" w:rsidRDefault="00C93F77" w:rsidP="007E5C87">
            <w:pPr>
              <w:ind w:leftChars="85" w:left="178"/>
              <w:rPr>
                <w:rFonts w:ascii="宋体" w:hAnsi="宋体"/>
                <w:color w:val="000000"/>
                <w:szCs w:val="21"/>
                <w:u w:val="single"/>
              </w:rPr>
            </w:pPr>
            <w:r w:rsidRPr="00103E95">
              <w:rPr>
                <w:rFonts w:ascii="宋体" w:hAnsi="宋体" w:hint="eastAsia"/>
                <w:color w:val="000000"/>
                <w:szCs w:val="21"/>
              </w:rPr>
              <w:t>2.</w:t>
            </w:r>
          </w:p>
        </w:tc>
        <w:tc>
          <w:tcPr>
            <w:tcW w:w="4334"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ind w:leftChars="-1" w:left="-2" w:firstLineChars="65" w:firstLine="136"/>
              <w:rPr>
                <w:rFonts w:ascii="宋体" w:hAnsi="宋体"/>
                <w:color w:val="000000"/>
                <w:szCs w:val="21"/>
              </w:rPr>
            </w:pPr>
            <w:r w:rsidRPr="00103E95">
              <w:rPr>
                <w:rFonts w:ascii="宋体" w:hAnsi="宋体" w:hint="eastAsia"/>
                <w:color w:val="000000"/>
                <w:szCs w:val="21"/>
              </w:rPr>
              <w:t>□无  □有，原因：</w:t>
            </w:r>
          </w:p>
          <w:p w:rsidR="00C93F77" w:rsidRPr="00103E95" w:rsidRDefault="00C93F77" w:rsidP="007E5C87">
            <w:pPr>
              <w:ind w:leftChars="-1" w:left="-2" w:firstLineChars="65" w:firstLine="136"/>
              <w:rPr>
                <w:rFonts w:ascii="宋体" w:hAnsi="宋体"/>
                <w:color w:val="000000"/>
                <w:szCs w:val="21"/>
              </w:rPr>
            </w:pPr>
            <w:r w:rsidRPr="00103E95">
              <w:rPr>
                <w:rFonts w:ascii="宋体" w:hAnsi="宋体" w:hint="eastAsia"/>
                <w:color w:val="000000"/>
                <w:szCs w:val="21"/>
              </w:rPr>
              <w:t>1.</w:t>
            </w:r>
          </w:p>
          <w:p w:rsidR="00C93F77" w:rsidRPr="00103E95" w:rsidRDefault="00C93F77" w:rsidP="007E5C87">
            <w:pPr>
              <w:ind w:leftChars="-1" w:left="-2" w:firstLineChars="65" w:firstLine="136"/>
              <w:rPr>
                <w:rFonts w:ascii="宋体" w:hAnsi="宋体"/>
                <w:color w:val="000000"/>
                <w:szCs w:val="21"/>
                <w:u w:val="single"/>
              </w:rPr>
            </w:pPr>
            <w:r w:rsidRPr="00103E95">
              <w:rPr>
                <w:rFonts w:ascii="宋体" w:hAnsi="宋体" w:hint="eastAsia"/>
                <w:color w:val="000000"/>
                <w:szCs w:val="21"/>
              </w:rPr>
              <w:t>2.</w:t>
            </w:r>
          </w:p>
        </w:tc>
      </w:tr>
      <w:tr w:rsidR="00C93F77" w:rsidRPr="00103E95" w:rsidTr="007E5C87">
        <w:trPr>
          <w:trHeight w:val="645"/>
          <w:jc w:val="center"/>
        </w:trPr>
        <w:tc>
          <w:tcPr>
            <w:tcW w:w="572" w:type="dxa"/>
            <w:tcBorders>
              <w:top w:val="single" w:sz="8" w:space="0" w:color="auto"/>
              <w:left w:val="single" w:sz="8" w:space="0" w:color="auto"/>
              <w:bottom w:val="single" w:sz="8" w:space="0" w:color="auto"/>
              <w:right w:val="single" w:sz="8" w:space="0" w:color="auto"/>
            </w:tcBorders>
            <w:vAlign w:val="center"/>
          </w:tcPr>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医师</w:t>
            </w:r>
          </w:p>
          <w:p w:rsidR="00C93F77" w:rsidRPr="00103E95" w:rsidRDefault="00C93F77" w:rsidP="007E5C87">
            <w:pPr>
              <w:jc w:val="center"/>
              <w:rPr>
                <w:rFonts w:ascii="宋体" w:hAnsi="宋体"/>
                <w:b/>
                <w:bCs/>
                <w:color w:val="000000"/>
                <w:szCs w:val="21"/>
              </w:rPr>
            </w:pPr>
            <w:r w:rsidRPr="00103E95">
              <w:rPr>
                <w:rFonts w:ascii="宋体" w:hAnsi="宋体" w:hint="eastAsia"/>
                <w:b/>
                <w:bCs/>
                <w:color w:val="000000"/>
                <w:szCs w:val="21"/>
              </w:rPr>
              <w:t>签名</w:t>
            </w:r>
          </w:p>
        </w:tc>
        <w:tc>
          <w:tcPr>
            <w:tcW w:w="4183"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rPr>
                <w:rFonts w:ascii="宋体" w:hAnsi="宋体"/>
                <w:color w:val="000000"/>
                <w:szCs w:val="21"/>
              </w:rPr>
            </w:pPr>
          </w:p>
        </w:tc>
        <w:tc>
          <w:tcPr>
            <w:tcW w:w="4334" w:type="dxa"/>
            <w:tcBorders>
              <w:top w:val="single" w:sz="8" w:space="0" w:color="auto"/>
              <w:left w:val="single" w:sz="8" w:space="0" w:color="auto"/>
              <w:bottom w:val="single" w:sz="8" w:space="0" w:color="auto"/>
              <w:right w:val="single" w:sz="8" w:space="0" w:color="auto"/>
            </w:tcBorders>
          </w:tcPr>
          <w:p w:rsidR="00C93F77" w:rsidRPr="00103E95" w:rsidRDefault="00C93F77" w:rsidP="007E5C87">
            <w:pPr>
              <w:rPr>
                <w:rFonts w:ascii="宋体" w:hAnsi="宋体"/>
                <w:color w:val="000000"/>
                <w:szCs w:val="21"/>
              </w:rPr>
            </w:pPr>
          </w:p>
        </w:tc>
      </w:tr>
    </w:tbl>
    <w:p w:rsidR="00C93F77" w:rsidRPr="00E00B34" w:rsidRDefault="00C93F77" w:rsidP="00C93F77">
      <w:pPr>
        <w:jc w:val="center"/>
        <w:rPr>
          <w:color w:val="000000"/>
        </w:rPr>
      </w:pPr>
    </w:p>
    <w:p w:rsidR="00C93F77" w:rsidRDefault="00C93F77" w:rsidP="00C93F77">
      <w:pPr>
        <w:rPr>
          <w:color w:val="000000"/>
        </w:rPr>
      </w:pPr>
    </w:p>
    <w:p w:rsidR="00C93F77" w:rsidRDefault="00C93F77" w:rsidP="00C93F77">
      <w:pPr>
        <w:rPr>
          <w:rFonts w:hint="eastAsia"/>
          <w:color w:val="000000"/>
        </w:rPr>
      </w:pPr>
    </w:p>
    <w:p w:rsidR="00C93F77" w:rsidRDefault="00C93F77" w:rsidP="00C93F77">
      <w:pPr>
        <w:rPr>
          <w:color w:val="000000"/>
        </w:rPr>
      </w:pPr>
    </w:p>
    <w:p w:rsidR="00C93F77" w:rsidRDefault="00C93F77" w:rsidP="00C93F77">
      <w:pPr>
        <w:rPr>
          <w:rFonts w:hint="eastAsia"/>
          <w:color w:val="000000"/>
        </w:rPr>
      </w:pPr>
    </w:p>
    <w:tbl>
      <w:tblPr>
        <w:tblpPr w:leftFromText="180" w:rightFromText="180" w:vertAnchor="text" w:horzAnchor="margin" w:tblpXSpec="center" w:tblpY="50"/>
        <w:tblOverlap w:val="neve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2"/>
        <w:gridCol w:w="4253"/>
        <w:gridCol w:w="4252"/>
      </w:tblGrid>
      <w:tr w:rsidR="00C93F77" w:rsidRPr="001D2418" w:rsidTr="007E5C87">
        <w:trPr>
          <w:trHeight w:val="372"/>
        </w:trPr>
        <w:tc>
          <w:tcPr>
            <w:tcW w:w="582" w:type="dxa"/>
            <w:tcBorders>
              <w:top w:val="double" w:sz="4" w:space="0" w:color="auto"/>
              <w:left w:val="double" w:sz="4" w:space="0" w:color="auto"/>
              <w:bottom w:val="double" w:sz="4" w:space="0" w:color="auto"/>
              <w:right w:val="double" w:sz="4" w:space="0" w:color="auto"/>
            </w:tcBorders>
            <w:vAlign w:val="center"/>
          </w:tcPr>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时间</w:t>
            </w:r>
          </w:p>
        </w:tc>
        <w:tc>
          <w:tcPr>
            <w:tcW w:w="4253" w:type="dxa"/>
            <w:tcBorders>
              <w:top w:val="double" w:sz="4" w:space="0" w:color="auto"/>
              <w:left w:val="double" w:sz="4" w:space="0" w:color="auto"/>
              <w:bottom w:val="double" w:sz="4" w:space="0" w:color="auto"/>
              <w:right w:val="double" w:sz="4" w:space="0" w:color="auto"/>
            </w:tcBorders>
            <w:vAlign w:val="center"/>
          </w:tcPr>
          <w:p w:rsidR="00C93F77" w:rsidRPr="00FF01CF" w:rsidRDefault="00C93F77" w:rsidP="007E5C87">
            <w:pPr>
              <w:jc w:val="center"/>
              <w:rPr>
                <w:rFonts w:ascii="宋体" w:hAnsi="宋体"/>
                <w:b/>
                <w:bCs/>
                <w:color w:val="000000"/>
                <w:szCs w:val="21"/>
                <w:u w:val="single"/>
              </w:rPr>
            </w:pPr>
            <w:r w:rsidRPr="00FF01CF">
              <w:rPr>
                <w:rFonts w:ascii="宋体" w:hAnsi="宋体" w:hint="eastAsia"/>
                <w:b/>
                <w:bCs/>
                <w:color w:val="000000"/>
                <w:szCs w:val="21"/>
              </w:rPr>
              <w:t>门诊第7–14天</w:t>
            </w:r>
          </w:p>
        </w:tc>
        <w:tc>
          <w:tcPr>
            <w:tcW w:w="4252" w:type="dxa"/>
            <w:tcBorders>
              <w:top w:val="double" w:sz="4" w:space="0" w:color="auto"/>
              <w:left w:val="double" w:sz="4" w:space="0" w:color="auto"/>
              <w:bottom w:val="double" w:sz="4" w:space="0" w:color="auto"/>
              <w:right w:val="double" w:sz="4" w:space="0" w:color="auto"/>
            </w:tcBorders>
            <w:vAlign w:val="center"/>
          </w:tcPr>
          <w:p w:rsidR="00C93F77" w:rsidRPr="00FF01CF" w:rsidRDefault="00C93F77" w:rsidP="007E5C87">
            <w:pPr>
              <w:jc w:val="center"/>
              <w:rPr>
                <w:rFonts w:ascii="宋体" w:hAnsi="宋体"/>
                <w:b/>
                <w:bCs/>
                <w:color w:val="000000"/>
                <w:szCs w:val="21"/>
                <w:u w:val="single"/>
              </w:rPr>
            </w:pPr>
            <w:r w:rsidRPr="00FF01CF">
              <w:rPr>
                <w:rFonts w:ascii="宋体" w:hAnsi="宋体" w:hint="eastAsia"/>
                <w:b/>
                <w:bCs/>
                <w:color w:val="000000"/>
                <w:szCs w:val="21"/>
              </w:rPr>
              <w:t>门诊第15–28天</w:t>
            </w:r>
          </w:p>
        </w:tc>
      </w:tr>
      <w:tr w:rsidR="00C93F77" w:rsidRPr="001D2418" w:rsidTr="007E5C87">
        <w:trPr>
          <w:trHeight w:val="2974"/>
        </w:trPr>
        <w:tc>
          <w:tcPr>
            <w:tcW w:w="582" w:type="dxa"/>
            <w:tcBorders>
              <w:top w:val="double" w:sz="4" w:space="0" w:color="auto"/>
              <w:left w:val="single" w:sz="8" w:space="0" w:color="auto"/>
              <w:bottom w:val="single" w:sz="8" w:space="0" w:color="auto"/>
              <w:right w:val="single" w:sz="8" w:space="0" w:color="auto"/>
            </w:tcBorders>
            <w:vAlign w:val="center"/>
          </w:tcPr>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主</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要</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诊</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疗</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工</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作</w:t>
            </w:r>
          </w:p>
        </w:tc>
        <w:tc>
          <w:tcPr>
            <w:tcW w:w="4253" w:type="dxa"/>
            <w:tcBorders>
              <w:top w:val="double" w:sz="4" w:space="0" w:color="auto"/>
              <w:left w:val="single" w:sz="8" w:space="0" w:color="auto"/>
              <w:bottom w:val="single" w:sz="8" w:space="0" w:color="auto"/>
              <w:right w:val="single" w:sz="8" w:space="0" w:color="auto"/>
            </w:tcBorders>
          </w:tcPr>
          <w:p w:rsidR="00C93F77" w:rsidRPr="00FF01CF" w:rsidRDefault="00C93F77" w:rsidP="007E5C87">
            <w:pPr>
              <w:spacing w:line="360" w:lineRule="exact"/>
              <w:rPr>
                <w:rFonts w:ascii="宋体" w:hAnsi="宋体"/>
                <w:color w:val="000000"/>
                <w:szCs w:val="21"/>
              </w:rPr>
            </w:pPr>
            <w:r w:rsidRPr="00FF01CF">
              <w:rPr>
                <w:rFonts w:ascii="宋体" w:hAnsi="宋体" w:hint="eastAsia"/>
                <w:color w:val="000000"/>
                <w:szCs w:val="21"/>
              </w:rPr>
              <w:t>□ 患者随访</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注意观察皮疹变化，及时调整治疗方案</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观察并处理治疗药物的不良反应</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调整光疗方案（接受脱敏患者）</w:t>
            </w:r>
          </w:p>
          <w:p w:rsidR="00C93F77" w:rsidRPr="00FF01CF" w:rsidRDefault="00C93F77" w:rsidP="007E5C87">
            <w:pPr>
              <w:spacing w:line="360" w:lineRule="exact"/>
              <w:rPr>
                <w:rFonts w:ascii="宋体" w:hAnsi="宋体"/>
                <w:color w:val="000000"/>
                <w:szCs w:val="21"/>
              </w:rPr>
            </w:pPr>
          </w:p>
        </w:tc>
        <w:tc>
          <w:tcPr>
            <w:tcW w:w="4252" w:type="dxa"/>
            <w:tcBorders>
              <w:top w:val="double" w:sz="4" w:space="0" w:color="auto"/>
              <w:left w:val="single" w:sz="8" w:space="0" w:color="auto"/>
              <w:bottom w:val="single" w:sz="8" w:space="0" w:color="auto"/>
              <w:right w:val="single" w:sz="8" w:space="0" w:color="auto"/>
            </w:tcBorders>
          </w:tcPr>
          <w:p w:rsidR="00C93F77" w:rsidRPr="00FF01CF" w:rsidRDefault="00C93F77" w:rsidP="007E5C87">
            <w:pPr>
              <w:spacing w:line="360" w:lineRule="exact"/>
              <w:rPr>
                <w:rFonts w:ascii="宋体" w:hAnsi="宋体"/>
                <w:color w:val="000000"/>
                <w:szCs w:val="21"/>
              </w:rPr>
            </w:pPr>
            <w:r w:rsidRPr="00FF01CF">
              <w:rPr>
                <w:rFonts w:ascii="宋体" w:hAnsi="宋体" w:hint="eastAsia"/>
                <w:color w:val="000000"/>
                <w:szCs w:val="21"/>
              </w:rPr>
              <w:t>□ 患者随访</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根据皮疹消退情况，调整治疗方案</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强化避光宣教，必要时需调动工作或改变生活环境</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xml:space="preserve">□ </w:t>
            </w:r>
            <w:r w:rsidRPr="00FF01CF">
              <w:rPr>
                <w:rFonts w:hint="eastAsia"/>
                <w:color w:val="000000"/>
                <w:szCs w:val="21"/>
              </w:rPr>
              <w:t>签署“接受化疗知情同意书”</w:t>
            </w:r>
            <w:r w:rsidRPr="00FF01CF">
              <w:rPr>
                <w:rFonts w:hint="eastAsia"/>
                <w:color w:val="000000"/>
                <w:szCs w:val="21"/>
              </w:rPr>
              <w:t>(</w:t>
            </w:r>
            <w:r w:rsidRPr="00FF01CF">
              <w:rPr>
                <w:rFonts w:hint="eastAsia"/>
                <w:color w:val="000000"/>
                <w:szCs w:val="21"/>
              </w:rPr>
              <w:t>使用免疫抑制剂者</w:t>
            </w:r>
            <w:r w:rsidRPr="00FF01CF">
              <w:rPr>
                <w:rFonts w:hint="eastAsia"/>
                <w:color w:val="000000"/>
                <w:szCs w:val="21"/>
              </w:rPr>
              <w:t>)</w:t>
            </w:r>
          </w:p>
          <w:p w:rsidR="00C93F77" w:rsidRPr="00FF01CF" w:rsidRDefault="00C93F77" w:rsidP="007E5C87">
            <w:pPr>
              <w:spacing w:line="360" w:lineRule="exact"/>
              <w:rPr>
                <w:color w:val="000000"/>
                <w:szCs w:val="21"/>
              </w:rPr>
            </w:pPr>
          </w:p>
        </w:tc>
      </w:tr>
      <w:tr w:rsidR="00C93F77" w:rsidRPr="001D2418" w:rsidTr="007E5C87">
        <w:trPr>
          <w:trHeight w:val="5418"/>
        </w:trPr>
        <w:tc>
          <w:tcPr>
            <w:tcW w:w="582" w:type="dxa"/>
            <w:tcBorders>
              <w:top w:val="single" w:sz="8" w:space="0" w:color="auto"/>
              <w:left w:val="single" w:sz="8" w:space="0" w:color="auto"/>
              <w:bottom w:val="single" w:sz="8" w:space="0" w:color="auto"/>
              <w:right w:val="single" w:sz="8" w:space="0" w:color="auto"/>
            </w:tcBorders>
            <w:vAlign w:val="center"/>
          </w:tcPr>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重</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点</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医</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嘱</w:t>
            </w:r>
          </w:p>
        </w:tc>
        <w:tc>
          <w:tcPr>
            <w:tcW w:w="4253"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spacing w:line="360" w:lineRule="exact"/>
              <w:rPr>
                <w:color w:val="000000"/>
                <w:szCs w:val="21"/>
              </w:rPr>
            </w:pPr>
            <w:r w:rsidRPr="00FF01CF">
              <w:rPr>
                <w:rFonts w:hint="eastAsia"/>
                <w:b/>
                <w:color w:val="000000"/>
                <w:szCs w:val="21"/>
              </w:rPr>
              <w:t>门诊医嘱</w:t>
            </w:r>
            <w:r w:rsidRPr="00FF01CF">
              <w:rPr>
                <w:rFonts w:hint="eastAsia"/>
                <w:color w:val="000000"/>
                <w:szCs w:val="21"/>
              </w:rPr>
              <w:t>：</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xml:space="preserve">□ </w:t>
            </w:r>
            <w:r w:rsidRPr="00FD5CBC">
              <w:rPr>
                <w:rFonts w:ascii="宋体" w:hAnsi="宋体" w:hint="eastAsia"/>
                <w:color w:val="000000"/>
                <w:spacing w:val="-6"/>
                <w:szCs w:val="21"/>
              </w:rPr>
              <w:t>光防护和治疗作用的药物</w:t>
            </w:r>
            <w:r w:rsidRPr="00FD5CBC">
              <w:rPr>
                <w:color w:val="000000"/>
                <w:spacing w:val="-6"/>
                <w:szCs w:val="21"/>
              </w:rPr>
              <w:t>：剂量调整（必要时）</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xml:space="preserve">□ </w:t>
            </w:r>
            <w:r w:rsidRPr="00FF01CF">
              <w:rPr>
                <w:color w:val="000000"/>
                <w:szCs w:val="21"/>
              </w:rPr>
              <w:t>糖皮质激素：剂量调整</w:t>
            </w:r>
            <w:r w:rsidRPr="00FF01CF">
              <w:rPr>
                <w:rFonts w:ascii="宋体" w:hAnsi="宋体" w:hint="eastAsia"/>
                <w:color w:val="000000"/>
                <w:szCs w:val="21"/>
              </w:rPr>
              <w:t>（急性加剧期患者）</w:t>
            </w:r>
          </w:p>
          <w:p w:rsidR="00C93F77" w:rsidRPr="00FF01CF" w:rsidRDefault="00C93F77" w:rsidP="007E5C87">
            <w:pPr>
              <w:spacing w:line="360" w:lineRule="exact"/>
              <w:ind w:left="315" w:hangingChars="150" w:hanging="315"/>
              <w:rPr>
                <w:rFonts w:ascii="宋体" w:hAnsi="宋体"/>
                <w:color w:val="000000"/>
                <w:szCs w:val="21"/>
              </w:rPr>
            </w:pPr>
            <w:r w:rsidRPr="00FF01CF">
              <w:rPr>
                <w:rFonts w:ascii="宋体" w:hAnsi="宋体" w:hint="eastAsia"/>
                <w:color w:val="000000"/>
                <w:szCs w:val="21"/>
              </w:rPr>
              <w:t>□ 调整光疗脱敏方案（接受脱敏患者）</w:t>
            </w:r>
          </w:p>
          <w:p w:rsidR="00C93F77" w:rsidRPr="00FF01CF" w:rsidRDefault="00C93F77" w:rsidP="007E5C87">
            <w:pPr>
              <w:spacing w:line="360" w:lineRule="exact"/>
              <w:rPr>
                <w:rFonts w:ascii="宋体" w:hAnsi="宋体"/>
                <w:color w:val="000000"/>
                <w:szCs w:val="21"/>
              </w:rPr>
            </w:pPr>
          </w:p>
        </w:tc>
        <w:tc>
          <w:tcPr>
            <w:tcW w:w="4252"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spacing w:line="360" w:lineRule="exact"/>
              <w:rPr>
                <w:color w:val="000000"/>
                <w:szCs w:val="21"/>
              </w:rPr>
            </w:pPr>
            <w:r w:rsidRPr="00FF01CF">
              <w:rPr>
                <w:rFonts w:hint="eastAsia"/>
                <w:b/>
                <w:color w:val="000000"/>
                <w:szCs w:val="21"/>
              </w:rPr>
              <w:t>门诊医嘱</w:t>
            </w:r>
            <w:r w:rsidRPr="00FF01CF">
              <w:rPr>
                <w:rFonts w:hint="eastAsia"/>
                <w:color w:val="000000"/>
                <w:szCs w:val="21"/>
              </w:rPr>
              <w:t>：</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继续使用具有光防护作用的药物</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调整或停用局部外用药物治疗</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xml:space="preserve">□ </w:t>
            </w:r>
            <w:r w:rsidRPr="00FF01CF">
              <w:rPr>
                <w:rFonts w:hint="eastAsia"/>
                <w:color w:val="000000"/>
                <w:szCs w:val="21"/>
              </w:rPr>
              <w:t>逐步减量至停用</w:t>
            </w:r>
            <w:r w:rsidRPr="00FF01CF">
              <w:rPr>
                <w:color w:val="000000"/>
                <w:szCs w:val="21"/>
              </w:rPr>
              <w:t>糖皮质激素</w:t>
            </w:r>
            <w:r w:rsidRPr="00FF01CF">
              <w:rPr>
                <w:rFonts w:ascii="宋体" w:hAnsi="宋体" w:hint="eastAsia"/>
                <w:color w:val="000000"/>
                <w:szCs w:val="21"/>
              </w:rPr>
              <w:t>（急性加剧期患者）</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xml:space="preserve">□ </w:t>
            </w:r>
            <w:r w:rsidRPr="00FF01CF">
              <w:rPr>
                <w:rFonts w:hint="eastAsia"/>
                <w:color w:val="000000"/>
                <w:szCs w:val="21"/>
              </w:rPr>
              <w:t>加用免疫抑制剂（糖皮质激素减量困难者）</w:t>
            </w:r>
          </w:p>
          <w:p w:rsidR="00C93F77" w:rsidRPr="00FF01CF" w:rsidRDefault="00C93F77" w:rsidP="007E5C87">
            <w:pPr>
              <w:spacing w:line="360" w:lineRule="exact"/>
              <w:ind w:left="315" w:hangingChars="150" w:hanging="315"/>
              <w:rPr>
                <w:color w:val="000000"/>
                <w:szCs w:val="21"/>
              </w:rPr>
            </w:pPr>
            <w:r w:rsidRPr="00FF01CF">
              <w:rPr>
                <w:rFonts w:ascii="宋体" w:hAnsi="宋体" w:hint="eastAsia"/>
                <w:color w:val="000000"/>
                <w:szCs w:val="21"/>
              </w:rPr>
              <w:t>□ 复查</w:t>
            </w:r>
            <w:r w:rsidRPr="00FF01CF">
              <w:rPr>
                <w:rFonts w:hint="eastAsia"/>
                <w:color w:val="000000"/>
                <w:szCs w:val="21"/>
              </w:rPr>
              <w:t>血常规、嗜酸性细胞计数、肝肾功能、电解质、血糖（必要时）、</w:t>
            </w:r>
            <w:r w:rsidRPr="00FF01CF">
              <w:rPr>
                <w:rFonts w:ascii="宋体" w:hAnsi="宋体" w:hint="eastAsia"/>
                <w:color w:val="000000"/>
                <w:szCs w:val="21"/>
              </w:rPr>
              <w:t xml:space="preserve">硫代嘌呤甲基转移酶（用硫唑嘌呤时）    </w:t>
            </w:r>
          </w:p>
        </w:tc>
      </w:tr>
      <w:tr w:rsidR="00C93F77" w:rsidRPr="001D2418" w:rsidTr="007E5C87">
        <w:trPr>
          <w:trHeight w:val="340"/>
        </w:trPr>
        <w:tc>
          <w:tcPr>
            <w:tcW w:w="582" w:type="dxa"/>
            <w:tcBorders>
              <w:top w:val="single" w:sz="8" w:space="0" w:color="auto"/>
              <w:left w:val="single" w:sz="8" w:space="0" w:color="auto"/>
              <w:bottom w:val="single" w:sz="8" w:space="0" w:color="auto"/>
              <w:right w:val="single" w:sz="8" w:space="0" w:color="auto"/>
            </w:tcBorders>
            <w:vAlign w:val="center"/>
          </w:tcPr>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病情</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变异</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记录</w:t>
            </w:r>
          </w:p>
        </w:tc>
        <w:tc>
          <w:tcPr>
            <w:tcW w:w="4253"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rPr>
                <w:rFonts w:ascii="宋体" w:hAnsi="宋体"/>
                <w:color w:val="000000"/>
                <w:szCs w:val="21"/>
              </w:rPr>
            </w:pPr>
            <w:r w:rsidRPr="00FF01CF">
              <w:rPr>
                <w:rFonts w:ascii="宋体" w:hAnsi="宋体" w:hint="eastAsia"/>
                <w:color w:val="000000"/>
                <w:szCs w:val="21"/>
              </w:rPr>
              <w:t>□无  □有，原因：</w:t>
            </w:r>
          </w:p>
          <w:p w:rsidR="00C93F77" w:rsidRPr="00FF01CF" w:rsidRDefault="00C93F77" w:rsidP="007E5C87">
            <w:pPr>
              <w:rPr>
                <w:rFonts w:ascii="宋体" w:hAnsi="宋体"/>
                <w:color w:val="000000"/>
                <w:szCs w:val="21"/>
              </w:rPr>
            </w:pPr>
            <w:r w:rsidRPr="00FF01CF">
              <w:rPr>
                <w:rFonts w:ascii="宋体" w:hAnsi="宋体" w:hint="eastAsia"/>
                <w:color w:val="000000"/>
                <w:szCs w:val="21"/>
              </w:rPr>
              <w:t>1.</w:t>
            </w:r>
          </w:p>
          <w:p w:rsidR="00C93F77" w:rsidRPr="00FF01CF" w:rsidRDefault="00C93F77" w:rsidP="007E5C87">
            <w:pPr>
              <w:rPr>
                <w:color w:val="000000"/>
                <w:szCs w:val="21"/>
                <w:u w:val="single"/>
              </w:rPr>
            </w:pPr>
            <w:r w:rsidRPr="00FF01CF">
              <w:rPr>
                <w:rFonts w:ascii="宋体" w:hAnsi="宋体" w:hint="eastAsia"/>
                <w:color w:val="000000"/>
                <w:szCs w:val="21"/>
              </w:rPr>
              <w:t>2.</w:t>
            </w:r>
          </w:p>
        </w:tc>
        <w:tc>
          <w:tcPr>
            <w:tcW w:w="4252"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rPr>
                <w:rFonts w:ascii="宋体" w:hAnsi="宋体"/>
                <w:color w:val="000000"/>
                <w:szCs w:val="21"/>
              </w:rPr>
            </w:pPr>
            <w:r w:rsidRPr="00FF01CF">
              <w:rPr>
                <w:rFonts w:ascii="宋体" w:hAnsi="宋体" w:hint="eastAsia"/>
                <w:color w:val="000000"/>
                <w:szCs w:val="21"/>
              </w:rPr>
              <w:t>□无  □有，原因：</w:t>
            </w:r>
          </w:p>
          <w:p w:rsidR="00C93F77" w:rsidRPr="00FF01CF" w:rsidRDefault="00C93F77" w:rsidP="007E5C87">
            <w:pPr>
              <w:rPr>
                <w:rFonts w:ascii="宋体" w:hAnsi="宋体"/>
                <w:color w:val="000000"/>
                <w:szCs w:val="21"/>
              </w:rPr>
            </w:pPr>
            <w:r w:rsidRPr="00FF01CF">
              <w:rPr>
                <w:rFonts w:ascii="宋体" w:hAnsi="宋体" w:hint="eastAsia"/>
                <w:color w:val="000000"/>
                <w:szCs w:val="21"/>
              </w:rPr>
              <w:t>1.</w:t>
            </w:r>
          </w:p>
          <w:p w:rsidR="00C93F77" w:rsidRPr="00FF01CF" w:rsidRDefault="00C93F77" w:rsidP="007E5C87">
            <w:pPr>
              <w:rPr>
                <w:color w:val="000000"/>
                <w:szCs w:val="21"/>
              </w:rPr>
            </w:pPr>
            <w:r w:rsidRPr="00FF01CF">
              <w:rPr>
                <w:rFonts w:ascii="宋体" w:hAnsi="宋体" w:hint="eastAsia"/>
                <w:color w:val="000000"/>
                <w:szCs w:val="21"/>
              </w:rPr>
              <w:t>2.</w:t>
            </w:r>
          </w:p>
        </w:tc>
      </w:tr>
      <w:tr w:rsidR="00C93F77" w:rsidRPr="001D2418" w:rsidTr="007E5C87">
        <w:trPr>
          <w:trHeight w:val="1297"/>
        </w:trPr>
        <w:tc>
          <w:tcPr>
            <w:tcW w:w="582" w:type="dxa"/>
            <w:tcBorders>
              <w:top w:val="single" w:sz="8" w:space="0" w:color="auto"/>
              <w:left w:val="single" w:sz="8" w:space="0" w:color="auto"/>
              <w:bottom w:val="single" w:sz="8" w:space="0" w:color="auto"/>
              <w:right w:val="single" w:sz="8" w:space="0" w:color="auto"/>
            </w:tcBorders>
            <w:vAlign w:val="center"/>
          </w:tcPr>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医师</w:t>
            </w:r>
          </w:p>
          <w:p w:rsidR="00C93F77" w:rsidRPr="00FF01CF" w:rsidRDefault="00C93F77" w:rsidP="007E5C87">
            <w:pPr>
              <w:jc w:val="center"/>
              <w:rPr>
                <w:rFonts w:ascii="宋体" w:hAnsi="宋体"/>
                <w:b/>
                <w:bCs/>
                <w:color w:val="000000"/>
                <w:szCs w:val="21"/>
              </w:rPr>
            </w:pPr>
            <w:r w:rsidRPr="00FF01CF">
              <w:rPr>
                <w:rFonts w:ascii="宋体" w:hAnsi="宋体" w:hint="eastAsia"/>
                <w:b/>
                <w:bCs/>
                <w:color w:val="000000"/>
                <w:szCs w:val="21"/>
              </w:rPr>
              <w:t>签名</w:t>
            </w:r>
          </w:p>
        </w:tc>
        <w:tc>
          <w:tcPr>
            <w:tcW w:w="4253"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rPr>
                <w:color w:val="000000"/>
                <w:szCs w:val="21"/>
              </w:rPr>
            </w:pPr>
          </w:p>
        </w:tc>
        <w:tc>
          <w:tcPr>
            <w:tcW w:w="4252" w:type="dxa"/>
            <w:tcBorders>
              <w:top w:val="single" w:sz="8" w:space="0" w:color="auto"/>
              <w:left w:val="single" w:sz="8" w:space="0" w:color="auto"/>
              <w:bottom w:val="single" w:sz="8" w:space="0" w:color="auto"/>
              <w:right w:val="single" w:sz="8" w:space="0" w:color="auto"/>
            </w:tcBorders>
          </w:tcPr>
          <w:p w:rsidR="00C93F77" w:rsidRPr="00FF01CF" w:rsidRDefault="00C93F77" w:rsidP="007E5C87">
            <w:pPr>
              <w:rPr>
                <w:color w:val="000000"/>
                <w:szCs w:val="21"/>
              </w:rPr>
            </w:pPr>
          </w:p>
        </w:tc>
      </w:tr>
    </w:tbl>
    <w:p w:rsidR="00C93F77" w:rsidRDefault="00C93F77" w:rsidP="00C93F77">
      <w:pPr>
        <w:rPr>
          <w:rFonts w:hint="eastAsia"/>
          <w:color w:val="000000"/>
        </w:rPr>
      </w:pPr>
    </w:p>
    <w:p w:rsidR="00C93F77" w:rsidRDefault="00C93F77" w:rsidP="00C93F77">
      <w:pPr>
        <w:rPr>
          <w:rFonts w:hint="eastAsia"/>
          <w:color w:val="000000"/>
        </w:rPr>
      </w:pPr>
    </w:p>
    <w:p w:rsidR="00C93F77" w:rsidRDefault="00C93F77" w:rsidP="00C93F77">
      <w:pPr>
        <w:rPr>
          <w:rFonts w:hint="eastAsia"/>
          <w:color w:val="000000"/>
        </w:rPr>
      </w:pPr>
    </w:p>
    <w:p w:rsidR="00C93F77" w:rsidRDefault="00C93F77" w:rsidP="00C93F77">
      <w:pPr>
        <w:rPr>
          <w:rFonts w:hint="eastAsia"/>
          <w:color w:val="000000"/>
        </w:rPr>
      </w:pPr>
    </w:p>
    <w:p w:rsidR="00C93F77" w:rsidRPr="00E00B34" w:rsidRDefault="00C93F77" w:rsidP="00C93F77">
      <w:pPr>
        <w:rPr>
          <w:color w:val="000000"/>
        </w:rPr>
      </w:pPr>
    </w:p>
    <w:p w:rsidR="00C93F77" w:rsidRDefault="00C93F77" w:rsidP="00C93F77">
      <w:pPr>
        <w:tabs>
          <w:tab w:val="left" w:pos="540"/>
        </w:tabs>
        <w:adjustRightInd w:val="0"/>
        <w:snapToGrid w:val="0"/>
        <w:spacing w:line="600" w:lineRule="exact"/>
        <w:ind w:leftChars="304" w:left="638"/>
        <w:rPr>
          <w:rFonts w:ascii="仿宋_GB2312" w:eastAsia="仿宋_GB2312"/>
          <w:color w:val="000000"/>
          <w:sz w:val="32"/>
          <w:szCs w:val="32"/>
        </w:rPr>
      </w:pPr>
    </w:p>
    <w:tbl>
      <w:tblPr>
        <w:tblpPr w:leftFromText="180" w:rightFromText="180" w:vertAnchor="text" w:horzAnchor="margin" w:tblpX="-411" w:tblpY="571"/>
        <w:tblOverlap w:val="neve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2"/>
        <w:gridCol w:w="4253"/>
        <w:gridCol w:w="4252"/>
      </w:tblGrid>
      <w:tr w:rsidR="00C93F77" w:rsidRPr="000E078D" w:rsidTr="007E5C87">
        <w:trPr>
          <w:trHeight w:val="372"/>
        </w:trPr>
        <w:tc>
          <w:tcPr>
            <w:tcW w:w="582" w:type="dxa"/>
            <w:tcBorders>
              <w:top w:val="double" w:sz="4" w:space="0" w:color="auto"/>
              <w:left w:val="double" w:sz="4" w:space="0" w:color="auto"/>
              <w:bottom w:val="double" w:sz="4" w:space="0" w:color="auto"/>
              <w:right w:val="double" w:sz="4"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lastRenderedPageBreak/>
              <w:t>时间</w:t>
            </w:r>
          </w:p>
        </w:tc>
        <w:tc>
          <w:tcPr>
            <w:tcW w:w="4253" w:type="dxa"/>
            <w:tcBorders>
              <w:top w:val="double" w:sz="4" w:space="0" w:color="auto"/>
              <w:left w:val="double" w:sz="4" w:space="0" w:color="auto"/>
              <w:bottom w:val="double" w:sz="4" w:space="0" w:color="auto"/>
              <w:right w:val="double" w:sz="4"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门诊第29–42天</w:t>
            </w:r>
          </w:p>
        </w:tc>
        <w:tc>
          <w:tcPr>
            <w:tcW w:w="4252" w:type="dxa"/>
            <w:tcBorders>
              <w:top w:val="double" w:sz="4" w:space="0" w:color="auto"/>
              <w:left w:val="double" w:sz="4" w:space="0" w:color="auto"/>
              <w:bottom w:val="double" w:sz="4" w:space="0" w:color="auto"/>
              <w:right w:val="double" w:sz="4"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门诊第43–56天</w:t>
            </w:r>
          </w:p>
        </w:tc>
      </w:tr>
      <w:tr w:rsidR="00C93F77" w:rsidRPr="000E078D" w:rsidTr="007E5C87">
        <w:trPr>
          <w:trHeight w:val="2974"/>
        </w:trPr>
        <w:tc>
          <w:tcPr>
            <w:tcW w:w="582" w:type="dxa"/>
            <w:tcBorders>
              <w:top w:val="double" w:sz="4" w:space="0" w:color="auto"/>
              <w:left w:val="single" w:sz="8" w:space="0" w:color="auto"/>
              <w:bottom w:val="single" w:sz="8" w:space="0" w:color="auto"/>
              <w:right w:val="single" w:sz="8"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主</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要</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诊</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疗</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工</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作</w:t>
            </w:r>
          </w:p>
        </w:tc>
        <w:tc>
          <w:tcPr>
            <w:tcW w:w="4253" w:type="dxa"/>
            <w:tcBorders>
              <w:top w:val="double" w:sz="4" w:space="0" w:color="auto"/>
              <w:left w:val="single" w:sz="8" w:space="0" w:color="auto"/>
              <w:bottom w:val="single" w:sz="8" w:space="0" w:color="auto"/>
              <w:right w:val="single" w:sz="8" w:space="0" w:color="auto"/>
            </w:tcBorders>
          </w:tcPr>
          <w:p w:rsidR="00C93F77" w:rsidRPr="000E078D" w:rsidRDefault="00C93F77" w:rsidP="007E5C87">
            <w:pPr>
              <w:spacing w:line="360" w:lineRule="exact"/>
              <w:ind w:leftChars="72" w:left="151"/>
              <w:rPr>
                <w:rFonts w:ascii="宋体" w:hAnsi="宋体"/>
                <w:color w:val="000000"/>
                <w:szCs w:val="21"/>
              </w:rPr>
            </w:pPr>
            <w:r w:rsidRPr="000E078D">
              <w:rPr>
                <w:rFonts w:ascii="宋体" w:hAnsi="宋体" w:hint="eastAsia"/>
                <w:color w:val="000000"/>
                <w:szCs w:val="21"/>
              </w:rPr>
              <w:t>□ 患者随访</w:t>
            </w:r>
          </w:p>
          <w:p w:rsidR="00C93F77" w:rsidRPr="000E078D" w:rsidRDefault="00C93F77" w:rsidP="007E5C87">
            <w:pPr>
              <w:spacing w:line="360" w:lineRule="exact"/>
              <w:ind w:leftChars="72" w:left="466" w:hangingChars="150" w:hanging="315"/>
              <w:rPr>
                <w:rFonts w:ascii="宋体" w:hAnsi="宋体"/>
                <w:color w:val="000000"/>
                <w:szCs w:val="21"/>
              </w:rPr>
            </w:pPr>
            <w:r w:rsidRPr="000E078D">
              <w:rPr>
                <w:rFonts w:ascii="宋体" w:hAnsi="宋体" w:hint="eastAsia"/>
                <w:color w:val="000000"/>
                <w:szCs w:val="21"/>
              </w:rPr>
              <w:t>□ 根据皮疹情况调整治疗方案</w:t>
            </w:r>
          </w:p>
          <w:p w:rsidR="00C93F77" w:rsidRPr="000E078D" w:rsidRDefault="00C93F77" w:rsidP="007E5C87">
            <w:pPr>
              <w:spacing w:line="360" w:lineRule="exact"/>
              <w:ind w:leftChars="72" w:left="466" w:hangingChars="150" w:hanging="315"/>
              <w:rPr>
                <w:rFonts w:ascii="宋体" w:hAnsi="宋体"/>
                <w:color w:val="000000"/>
                <w:szCs w:val="21"/>
              </w:rPr>
            </w:pPr>
            <w:r w:rsidRPr="000E078D">
              <w:rPr>
                <w:rFonts w:ascii="宋体" w:hAnsi="宋体" w:hint="eastAsia"/>
                <w:color w:val="000000"/>
                <w:szCs w:val="21"/>
              </w:rPr>
              <w:t>□ 调整光疗方案（脱敏患者必要时）</w:t>
            </w:r>
          </w:p>
          <w:p w:rsidR="00C93F77" w:rsidRPr="000E078D" w:rsidRDefault="00C93F77" w:rsidP="007E5C87">
            <w:pPr>
              <w:spacing w:line="360" w:lineRule="exact"/>
              <w:ind w:leftChars="72" w:left="151"/>
              <w:jc w:val="center"/>
              <w:rPr>
                <w:rFonts w:ascii="宋体" w:hAnsi="宋体"/>
                <w:b/>
                <w:bCs/>
                <w:color w:val="000000"/>
                <w:szCs w:val="21"/>
              </w:rPr>
            </w:pPr>
          </w:p>
        </w:tc>
        <w:tc>
          <w:tcPr>
            <w:tcW w:w="4252" w:type="dxa"/>
            <w:tcBorders>
              <w:top w:val="double" w:sz="4" w:space="0" w:color="auto"/>
              <w:left w:val="single" w:sz="8" w:space="0" w:color="auto"/>
              <w:bottom w:val="single" w:sz="8" w:space="0" w:color="auto"/>
              <w:right w:val="single" w:sz="8" w:space="0" w:color="auto"/>
            </w:tcBorders>
          </w:tcPr>
          <w:p w:rsidR="00C93F77" w:rsidRPr="000E078D" w:rsidRDefault="00C93F77" w:rsidP="007E5C87">
            <w:pPr>
              <w:spacing w:line="360" w:lineRule="exact"/>
              <w:ind w:leftChars="104" w:left="218"/>
              <w:rPr>
                <w:rFonts w:ascii="宋体" w:hAnsi="宋体"/>
                <w:color w:val="000000"/>
                <w:szCs w:val="21"/>
              </w:rPr>
            </w:pPr>
            <w:r w:rsidRPr="000E078D">
              <w:rPr>
                <w:rFonts w:ascii="宋体" w:hAnsi="宋体" w:hint="eastAsia"/>
                <w:color w:val="000000"/>
                <w:szCs w:val="21"/>
              </w:rPr>
              <w:t>□ 患者随访</w:t>
            </w:r>
          </w:p>
          <w:p w:rsidR="00C93F77" w:rsidRPr="000E078D" w:rsidRDefault="00C93F77" w:rsidP="007E5C87">
            <w:pPr>
              <w:spacing w:line="360" w:lineRule="exact"/>
              <w:ind w:leftChars="104" w:left="218"/>
              <w:rPr>
                <w:rFonts w:ascii="宋体" w:hAnsi="宋体"/>
                <w:color w:val="000000"/>
                <w:szCs w:val="21"/>
              </w:rPr>
            </w:pPr>
            <w:r w:rsidRPr="000E078D">
              <w:rPr>
                <w:rFonts w:ascii="宋体" w:hAnsi="宋体" w:hint="eastAsia"/>
                <w:color w:val="000000"/>
                <w:szCs w:val="21"/>
              </w:rPr>
              <w:t>□ 根据皮疹情况调整治疗方案</w:t>
            </w:r>
          </w:p>
          <w:p w:rsidR="00C93F77" w:rsidRPr="000E078D" w:rsidRDefault="00C93F77" w:rsidP="007E5C87">
            <w:pPr>
              <w:spacing w:line="360" w:lineRule="exact"/>
              <w:ind w:leftChars="104" w:left="533" w:hangingChars="150" w:hanging="315"/>
              <w:rPr>
                <w:rFonts w:ascii="宋体" w:hAnsi="宋体"/>
                <w:color w:val="000000"/>
                <w:szCs w:val="21"/>
              </w:rPr>
            </w:pPr>
            <w:r w:rsidRPr="000E078D">
              <w:rPr>
                <w:rFonts w:ascii="宋体" w:hAnsi="宋体" w:hint="eastAsia"/>
                <w:color w:val="000000"/>
                <w:szCs w:val="21"/>
              </w:rPr>
              <w:t>□ 调整光疗方案（脱敏患者必要时）</w:t>
            </w:r>
          </w:p>
          <w:p w:rsidR="00C93F77" w:rsidRPr="000E078D" w:rsidRDefault="00C93F77" w:rsidP="007E5C87">
            <w:pPr>
              <w:spacing w:line="360" w:lineRule="exact"/>
              <w:ind w:leftChars="104" w:left="218"/>
              <w:rPr>
                <w:rFonts w:ascii="宋体" w:hAnsi="宋体"/>
                <w:color w:val="000000"/>
                <w:szCs w:val="21"/>
              </w:rPr>
            </w:pPr>
          </w:p>
          <w:p w:rsidR="00C93F77" w:rsidRPr="000E078D" w:rsidRDefault="00C93F77" w:rsidP="007E5C87">
            <w:pPr>
              <w:spacing w:line="360" w:lineRule="exact"/>
              <w:ind w:leftChars="104" w:left="218"/>
              <w:jc w:val="center"/>
              <w:rPr>
                <w:rFonts w:ascii="宋体" w:hAnsi="宋体"/>
                <w:b/>
                <w:bCs/>
                <w:color w:val="000000"/>
                <w:szCs w:val="21"/>
              </w:rPr>
            </w:pPr>
          </w:p>
        </w:tc>
      </w:tr>
      <w:tr w:rsidR="00C93F77" w:rsidRPr="000E078D" w:rsidTr="007E5C87">
        <w:trPr>
          <w:trHeight w:val="4088"/>
        </w:trPr>
        <w:tc>
          <w:tcPr>
            <w:tcW w:w="582" w:type="dxa"/>
            <w:tcBorders>
              <w:top w:val="single" w:sz="8" w:space="0" w:color="auto"/>
              <w:left w:val="single" w:sz="8" w:space="0" w:color="auto"/>
              <w:bottom w:val="single" w:sz="8" w:space="0" w:color="auto"/>
              <w:right w:val="single" w:sz="8"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重</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点</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医</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嘱</w:t>
            </w:r>
          </w:p>
        </w:tc>
        <w:tc>
          <w:tcPr>
            <w:tcW w:w="4253"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spacing w:line="360" w:lineRule="exact"/>
              <w:ind w:leftChars="72" w:left="151"/>
              <w:rPr>
                <w:color w:val="000000"/>
                <w:szCs w:val="21"/>
              </w:rPr>
            </w:pPr>
            <w:r w:rsidRPr="000E078D">
              <w:rPr>
                <w:rFonts w:hint="eastAsia"/>
                <w:b/>
                <w:color w:val="000000"/>
                <w:szCs w:val="21"/>
              </w:rPr>
              <w:t>门诊医嘱</w:t>
            </w:r>
            <w:r w:rsidRPr="000E078D">
              <w:rPr>
                <w:rFonts w:hint="eastAsia"/>
                <w:color w:val="000000"/>
                <w:szCs w:val="21"/>
              </w:rPr>
              <w:t>：</w:t>
            </w:r>
          </w:p>
          <w:p w:rsidR="00C93F77" w:rsidRPr="000E078D" w:rsidRDefault="00C93F77" w:rsidP="007E5C87">
            <w:pPr>
              <w:spacing w:line="360" w:lineRule="exact"/>
              <w:ind w:leftChars="72" w:left="466" w:hangingChars="150" w:hanging="315"/>
              <w:rPr>
                <w:color w:val="000000"/>
                <w:szCs w:val="21"/>
              </w:rPr>
            </w:pPr>
            <w:r w:rsidRPr="000E078D">
              <w:rPr>
                <w:rFonts w:ascii="宋体" w:hAnsi="宋体" w:hint="eastAsia"/>
                <w:color w:val="000000"/>
                <w:szCs w:val="21"/>
              </w:rPr>
              <w:t>□ 调整具有光防护作用的药物剂量</w:t>
            </w:r>
          </w:p>
          <w:p w:rsidR="00C93F77" w:rsidRPr="000E078D" w:rsidRDefault="00C93F77" w:rsidP="007E5C87">
            <w:pPr>
              <w:spacing w:line="360" w:lineRule="exact"/>
              <w:ind w:leftChars="72" w:left="466" w:hangingChars="150" w:hanging="315"/>
              <w:rPr>
                <w:color w:val="000000"/>
                <w:szCs w:val="21"/>
              </w:rPr>
            </w:pPr>
            <w:r w:rsidRPr="000E078D">
              <w:rPr>
                <w:rFonts w:ascii="宋体" w:hAnsi="宋体" w:hint="eastAsia"/>
                <w:color w:val="000000"/>
                <w:szCs w:val="21"/>
              </w:rPr>
              <w:t xml:space="preserve">□ </w:t>
            </w:r>
            <w:r w:rsidRPr="000E078D">
              <w:rPr>
                <w:rFonts w:hint="eastAsia"/>
                <w:color w:val="000000"/>
                <w:szCs w:val="21"/>
              </w:rPr>
              <w:t>逐步减量至停用</w:t>
            </w:r>
            <w:r w:rsidRPr="000E078D">
              <w:rPr>
                <w:color w:val="000000"/>
                <w:szCs w:val="21"/>
              </w:rPr>
              <w:t>糖皮质激素</w:t>
            </w:r>
            <w:r w:rsidRPr="000E078D">
              <w:rPr>
                <w:rFonts w:ascii="宋体" w:hAnsi="宋体" w:hint="eastAsia"/>
                <w:color w:val="000000"/>
                <w:szCs w:val="21"/>
              </w:rPr>
              <w:t>（急性加剧期患者）</w:t>
            </w:r>
          </w:p>
          <w:p w:rsidR="00C93F77" w:rsidRPr="000E078D" w:rsidRDefault="00C93F77" w:rsidP="007E5C87">
            <w:pPr>
              <w:spacing w:line="360" w:lineRule="exact"/>
              <w:ind w:leftChars="72" w:left="466" w:hangingChars="150" w:hanging="315"/>
              <w:rPr>
                <w:color w:val="000000"/>
                <w:szCs w:val="21"/>
              </w:rPr>
            </w:pPr>
            <w:r w:rsidRPr="000E078D">
              <w:rPr>
                <w:rFonts w:ascii="宋体" w:hAnsi="宋体" w:hint="eastAsia"/>
                <w:color w:val="000000"/>
                <w:szCs w:val="21"/>
              </w:rPr>
              <w:t>□ 复查</w:t>
            </w:r>
            <w:r w:rsidRPr="000E078D">
              <w:rPr>
                <w:rFonts w:hint="eastAsia"/>
                <w:color w:val="000000"/>
                <w:szCs w:val="21"/>
              </w:rPr>
              <w:t>血常规和肝肾功能（加用免疫抑制剂者）</w:t>
            </w:r>
          </w:p>
          <w:p w:rsidR="00C93F77" w:rsidRPr="000E078D" w:rsidRDefault="00C93F77" w:rsidP="007E5C87">
            <w:pPr>
              <w:spacing w:line="360" w:lineRule="exact"/>
              <w:ind w:leftChars="72" w:left="466" w:hangingChars="150" w:hanging="315"/>
              <w:rPr>
                <w:rFonts w:ascii="宋体" w:hAnsi="宋体"/>
                <w:color w:val="000000"/>
                <w:szCs w:val="21"/>
              </w:rPr>
            </w:pPr>
            <w:r w:rsidRPr="000E078D">
              <w:rPr>
                <w:rFonts w:ascii="宋体" w:hAnsi="宋体" w:hint="eastAsia"/>
                <w:color w:val="000000"/>
                <w:szCs w:val="21"/>
              </w:rPr>
              <w:t>□ 调整光疗方案（脱敏患者必要时）</w:t>
            </w:r>
          </w:p>
          <w:p w:rsidR="00C93F77" w:rsidRPr="000E078D" w:rsidRDefault="00C93F77" w:rsidP="007E5C87">
            <w:pPr>
              <w:spacing w:line="360" w:lineRule="exact"/>
              <w:ind w:leftChars="72" w:left="151"/>
              <w:jc w:val="center"/>
              <w:rPr>
                <w:rFonts w:ascii="宋体" w:hAnsi="宋体"/>
                <w:b/>
                <w:bCs/>
                <w:color w:val="000000"/>
                <w:szCs w:val="21"/>
              </w:rPr>
            </w:pPr>
          </w:p>
        </w:tc>
        <w:tc>
          <w:tcPr>
            <w:tcW w:w="4252"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spacing w:line="360" w:lineRule="exact"/>
              <w:ind w:leftChars="104" w:left="218"/>
              <w:rPr>
                <w:color w:val="000000"/>
                <w:szCs w:val="21"/>
              </w:rPr>
            </w:pPr>
            <w:r w:rsidRPr="000E078D">
              <w:rPr>
                <w:rFonts w:hint="eastAsia"/>
                <w:b/>
                <w:color w:val="000000"/>
                <w:szCs w:val="21"/>
              </w:rPr>
              <w:t>门诊医嘱</w:t>
            </w:r>
            <w:r w:rsidRPr="000E078D">
              <w:rPr>
                <w:rFonts w:hint="eastAsia"/>
                <w:color w:val="000000"/>
                <w:szCs w:val="21"/>
              </w:rPr>
              <w:t>：</w:t>
            </w:r>
          </w:p>
          <w:p w:rsidR="00C93F77" w:rsidRPr="000E078D" w:rsidRDefault="00C93F77" w:rsidP="007E5C87">
            <w:pPr>
              <w:spacing w:line="360" w:lineRule="exact"/>
              <w:ind w:leftChars="104" w:left="533" w:hangingChars="150" w:hanging="315"/>
              <w:rPr>
                <w:color w:val="000000"/>
                <w:szCs w:val="21"/>
              </w:rPr>
            </w:pPr>
            <w:r w:rsidRPr="000E078D">
              <w:rPr>
                <w:rFonts w:ascii="宋体" w:hAnsi="宋体" w:hint="eastAsia"/>
                <w:color w:val="000000"/>
                <w:szCs w:val="21"/>
              </w:rPr>
              <w:t>□ 调整或停用具有光防护作用的药物</w:t>
            </w:r>
          </w:p>
          <w:p w:rsidR="00C93F77" w:rsidRPr="000E078D" w:rsidRDefault="00C93F77" w:rsidP="007E5C87">
            <w:pPr>
              <w:spacing w:line="360" w:lineRule="exact"/>
              <w:ind w:leftChars="104" w:left="218"/>
              <w:rPr>
                <w:color w:val="000000"/>
                <w:szCs w:val="21"/>
              </w:rPr>
            </w:pPr>
            <w:r w:rsidRPr="000E078D">
              <w:rPr>
                <w:rFonts w:ascii="宋体" w:hAnsi="宋体" w:hint="eastAsia"/>
                <w:color w:val="000000"/>
                <w:szCs w:val="21"/>
              </w:rPr>
              <w:t>□ 调整至停用免疫抑制剂</w:t>
            </w:r>
          </w:p>
          <w:p w:rsidR="00C93F77" w:rsidRPr="000E078D" w:rsidRDefault="00C93F77" w:rsidP="007E5C87">
            <w:pPr>
              <w:spacing w:line="360" w:lineRule="exact"/>
              <w:ind w:leftChars="104" w:left="533" w:hangingChars="150" w:hanging="315"/>
              <w:rPr>
                <w:color w:val="000000"/>
                <w:szCs w:val="21"/>
              </w:rPr>
            </w:pPr>
            <w:r w:rsidRPr="000E078D">
              <w:rPr>
                <w:rFonts w:ascii="宋体" w:hAnsi="宋体" w:hint="eastAsia"/>
                <w:color w:val="000000"/>
                <w:szCs w:val="21"/>
              </w:rPr>
              <w:t>□ 复查</w:t>
            </w:r>
            <w:r w:rsidRPr="000E078D">
              <w:rPr>
                <w:rFonts w:hint="eastAsia"/>
                <w:color w:val="000000"/>
                <w:szCs w:val="21"/>
              </w:rPr>
              <w:t>血常规、肝肾功能、电解质、血糖（必要时）</w:t>
            </w:r>
          </w:p>
          <w:p w:rsidR="00C93F77" w:rsidRPr="000E078D" w:rsidRDefault="00C93F77" w:rsidP="007E5C87">
            <w:pPr>
              <w:spacing w:line="360" w:lineRule="exact"/>
              <w:ind w:leftChars="104" w:left="533" w:hangingChars="150" w:hanging="315"/>
              <w:rPr>
                <w:rFonts w:ascii="宋体" w:hAnsi="宋体"/>
                <w:color w:val="000000"/>
                <w:szCs w:val="21"/>
              </w:rPr>
            </w:pPr>
            <w:r w:rsidRPr="000E078D">
              <w:rPr>
                <w:rFonts w:ascii="宋体" w:hAnsi="宋体" w:hint="eastAsia"/>
                <w:color w:val="000000"/>
                <w:szCs w:val="21"/>
              </w:rPr>
              <w:t>□ 调整光疗方案（脱敏患者必要时）</w:t>
            </w:r>
          </w:p>
          <w:p w:rsidR="00C93F77" w:rsidRPr="000E078D" w:rsidRDefault="00C93F77" w:rsidP="007E5C87">
            <w:pPr>
              <w:spacing w:line="360" w:lineRule="exact"/>
              <w:ind w:leftChars="104" w:left="218"/>
              <w:jc w:val="center"/>
              <w:rPr>
                <w:rFonts w:ascii="宋体" w:hAnsi="宋体"/>
                <w:b/>
                <w:bCs/>
                <w:color w:val="000000"/>
                <w:szCs w:val="21"/>
              </w:rPr>
            </w:pPr>
          </w:p>
        </w:tc>
      </w:tr>
      <w:tr w:rsidR="00C93F77" w:rsidRPr="000E078D" w:rsidTr="007E5C87">
        <w:trPr>
          <w:trHeight w:val="340"/>
        </w:trPr>
        <w:tc>
          <w:tcPr>
            <w:tcW w:w="582" w:type="dxa"/>
            <w:tcBorders>
              <w:top w:val="single" w:sz="8" w:space="0" w:color="auto"/>
              <w:left w:val="single" w:sz="8" w:space="0" w:color="auto"/>
              <w:bottom w:val="single" w:sz="8" w:space="0" w:color="auto"/>
              <w:right w:val="single" w:sz="8"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病情</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变异</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记录</w:t>
            </w:r>
          </w:p>
        </w:tc>
        <w:tc>
          <w:tcPr>
            <w:tcW w:w="4253"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ind w:leftChars="72" w:left="151"/>
              <w:rPr>
                <w:rFonts w:ascii="宋体" w:hAnsi="宋体"/>
                <w:color w:val="000000"/>
                <w:szCs w:val="21"/>
              </w:rPr>
            </w:pPr>
            <w:r w:rsidRPr="000E078D">
              <w:rPr>
                <w:rFonts w:ascii="宋体" w:hAnsi="宋体" w:hint="eastAsia"/>
                <w:color w:val="000000"/>
                <w:szCs w:val="21"/>
              </w:rPr>
              <w:t>□无  □有，原因：</w:t>
            </w:r>
          </w:p>
          <w:p w:rsidR="00C93F77" w:rsidRPr="000E078D" w:rsidRDefault="00C93F77" w:rsidP="007E5C87">
            <w:pPr>
              <w:ind w:leftChars="72" w:left="151"/>
              <w:rPr>
                <w:rFonts w:ascii="宋体" w:hAnsi="宋体"/>
                <w:color w:val="000000"/>
                <w:szCs w:val="21"/>
              </w:rPr>
            </w:pPr>
            <w:r w:rsidRPr="000E078D">
              <w:rPr>
                <w:rFonts w:ascii="宋体" w:hAnsi="宋体" w:hint="eastAsia"/>
                <w:color w:val="000000"/>
                <w:szCs w:val="21"/>
              </w:rPr>
              <w:t>1.</w:t>
            </w:r>
          </w:p>
          <w:p w:rsidR="00C93F77" w:rsidRPr="000E078D" w:rsidRDefault="00C93F77" w:rsidP="007E5C87">
            <w:pPr>
              <w:ind w:leftChars="72" w:left="151"/>
              <w:rPr>
                <w:rFonts w:ascii="宋体" w:hAnsi="宋体"/>
                <w:b/>
                <w:bCs/>
                <w:color w:val="000000"/>
                <w:szCs w:val="21"/>
              </w:rPr>
            </w:pPr>
            <w:r w:rsidRPr="000E078D">
              <w:rPr>
                <w:rFonts w:ascii="宋体" w:hAnsi="宋体" w:hint="eastAsia"/>
                <w:color w:val="000000"/>
                <w:szCs w:val="21"/>
              </w:rPr>
              <w:t>2.</w:t>
            </w:r>
          </w:p>
        </w:tc>
        <w:tc>
          <w:tcPr>
            <w:tcW w:w="4252"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ind w:leftChars="104" w:left="218"/>
              <w:rPr>
                <w:rFonts w:ascii="宋体" w:hAnsi="宋体"/>
                <w:color w:val="000000"/>
                <w:szCs w:val="21"/>
              </w:rPr>
            </w:pPr>
            <w:r w:rsidRPr="000E078D">
              <w:rPr>
                <w:rFonts w:ascii="宋体" w:hAnsi="宋体" w:hint="eastAsia"/>
                <w:color w:val="000000"/>
                <w:szCs w:val="21"/>
              </w:rPr>
              <w:t>□无  □有，原因：</w:t>
            </w:r>
          </w:p>
          <w:p w:rsidR="00C93F77" w:rsidRPr="000E078D" w:rsidRDefault="00C93F77" w:rsidP="007E5C87">
            <w:pPr>
              <w:ind w:leftChars="104" w:left="218"/>
              <w:rPr>
                <w:rFonts w:ascii="宋体" w:hAnsi="宋体"/>
                <w:color w:val="000000"/>
                <w:szCs w:val="21"/>
              </w:rPr>
            </w:pPr>
            <w:r w:rsidRPr="000E078D">
              <w:rPr>
                <w:rFonts w:ascii="宋体" w:hAnsi="宋体" w:hint="eastAsia"/>
                <w:color w:val="000000"/>
                <w:szCs w:val="21"/>
              </w:rPr>
              <w:t>1.</w:t>
            </w:r>
          </w:p>
          <w:p w:rsidR="00C93F77" w:rsidRPr="000E078D" w:rsidRDefault="00C93F77" w:rsidP="007E5C87">
            <w:pPr>
              <w:ind w:leftChars="104" w:left="218"/>
              <w:rPr>
                <w:rFonts w:ascii="宋体" w:hAnsi="宋体"/>
                <w:b/>
                <w:bCs/>
                <w:color w:val="000000"/>
                <w:szCs w:val="21"/>
              </w:rPr>
            </w:pPr>
            <w:r w:rsidRPr="000E078D">
              <w:rPr>
                <w:rFonts w:ascii="宋体" w:hAnsi="宋体" w:hint="eastAsia"/>
                <w:color w:val="000000"/>
                <w:szCs w:val="21"/>
              </w:rPr>
              <w:t>2.</w:t>
            </w:r>
          </w:p>
        </w:tc>
      </w:tr>
      <w:tr w:rsidR="00C93F77" w:rsidRPr="000E078D" w:rsidTr="007E5C87">
        <w:trPr>
          <w:trHeight w:val="1297"/>
        </w:trPr>
        <w:tc>
          <w:tcPr>
            <w:tcW w:w="582" w:type="dxa"/>
            <w:tcBorders>
              <w:top w:val="single" w:sz="8" w:space="0" w:color="auto"/>
              <w:left w:val="single" w:sz="8" w:space="0" w:color="auto"/>
              <w:bottom w:val="single" w:sz="8" w:space="0" w:color="auto"/>
              <w:right w:val="single" w:sz="8" w:space="0" w:color="auto"/>
            </w:tcBorders>
            <w:vAlign w:val="center"/>
          </w:tcPr>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医师</w:t>
            </w:r>
          </w:p>
          <w:p w:rsidR="00C93F77" w:rsidRPr="000E078D" w:rsidRDefault="00C93F77" w:rsidP="007E5C87">
            <w:pPr>
              <w:jc w:val="center"/>
              <w:rPr>
                <w:rFonts w:ascii="宋体" w:hAnsi="宋体"/>
                <w:b/>
                <w:bCs/>
                <w:color w:val="000000"/>
                <w:szCs w:val="21"/>
              </w:rPr>
            </w:pPr>
            <w:r w:rsidRPr="000E078D">
              <w:rPr>
                <w:rFonts w:ascii="宋体" w:hAnsi="宋体" w:hint="eastAsia"/>
                <w:b/>
                <w:bCs/>
                <w:color w:val="000000"/>
                <w:szCs w:val="21"/>
              </w:rPr>
              <w:t>签名</w:t>
            </w:r>
          </w:p>
        </w:tc>
        <w:tc>
          <w:tcPr>
            <w:tcW w:w="4253"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jc w:val="center"/>
              <w:rPr>
                <w:rFonts w:ascii="宋体" w:hAnsi="宋体"/>
                <w:b/>
                <w:bCs/>
                <w:color w:val="000000"/>
                <w:szCs w:val="21"/>
              </w:rPr>
            </w:pPr>
          </w:p>
        </w:tc>
        <w:tc>
          <w:tcPr>
            <w:tcW w:w="4252" w:type="dxa"/>
            <w:tcBorders>
              <w:top w:val="single" w:sz="8" w:space="0" w:color="auto"/>
              <w:left w:val="single" w:sz="8" w:space="0" w:color="auto"/>
              <w:bottom w:val="single" w:sz="8" w:space="0" w:color="auto"/>
              <w:right w:val="single" w:sz="8" w:space="0" w:color="auto"/>
            </w:tcBorders>
          </w:tcPr>
          <w:p w:rsidR="00C93F77" w:rsidRPr="000E078D" w:rsidRDefault="00C93F77" w:rsidP="007E5C87">
            <w:pPr>
              <w:jc w:val="center"/>
              <w:rPr>
                <w:rFonts w:ascii="宋体" w:hAnsi="宋体"/>
                <w:b/>
                <w:bCs/>
                <w:color w:val="000000"/>
                <w:szCs w:val="21"/>
              </w:rPr>
            </w:pPr>
          </w:p>
        </w:tc>
      </w:tr>
    </w:tbl>
    <w:p w:rsidR="00C93F77" w:rsidRDefault="00C93F77" w:rsidP="00C93F77">
      <w:pPr>
        <w:tabs>
          <w:tab w:val="left" w:pos="540"/>
        </w:tabs>
        <w:adjustRightInd w:val="0"/>
        <w:snapToGrid w:val="0"/>
        <w:spacing w:line="600" w:lineRule="exact"/>
        <w:ind w:leftChars="304" w:left="638"/>
        <w:rPr>
          <w:rFonts w:ascii="仿宋_GB2312" w:eastAsia="仿宋_GB2312"/>
          <w:color w:val="000000"/>
          <w:sz w:val="32"/>
          <w:szCs w:val="32"/>
        </w:rPr>
      </w:pPr>
    </w:p>
    <w:p w:rsidR="00C93F77" w:rsidRPr="00E00B34" w:rsidRDefault="00C93F77" w:rsidP="00C93F77">
      <w:pPr>
        <w:adjustRightInd w:val="0"/>
        <w:snapToGrid w:val="0"/>
        <w:spacing w:line="600" w:lineRule="exact"/>
        <w:rPr>
          <w:rFonts w:ascii="宋体" w:hAnsi="宋体"/>
          <w:b/>
          <w:color w:val="000000"/>
          <w:sz w:val="32"/>
          <w:szCs w:val="32"/>
        </w:rPr>
      </w:pPr>
    </w:p>
    <w:p w:rsidR="00C93F77" w:rsidRDefault="00C93F77" w:rsidP="00C93F77"/>
    <w:p w:rsidR="00C93F77" w:rsidRDefault="00C93F77" w:rsidP="00C93F77"/>
    <w:p w:rsidR="00C93F77" w:rsidRDefault="00C93F77" w:rsidP="00C93F77"/>
    <w:p w:rsidR="00C93F77" w:rsidRDefault="00C93F77" w:rsidP="00C93F77"/>
    <w:p w:rsidR="00C93F77" w:rsidRDefault="00C93F77" w:rsidP="00C93F77"/>
    <w:p w:rsidR="00C93F77" w:rsidRDefault="00C93F77" w:rsidP="00C93F77"/>
    <w:p w:rsidR="00B04140" w:rsidRPr="00C93F77" w:rsidRDefault="00B04140" w:rsidP="00C93F77"/>
    <w:sectPr w:rsidR="00B04140" w:rsidRPr="00C93F77" w:rsidSect="00B041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56954A17"/>
    <w:multiLevelType w:val="hybridMultilevel"/>
    <w:tmpl w:val="2216E78C"/>
    <w:lvl w:ilvl="0" w:tplc="ECA297E2">
      <w:start w:val="1"/>
      <w:numFmt w:val="decimalEnclosedCircle"/>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A44"/>
    <w:rsid w:val="00434A44"/>
    <w:rsid w:val="00A44DE8"/>
    <w:rsid w:val="00B04140"/>
    <w:rsid w:val="00C93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2</cp:revision>
  <dcterms:created xsi:type="dcterms:W3CDTF">2017-03-06T05:40:00Z</dcterms:created>
  <dcterms:modified xsi:type="dcterms:W3CDTF">2017-03-06T05:40:00Z</dcterms:modified>
</cp:coreProperties>
</file>