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5B" w:rsidRPr="00501994" w:rsidRDefault="00494498">
      <w:pPr>
        <w:jc w:val="center"/>
        <w:rPr>
          <w:rFonts w:ascii="宋体" w:hAnsi="宋体"/>
          <w:b/>
          <w:sz w:val="44"/>
          <w:szCs w:val="44"/>
        </w:rPr>
      </w:pPr>
      <w:r w:rsidRPr="00501994">
        <w:rPr>
          <w:rFonts w:ascii="宋体" w:hAnsi="宋体" w:hint="eastAsia"/>
          <w:b/>
          <w:bCs/>
          <w:sz w:val="44"/>
          <w:szCs w:val="44"/>
        </w:rPr>
        <w:t>多发性肌炎</w:t>
      </w:r>
      <w:r w:rsidR="003E11FB" w:rsidRPr="00501994">
        <w:rPr>
          <w:rFonts w:ascii="宋体" w:hAnsi="宋体" w:hint="eastAsia"/>
          <w:b/>
          <w:bCs/>
          <w:sz w:val="44"/>
          <w:szCs w:val="44"/>
        </w:rPr>
        <w:t>临床路径</w:t>
      </w:r>
    </w:p>
    <w:p w:rsidR="00DD06C5" w:rsidRDefault="00DD06C5" w:rsidP="00DD06C5">
      <w:pPr>
        <w:jc w:val="center"/>
        <w:rPr>
          <w:rFonts w:ascii="仿宋_GB2312" w:eastAsia="仿宋_GB2312" w:hAnsi="黑体" w:hint="eastAsia"/>
          <w:sz w:val="32"/>
          <w:szCs w:val="32"/>
        </w:rPr>
      </w:pPr>
      <w:r w:rsidRPr="00D501CD">
        <w:rPr>
          <w:rFonts w:ascii="仿宋_GB2312" w:eastAsia="仿宋_GB2312" w:hAnsi="黑体" w:hint="eastAsia"/>
          <w:sz w:val="32"/>
          <w:szCs w:val="32"/>
        </w:rPr>
        <w:t>(2016年版)</w:t>
      </w:r>
    </w:p>
    <w:p w:rsidR="00D5017F" w:rsidRPr="00D501CD" w:rsidRDefault="00D5017F" w:rsidP="00DD06C5">
      <w:pPr>
        <w:jc w:val="center"/>
        <w:rPr>
          <w:rFonts w:ascii="仿宋_GB2312" w:eastAsia="仿宋_GB2312" w:hAnsi="黑体" w:hint="eastAsia"/>
          <w:sz w:val="32"/>
          <w:szCs w:val="32"/>
        </w:rPr>
      </w:pPr>
    </w:p>
    <w:p w:rsidR="007F545B" w:rsidRPr="00DD06C5" w:rsidRDefault="00494498" w:rsidP="00DD06C5">
      <w:pPr>
        <w:ind w:firstLineChars="196" w:firstLine="627"/>
        <w:rPr>
          <w:rFonts w:ascii="黑体" w:eastAsia="黑体" w:hAnsi="黑体" w:cs="黑体"/>
          <w:bCs/>
          <w:sz w:val="32"/>
          <w:szCs w:val="32"/>
        </w:rPr>
      </w:pPr>
      <w:r w:rsidRPr="00DD06C5">
        <w:rPr>
          <w:rFonts w:ascii="黑体" w:eastAsia="黑体" w:hAnsi="黑体" w:cs="黑体" w:hint="eastAsia"/>
          <w:bCs/>
          <w:sz w:val="32"/>
          <w:szCs w:val="32"/>
        </w:rPr>
        <w:t>一、多发性肌炎临床路径标准住院流程临床路径标准住院流程</w:t>
      </w:r>
    </w:p>
    <w:p w:rsidR="007F545B" w:rsidRPr="00501994" w:rsidRDefault="00494498" w:rsidP="00501994">
      <w:pPr>
        <w:autoSpaceDE w:val="0"/>
        <w:autoSpaceDN w:val="0"/>
        <w:adjustRightInd w:val="0"/>
        <w:spacing w:line="600" w:lineRule="atLeast"/>
        <w:ind w:right="-6" w:firstLine="643"/>
        <w:rPr>
          <w:rFonts w:ascii="楷体_GB2312" w:eastAsia="楷体_GB2312" w:hAnsi="TimesNewRomanPSMT" w:cs="PingFangSC-Regular"/>
          <w:b/>
          <w:bCs/>
          <w:kern w:val="0"/>
          <w:sz w:val="32"/>
          <w:szCs w:val="32"/>
        </w:rPr>
      </w:pPr>
      <w:r w:rsidRPr="00501994">
        <w:rPr>
          <w:rFonts w:ascii="楷体_GB2312" w:eastAsia="楷体_GB2312" w:hAnsi="TimesNewRomanPSMT" w:cs="PingFangSC-Regular" w:hint="eastAsia"/>
          <w:b/>
          <w:bCs/>
          <w:kern w:val="0"/>
          <w:sz w:val="32"/>
          <w:szCs w:val="32"/>
        </w:rPr>
        <w:t>（一）适用对象</w:t>
      </w:r>
      <w:r w:rsidR="00D5017F">
        <w:rPr>
          <w:rFonts w:ascii="楷体_GB2312" w:eastAsia="楷体_GB2312" w:hAnsi="TimesNewRomanPSMT" w:cs="PingFangSC-Regular" w:hint="eastAsia"/>
          <w:b/>
          <w:bCs/>
          <w:kern w:val="0"/>
          <w:sz w:val="32"/>
          <w:szCs w:val="32"/>
        </w:rPr>
        <w:t>。</w:t>
      </w:r>
    </w:p>
    <w:p w:rsidR="007F545B" w:rsidRPr="003E11FB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E11FB">
        <w:rPr>
          <w:rFonts w:ascii="仿宋_GB2312" w:eastAsia="仿宋_GB2312" w:hAnsi="仿宋" w:cs="仿宋" w:hint="eastAsia"/>
          <w:sz w:val="32"/>
          <w:szCs w:val="32"/>
        </w:rPr>
        <w:t>第一诊断为多发性肌炎（ICD-10：</w:t>
      </w:r>
      <w:bookmarkStart w:id="0" w:name="OLE_LINK10"/>
      <w:bookmarkStart w:id="1" w:name="OLE_LINK11"/>
      <w:r w:rsidRPr="003E11FB">
        <w:rPr>
          <w:rFonts w:ascii="仿宋_GB2312" w:eastAsia="仿宋_GB2312" w:hAnsi="仿宋" w:cs="仿宋" w:hint="eastAsia"/>
          <w:sz w:val="32"/>
          <w:szCs w:val="32"/>
        </w:rPr>
        <w:t>M60.991</w:t>
      </w:r>
      <w:bookmarkEnd w:id="0"/>
      <w:bookmarkEnd w:id="1"/>
      <w:r w:rsidRPr="003E11FB">
        <w:rPr>
          <w:rFonts w:ascii="仿宋_GB2312" w:eastAsia="仿宋_GB2312" w:hAnsi="仿宋" w:cs="仿宋" w:hint="eastAsia"/>
          <w:sz w:val="32"/>
          <w:szCs w:val="32"/>
        </w:rPr>
        <w:t>）。</w:t>
      </w:r>
    </w:p>
    <w:p w:rsidR="007F545B" w:rsidRPr="00501994" w:rsidRDefault="00494498" w:rsidP="00501994">
      <w:pPr>
        <w:autoSpaceDE w:val="0"/>
        <w:autoSpaceDN w:val="0"/>
        <w:adjustRightInd w:val="0"/>
        <w:spacing w:line="600" w:lineRule="atLeast"/>
        <w:ind w:right="-6" w:firstLine="643"/>
        <w:rPr>
          <w:rFonts w:ascii="楷体_GB2312" w:eastAsia="楷体_GB2312" w:hAnsi="TimesNewRomanPSMT" w:cs="PingFangSC-Regular"/>
          <w:b/>
          <w:bCs/>
          <w:kern w:val="0"/>
          <w:sz w:val="32"/>
          <w:szCs w:val="32"/>
        </w:rPr>
      </w:pPr>
      <w:r w:rsidRPr="00501994">
        <w:rPr>
          <w:rFonts w:ascii="楷体_GB2312" w:eastAsia="楷体_GB2312" w:hAnsi="TimesNewRomanPSMT" w:cs="PingFangSC-Regular" w:hint="eastAsia"/>
          <w:b/>
          <w:bCs/>
          <w:kern w:val="0"/>
          <w:sz w:val="32"/>
          <w:szCs w:val="32"/>
        </w:rPr>
        <w:t>（二）诊断依据</w:t>
      </w:r>
      <w:r w:rsidR="00D5017F">
        <w:rPr>
          <w:rFonts w:ascii="楷体_GB2312" w:eastAsia="楷体_GB2312" w:hAnsi="TimesNewRomanPSMT" w:cs="PingFangSC-Regular" w:hint="eastAsia"/>
          <w:b/>
          <w:bCs/>
          <w:kern w:val="0"/>
          <w:sz w:val="32"/>
          <w:szCs w:val="32"/>
        </w:rPr>
        <w:t>。</w:t>
      </w:r>
    </w:p>
    <w:p w:rsidR="007F545B" w:rsidRPr="003E11FB" w:rsidRDefault="00494498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E11FB">
        <w:rPr>
          <w:rFonts w:ascii="仿宋_GB2312" w:eastAsia="仿宋_GB2312" w:hAnsi="仿宋" w:cs="仿宋" w:hint="eastAsia"/>
          <w:sz w:val="32"/>
          <w:szCs w:val="32"/>
        </w:rPr>
        <w:t>根据</w:t>
      </w:r>
      <w:r w:rsidRPr="003E11FB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《中国多发性肌炎诊治共识》（中华医学会神经病学分会编，中华神经科杂志，2015;48（11）:946-949) </w:t>
      </w:r>
    </w:p>
    <w:p w:rsidR="007F545B" w:rsidRPr="003E11FB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E11FB">
        <w:rPr>
          <w:rFonts w:ascii="仿宋_GB2312" w:eastAsia="仿宋_GB2312" w:hAnsi="仿宋" w:cs="仿宋" w:hint="eastAsia"/>
          <w:sz w:val="32"/>
          <w:szCs w:val="32"/>
        </w:rPr>
        <w:t>1.急性、亚急性或慢性发病的，持续数周至数月，对称性肢体肌无力、伴或不伴有吞咽困难，颈前肌无力或呼吸肌受累。</w:t>
      </w:r>
      <w:r w:rsidRPr="003E11FB">
        <w:rPr>
          <w:rFonts w:ascii="仿宋_GB2312" w:eastAsia="仿宋_GB2312" w:hAnsi="仿宋" w:cs="仿宋" w:hint="eastAsia"/>
          <w:sz w:val="32"/>
          <w:szCs w:val="32"/>
        </w:rPr>
        <w:br/>
        <w:t xml:space="preserve">    2.血清肌酶谱升高，如肌酸激酶（CK）明显升高，乳酸脱氢酶（LDH）、谷草转氨酶和谷丙转氨酶也常见升高。</w:t>
      </w:r>
    </w:p>
    <w:p w:rsidR="007F545B" w:rsidRPr="003E11FB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E11FB">
        <w:rPr>
          <w:rFonts w:ascii="仿宋_GB2312" w:eastAsia="仿宋_GB2312" w:hAnsi="仿宋" w:cs="仿宋" w:hint="eastAsia"/>
          <w:sz w:val="32"/>
          <w:szCs w:val="32"/>
        </w:rPr>
        <w:t>3.肌电图上出现插入活动延长、纤颤、正相电位，收缩时出现短时限、低电压的多相电位，重收缩时出现病理干扰相。</w:t>
      </w:r>
    </w:p>
    <w:p w:rsidR="007F545B" w:rsidRPr="003E11FB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E11FB">
        <w:rPr>
          <w:rFonts w:ascii="仿宋_GB2312" w:eastAsia="仿宋_GB2312" w:hAnsi="仿宋" w:cs="仿宋" w:hint="eastAsia"/>
          <w:sz w:val="32"/>
          <w:szCs w:val="32"/>
        </w:rPr>
        <w:t>4.肌肉常规病理及炎性免疫组织化学染色证实为炎性肌病样病理改变。</w:t>
      </w:r>
    </w:p>
    <w:p w:rsidR="007F545B" w:rsidRPr="00501994" w:rsidRDefault="00494498" w:rsidP="00501994">
      <w:pPr>
        <w:autoSpaceDE w:val="0"/>
        <w:autoSpaceDN w:val="0"/>
        <w:adjustRightInd w:val="0"/>
        <w:spacing w:line="600" w:lineRule="atLeast"/>
        <w:ind w:right="-6" w:firstLine="643"/>
        <w:rPr>
          <w:rFonts w:ascii="楷体_GB2312" w:eastAsia="楷体_GB2312" w:hAnsi="TimesNewRomanPSMT" w:cs="PingFangSC-Regular"/>
          <w:b/>
          <w:bCs/>
          <w:kern w:val="0"/>
          <w:sz w:val="32"/>
          <w:szCs w:val="32"/>
        </w:rPr>
      </w:pPr>
      <w:r w:rsidRPr="00501994">
        <w:rPr>
          <w:rFonts w:ascii="楷体_GB2312" w:eastAsia="楷体_GB2312" w:hAnsi="TimesNewRomanPSMT" w:cs="PingFangSC-Regular" w:hint="eastAsia"/>
          <w:b/>
          <w:bCs/>
          <w:kern w:val="0"/>
          <w:sz w:val="32"/>
          <w:szCs w:val="32"/>
        </w:rPr>
        <w:t>（三）治疗方案的选择</w:t>
      </w:r>
      <w:r w:rsidR="00D5017F">
        <w:rPr>
          <w:rFonts w:ascii="楷体_GB2312" w:eastAsia="楷体_GB2312" w:hAnsi="TimesNewRomanPSMT" w:cs="PingFangSC-Regular" w:hint="eastAsia"/>
          <w:b/>
          <w:bCs/>
          <w:kern w:val="0"/>
          <w:sz w:val="32"/>
          <w:szCs w:val="32"/>
        </w:rPr>
        <w:t>。</w:t>
      </w:r>
    </w:p>
    <w:p w:rsidR="007F545B" w:rsidRPr="003E11FB" w:rsidRDefault="00494498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E11FB">
        <w:rPr>
          <w:rFonts w:ascii="仿宋_GB2312" w:eastAsia="仿宋_GB2312" w:hAnsi="仿宋" w:cs="仿宋" w:hint="eastAsia"/>
          <w:sz w:val="32"/>
          <w:szCs w:val="32"/>
        </w:rPr>
        <w:t>根据</w:t>
      </w:r>
      <w:r w:rsidRPr="003E11FB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《中国多发性肌炎诊治共识》（中华医学会神经病学分会编，中华神经科杂志，2015;48（11）:946-949) </w:t>
      </w:r>
    </w:p>
    <w:p w:rsidR="007F545B" w:rsidRPr="003E11FB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E11FB">
        <w:rPr>
          <w:rFonts w:ascii="仿宋_GB2312" w:eastAsia="仿宋_GB2312" w:hAnsi="仿宋" w:cs="仿宋" w:hint="eastAsia"/>
          <w:sz w:val="32"/>
          <w:szCs w:val="32"/>
        </w:rPr>
        <w:t>1.糖皮质激素；</w:t>
      </w:r>
    </w:p>
    <w:p w:rsidR="007F545B" w:rsidRPr="003E11FB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E11FB">
        <w:rPr>
          <w:rFonts w:ascii="仿宋_GB2312" w:eastAsia="仿宋_GB2312" w:hAnsi="仿宋" w:cs="仿宋" w:hint="eastAsia"/>
          <w:sz w:val="32"/>
          <w:szCs w:val="32"/>
        </w:rPr>
        <w:t>2.丙种球蛋白；</w:t>
      </w:r>
    </w:p>
    <w:p w:rsidR="007F545B" w:rsidRPr="003E11FB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E11FB">
        <w:rPr>
          <w:rFonts w:ascii="仿宋_GB2312" w:eastAsia="仿宋_GB2312" w:hAnsi="仿宋" w:cs="仿宋" w:hint="eastAsia"/>
          <w:sz w:val="32"/>
          <w:szCs w:val="32"/>
        </w:rPr>
        <w:t>3.免疫抑制剂；</w:t>
      </w:r>
    </w:p>
    <w:p w:rsidR="007F545B" w:rsidRPr="003E11FB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E11FB">
        <w:rPr>
          <w:rFonts w:ascii="仿宋_GB2312" w:eastAsia="仿宋_GB2312" w:hAnsi="仿宋" w:cs="仿宋" w:hint="eastAsia"/>
          <w:sz w:val="32"/>
          <w:szCs w:val="32"/>
        </w:rPr>
        <w:lastRenderedPageBreak/>
        <w:t>4.辅助治疗药物，如钙剂、抑酸剂、辅酶Q10等药物；</w:t>
      </w:r>
    </w:p>
    <w:p w:rsidR="007F545B" w:rsidRPr="003E11FB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E11FB">
        <w:rPr>
          <w:rFonts w:ascii="仿宋_GB2312" w:eastAsia="仿宋_GB2312" w:hAnsi="仿宋" w:cs="仿宋" w:hint="eastAsia"/>
          <w:sz w:val="32"/>
          <w:szCs w:val="32"/>
        </w:rPr>
        <w:t>5.康复治疗。</w:t>
      </w:r>
    </w:p>
    <w:p w:rsidR="007F545B" w:rsidRPr="00501994" w:rsidRDefault="00494498" w:rsidP="00501994">
      <w:pPr>
        <w:autoSpaceDE w:val="0"/>
        <w:autoSpaceDN w:val="0"/>
        <w:adjustRightInd w:val="0"/>
        <w:spacing w:line="600" w:lineRule="atLeast"/>
        <w:ind w:right="-6" w:firstLine="643"/>
        <w:rPr>
          <w:rFonts w:ascii="楷体_GB2312" w:eastAsia="楷体_GB2312" w:hAnsi="TimesNewRomanPSMT" w:cs="PingFangSC-Regular"/>
          <w:b/>
          <w:bCs/>
          <w:kern w:val="0"/>
          <w:sz w:val="32"/>
          <w:szCs w:val="32"/>
        </w:rPr>
      </w:pPr>
      <w:r w:rsidRPr="00501994">
        <w:rPr>
          <w:rFonts w:ascii="楷体_GB2312" w:eastAsia="楷体_GB2312" w:hAnsi="TimesNewRomanPSMT" w:cs="PingFangSC-Regular" w:hint="eastAsia"/>
          <w:b/>
          <w:bCs/>
          <w:kern w:val="0"/>
          <w:sz w:val="32"/>
          <w:szCs w:val="32"/>
        </w:rPr>
        <w:t>（四）标准住院日为14-21天。</w:t>
      </w:r>
    </w:p>
    <w:p w:rsidR="007F545B" w:rsidRPr="00501994" w:rsidRDefault="00494498" w:rsidP="00501994">
      <w:pPr>
        <w:autoSpaceDE w:val="0"/>
        <w:autoSpaceDN w:val="0"/>
        <w:adjustRightInd w:val="0"/>
        <w:spacing w:line="600" w:lineRule="atLeast"/>
        <w:ind w:right="-6" w:firstLine="643"/>
        <w:rPr>
          <w:rFonts w:ascii="楷体_GB2312" w:eastAsia="楷体_GB2312" w:hAnsi="TimesNewRomanPSMT" w:cs="PingFangSC-Regular"/>
          <w:b/>
          <w:bCs/>
          <w:kern w:val="0"/>
          <w:sz w:val="32"/>
          <w:szCs w:val="32"/>
        </w:rPr>
      </w:pPr>
      <w:r w:rsidRPr="00501994">
        <w:rPr>
          <w:rFonts w:ascii="楷体_GB2312" w:eastAsia="楷体_GB2312" w:hAnsi="TimesNewRomanPSMT" w:cs="PingFangSC-Regular" w:hint="eastAsia"/>
          <w:b/>
          <w:bCs/>
          <w:kern w:val="0"/>
          <w:sz w:val="32"/>
          <w:szCs w:val="32"/>
        </w:rPr>
        <w:t>（五）进入路径标准</w:t>
      </w:r>
      <w:r w:rsidR="00D5017F">
        <w:rPr>
          <w:rFonts w:ascii="楷体_GB2312" w:eastAsia="楷体_GB2312" w:hAnsi="TimesNewRomanPSMT" w:cs="PingFangSC-Regular" w:hint="eastAsia"/>
          <w:b/>
          <w:bCs/>
          <w:kern w:val="0"/>
          <w:sz w:val="32"/>
          <w:szCs w:val="32"/>
        </w:rPr>
        <w:t>。</w:t>
      </w:r>
    </w:p>
    <w:p w:rsidR="007F545B" w:rsidRPr="003E11FB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E11FB">
        <w:rPr>
          <w:rFonts w:ascii="仿宋_GB2312" w:eastAsia="仿宋_GB2312" w:hAnsi="仿宋" w:cs="仿宋" w:hint="eastAsia"/>
          <w:sz w:val="32"/>
          <w:szCs w:val="32"/>
        </w:rPr>
        <w:t>1.第一诊断必须符合多发性肌炎（ICD-10：M60.991）。</w:t>
      </w:r>
    </w:p>
    <w:p w:rsidR="007F545B" w:rsidRPr="003E11FB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E11FB">
        <w:rPr>
          <w:rFonts w:ascii="仿宋_GB2312" w:eastAsia="仿宋_GB2312" w:hAnsi="仿宋" w:cs="仿宋" w:hint="eastAsia"/>
          <w:sz w:val="32"/>
          <w:szCs w:val="32"/>
        </w:rPr>
        <w:t>2.当患者同时具有其他疾病诊断，但在住院期间不需要特殊处理，也不影响第一诊断的临床路径流程实施时，可以进入路径。</w:t>
      </w:r>
    </w:p>
    <w:p w:rsidR="007F545B" w:rsidRPr="00501994" w:rsidRDefault="00494498" w:rsidP="00501994">
      <w:pPr>
        <w:autoSpaceDE w:val="0"/>
        <w:autoSpaceDN w:val="0"/>
        <w:adjustRightInd w:val="0"/>
        <w:spacing w:line="600" w:lineRule="atLeast"/>
        <w:ind w:right="-6" w:firstLine="643"/>
        <w:rPr>
          <w:rFonts w:ascii="楷体_GB2312" w:eastAsia="楷体_GB2312" w:hAnsi="TimesNewRomanPSMT" w:cs="PingFangSC-Regular"/>
          <w:b/>
          <w:bCs/>
          <w:kern w:val="0"/>
          <w:sz w:val="32"/>
          <w:szCs w:val="32"/>
        </w:rPr>
      </w:pPr>
      <w:r w:rsidRPr="00501994">
        <w:rPr>
          <w:rFonts w:ascii="楷体_GB2312" w:eastAsia="楷体_GB2312" w:hAnsi="TimesNewRomanPSMT" w:cs="PingFangSC-Regular" w:hint="eastAsia"/>
          <w:b/>
          <w:bCs/>
          <w:kern w:val="0"/>
          <w:sz w:val="32"/>
          <w:szCs w:val="32"/>
        </w:rPr>
        <w:t>（六）入院期间检查项目</w:t>
      </w:r>
      <w:r w:rsidR="00D5017F">
        <w:rPr>
          <w:rFonts w:ascii="楷体_GB2312" w:eastAsia="楷体_GB2312" w:hAnsi="TimesNewRomanPSMT" w:cs="PingFangSC-Regular" w:hint="eastAsia"/>
          <w:b/>
          <w:bCs/>
          <w:kern w:val="0"/>
          <w:sz w:val="32"/>
          <w:szCs w:val="32"/>
        </w:rPr>
        <w:t>。</w:t>
      </w:r>
    </w:p>
    <w:p w:rsidR="007F545B" w:rsidRPr="003E11FB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E11FB">
        <w:rPr>
          <w:rFonts w:ascii="仿宋_GB2312" w:eastAsia="仿宋_GB2312" w:hAnsi="宋体" w:hint="eastAsia"/>
          <w:bCs/>
          <w:sz w:val="32"/>
          <w:szCs w:val="32"/>
        </w:rPr>
        <w:t xml:space="preserve"> 1.必需的检查项目：</w:t>
      </w:r>
    </w:p>
    <w:p w:rsidR="007F545B" w:rsidRPr="003E11FB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E11FB">
        <w:rPr>
          <w:rFonts w:ascii="仿宋_GB2312" w:eastAsia="仿宋_GB2312" w:hAnsi="仿宋" w:cs="仿宋" w:hint="eastAsia"/>
          <w:sz w:val="32"/>
          <w:szCs w:val="32"/>
        </w:rPr>
        <w:t>（1）血、尿、便常规；</w:t>
      </w:r>
    </w:p>
    <w:p w:rsidR="007F545B" w:rsidRPr="003E11FB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E11FB">
        <w:rPr>
          <w:rFonts w:ascii="仿宋_GB2312" w:eastAsia="仿宋_GB2312" w:hAnsi="仿宋" w:cs="仿宋" w:hint="eastAsia"/>
          <w:sz w:val="32"/>
          <w:szCs w:val="32"/>
        </w:rPr>
        <w:t>（2）血清肌酶（CK、LDH），肌红蛋白，血清四项（</w:t>
      </w:r>
      <w:r w:rsidRPr="003E11FB">
        <w:rPr>
          <w:rFonts w:ascii="仿宋_GB2312" w:eastAsia="仿宋_GB2312" w:hAnsi="宋体" w:hint="eastAsia"/>
          <w:bCs/>
          <w:sz w:val="32"/>
          <w:szCs w:val="32"/>
        </w:rPr>
        <w:t>乙肝、丙肝、梅毒、艾滋病</w:t>
      </w:r>
      <w:r w:rsidRPr="003E11FB">
        <w:rPr>
          <w:rFonts w:ascii="仿宋_GB2312" w:eastAsia="仿宋_GB2312" w:hAnsi="仿宋" w:cs="仿宋" w:hint="eastAsia"/>
          <w:sz w:val="32"/>
          <w:szCs w:val="32"/>
        </w:rPr>
        <w:t>），血肿瘤标志物，甲功五项等；</w:t>
      </w:r>
    </w:p>
    <w:p w:rsidR="007F545B" w:rsidRPr="003E11FB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E11FB">
        <w:rPr>
          <w:rFonts w:ascii="仿宋_GB2312" w:eastAsia="仿宋_GB2312" w:hAnsi="仿宋" w:cs="仿宋" w:hint="eastAsia"/>
          <w:sz w:val="32"/>
          <w:szCs w:val="32"/>
        </w:rPr>
        <w:t>（3）血相关自身抗体（抗核抗体、抗Jo-1抗体等）、血沉、CRP；</w:t>
      </w:r>
    </w:p>
    <w:p w:rsidR="007F545B" w:rsidRPr="003E11FB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E11FB">
        <w:rPr>
          <w:rFonts w:ascii="仿宋_GB2312" w:eastAsia="仿宋_GB2312" w:hAnsi="仿宋" w:cs="仿宋" w:hint="eastAsia"/>
          <w:sz w:val="32"/>
          <w:szCs w:val="32"/>
        </w:rPr>
        <w:t>（4）胸片、心电图；</w:t>
      </w:r>
    </w:p>
    <w:p w:rsidR="007F545B" w:rsidRPr="003E11FB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E11FB">
        <w:rPr>
          <w:rFonts w:ascii="仿宋_GB2312" w:eastAsia="仿宋_GB2312" w:hAnsi="仿宋" w:cs="仿宋" w:hint="eastAsia"/>
          <w:sz w:val="32"/>
          <w:szCs w:val="32"/>
        </w:rPr>
        <w:t>（5）肌电图检查</w:t>
      </w:r>
    </w:p>
    <w:p w:rsidR="007F545B" w:rsidRPr="003E11FB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E11FB">
        <w:rPr>
          <w:rFonts w:ascii="仿宋_GB2312" w:eastAsia="仿宋_GB2312" w:hAnsi="仿宋" w:cs="仿宋" w:hint="eastAsia"/>
          <w:sz w:val="32"/>
          <w:szCs w:val="32"/>
        </w:rPr>
        <w:t>（6）肌肉活检。</w:t>
      </w:r>
    </w:p>
    <w:p w:rsidR="007F545B" w:rsidRPr="003E11FB" w:rsidRDefault="00494498">
      <w:pPr>
        <w:spacing w:line="360" w:lineRule="auto"/>
        <w:ind w:firstLineChars="200" w:firstLine="640"/>
        <w:rPr>
          <w:rFonts w:ascii="仿宋_GB2312" w:eastAsia="仿宋_GB2312" w:hAnsi="宋体"/>
          <w:sz w:val="28"/>
          <w:szCs w:val="28"/>
        </w:rPr>
      </w:pPr>
      <w:r w:rsidRPr="003E11FB">
        <w:rPr>
          <w:rFonts w:ascii="仿宋_GB2312" w:eastAsia="仿宋_GB2312" w:hAnsi="仿宋" w:cs="仿宋" w:hint="eastAsia"/>
          <w:sz w:val="32"/>
          <w:szCs w:val="32"/>
        </w:rPr>
        <w:t xml:space="preserve"> 2.</w:t>
      </w:r>
      <w:r w:rsidRPr="003E11FB">
        <w:rPr>
          <w:rFonts w:ascii="仿宋_GB2312" w:eastAsia="仿宋_GB2312" w:hint="eastAsia"/>
          <w:sz w:val="32"/>
          <w:szCs w:val="32"/>
        </w:rPr>
        <w:t>根据患者病情可选择的检查项目：甲状腺、肝、脾、肾及前列腺（男）超声，乳腺及妇科超声（女），胸部CT，胃肠镜检及全身PET。</w:t>
      </w:r>
    </w:p>
    <w:p w:rsidR="007F545B" w:rsidRPr="00501994" w:rsidRDefault="00494498" w:rsidP="00501994">
      <w:pPr>
        <w:autoSpaceDE w:val="0"/>
        <w:autoSpaceDN w:val="0"/>
        <w:adjustRightInd w:val="0"/>
        <w:spacing w:line="600" w:lineRule="atLeast"/>
        <w:ind w:right="-6" w:firstLine="643"/>
        <w:rPr>
          <w:rFonts w:ascii="楷体_GB2312" w:eastAsia="楷体_GB2312" w:hAnsi="TimesNewRomanPSMT" w:cs="PingFangSC-Regular"/>
          <w:b/>
          <w:bCs/>
          <w:kern w:val="0"/>
          <w:sz w:val="32"/>
          <w:szCs w:val="32"/>
        </w:rPr>
      </w:pPr>
      <w:r w:rsidRPr="00501994">
        <w:rPr>
          <w:rFonts w:ascii="楷体_GB2312" w:eastAsia="楷体_GB2312" w:hAnsi="TimesNewRomanPSMT" w:cs="PingFangSC-Regular" w:hint="eastAsia"/>
          <w:b/>
          <w:bCs/>
          <w:kern w:val="0"/>
          <w:sz w:val="32"/>
          <w:szCs w:val="32"/>
        </w:rPr>
        <w:t>（七）</w:t>
      </w:r>
      <w:r w:rsidR="00A86052" w:rsidRPr="00501994">
        <w:rPr>
          <w:rFonts w:ascii="楷体_GB2312" w:eastAsia="楷体_GB2312" w:hAnsi="TimesNewRomanPSMT" w:cs="PingFangSC-Regular" w:hint="eastAsia"/>
          <w:b/>
          <w:bCs/>
          <w:kern w:val="0"/>
          <w:sz w:val="32"/>
          <w:szCs w:val="32"/>
        </w:rPr>
        <w:t>选择用药</w:t>
      </w:r>
      <w:r w:rsidR="00D5017F">
        <w:rPr>
          <w:rFonts w:ascii="楷体_GB2312" w:eastAsia="楷体_GB2312" w:hAnsi="TimesNewRomanPSMT" w:cs="PingFangSC-Regular" w:hint="eastAsia"/>
          <w:b/>
          <w:bCs/>
          <w:kern w:val="0"/>
          <w:sz w:val="32"/>
          <w:szCs w:val="32"/>
        </w:rPr>
        <w:t>。</w:t>
      </w:r>
    </w:p>
    <w:p w:rsidR="007F545B" w:rsidRPr="003E11FB" w:rsidRDefault="00494498">
      <w:pPr>
        <w:spacing w:line="360" w:lineRule="auto"/>
        <w:ind w:firstLineChars="250" w:firstLine="800"/>
        <w:rPr>
          <w:rFonts w:ascii="仿宋_GB2312" w:eastAsia="仿宋_GB2312" w:hAnsi="仿宋" w:cs="仿宋"/>
          <w:sz w:val="32"/>
          <w:szCs w:val="32"/>
        </w:rPr>
      </w:pPr>
      <w:r w:rsidRPr="003E11FB">
        <w:rPr>
          <w:rFonts w:ascii="仿宋_GB2312" w:eastAsia="仿宋_GB2312" w:hAnsi="仿宋" w:cs="仿宋" w:hint="eastAsia"/>
          <w:sz w:val="32"/>
          <w:szCs w:val="32"/>
        </w:rPr>
        <w:t>1.糖皮质激素：是本病的首选药物，可用甲基泼尼松龙0.5-1g/d静脉冲击治疗，或</w:t>
      </w:r>
      <w:r w:rsidRPr="003E11FB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醋酸</w:t>
      </w:r>
      <w:r w:rsidRPr="003E11FB">
        <w:rPr>
          <w:rFonts w:ascii="仿宋_GB2312" w:eastAsia="仿宋_GB2312" w:hAnsi="仿宋" w:cs="仿宋" w:hint="eastAsia"/>
          <w:sz w:val="32"/>
          <w:szCs w:val="32"/>
        </w:rPr>
        <w:t>泼尼松</w:t>
      </w:r>
      <w:r w:rsidR="003E11FB">
        <w:rPr>
          <w:rFonts w:ascii="仿宋_GB2312" w:eastAsia="仿宋_GB2312" w:hAnsi="仿宋" w:cs="仿宋" w:hint="eastAsia"/>
          <w:sz w:val="32"/>
          <w:szCs w:val="32"/>
        </w:rPr>
        <w:t>1.5-2 mg/kg/d</w:t>
      </w:r>
      <w:r w:rsidRPr="003E11FB">
        <w:rPr>
          <w:rFonts w:ascii="仿宋_GB2312" w:eastAsia="仿宋_GB2312" w:hAnsi="仿宋" w:cs="仿宋" w:hint="eastAsia"/>
          <w:sz w:val="32"/>
          <w:szCs w:val="32"/>
        </w:rPr>
        <w:t>，晨起一次口服。</w:t>
      </w:r>
    </w:p>
    <w:p w:rsidR="007F545B" w:rsidRPr="003E11FB" w:rsidRDefault="00494498">
      <w:pPr>
        <w:shd w:val="clear" w:color="auto" w:fill="F9FDFF"/>
        <w:spacing w:before="120" w:after="120" w:line="432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E11FB">
        <w:rPr>
          <w:rFonts w:ascii="仿宋_GB2312" w:eastAsia="仿宋_GB2312" w:hAnsi="仿宋" w:cs="仿宋" w:hint="eastAsia"/>
          <w:sz w:val="32"/>
          <w:szCs w:val="32"/>
        </w:rPr>
        <w:t>2.免疫球蛋白静脉注射：0.4g/(kg.d)，静脉滴注，连用5日。</w:t>
      </w:r>
    </w:p>
    <w:p w:rsidR="007F545B" w:rsidRPr="003E11FB" w:rsidRDefault="00494498">
      <w:pPr>
        <w:shd w:val="clear" w:color="auto" w:fill="F9FDFF"/>
        <w:spacing w:before="120" w:after="120" w:line="432" w:lineRule="auto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 w:rsidRPr="003E11FB">
        <w:rPr>
          <w:rFonts w:ascii="仿宋_GB2312" w:eastAsia="仿宋_GB2312" w:hAnsi="仿宋" w:cs="仿宋" w:hint="eastAsia"/>
          <w:sz w:val="32"/>
          <w:szCs w:val="32"/>
        </w:rPr>
        <w:t>3.免疫抑制剂：对病情反复及重症患者应及时加用免疫抑制剂。</w:t>
      </w:r>
      <w:r w:rsidRPr="003E11FB">
        <w:rPr>
          <w:rFonts w:ascii="仿宋_GB2312" w:eastAsia="仿宋_GB2312" w:hAnsi="仿宋" w:cs="仿宋" w:hint="eastAsia"/>
          <w:sz w:val="32"/>
          <w:szCs w:val="32"/>
        </w:rPr>
        <w:lastRenderedPageBreak/>
        <w:t>激素与免疫抑制剂联用可提高疗效，减少激素用量，及时避免不良反应。（1）</w:t>
      </w:r>
      <w:r w:rsidRPr="003E11FB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硫唑嘌呤（AZA）。（2）</w:t>
      </w:r>
      <w:r w:rsidRPr="003E11FB">
        <w:rPr>
          <w:rFonts w:ascii="仿宋_GB2312" w:eastAsia="仿宋_GB2312" w:hAnsi="仿宋" w:cs="仿宋" w:hint="eastAsia"/>
          <w:sz w:val="32"/>
          <w:szCs w:val="32"/>
        </w:rPr>
        <w:t>甲氨蝶呤（MTX）:</w:t>
      </w:r>
      <w:r w:rsidRPr="003E11FB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 xml:space="preserve"> 可口服、肌注。（3）环磷酰胺（CTX）:对MTX不能耐受或不满意者可用</w:t>
      </w:r>
      <w:r w:rsidR="00A86052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CTX</w:t>
      </w:r>
      <w:r w:rsidRPr="003E11FB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口服，</w:t>
      </w:r>
      <w:r w:rsidR="00A86052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或</w:t>
      </w:r>
      <w:r w:rsidRPr="003E11FB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静脉冲击治疗。用药期间需定期复查血常规及肝功能。</w:t>
      </w:r>
    </w:p>
    <w:p w:rsidR="007F545B" w:rsidRPr="003E11FB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E11FB">
        <w:rPr>
          <w:rFonts w:ascii="仿宋_GB2312" w:eastAsia="仿宋_GB2312" w:hAnsi="仿宋" w:cs="仿宋" w:hint="eastAsia"/>
          <w:sz w:val="32"/>
          <w:szCs w:val="32"/>
        </w:rPr>
        <w:t>4.</w:t>
      </w:r>
      <w:bookmarkStart w:id="2" w:name="OLE_LINK3"/>
      <w:bookmarkStart w:id="3" w:name="OLE_LINK4"/>
      <w:r w:rsidRPr="003E11FB">
        <w:rPr>
          <w:rFonts w:ascii="仿宋_GB2312" w:eastAsia="仿宋_GB2312" w:hAnsi="仿宋" w:cs="仿宋" w:hint="eastAsia"/>
          <w:sz w:val="32"/>
          <w:szCs w:val="32"/>
        </w:rPr>
        <w:t>支持疗法和对症治疗</w:t>
      </w:r>
      <w:bookmarkEnd w:id="2"/>
      <w:bookmarkEnd w:id="3"/>
      <w:r w:rsidRPr="003E11FB">
        <w:rPr>
          <w:rFonts w:ascii="仿宋_GB2312" w:eastAsia="仿宋_GB2312" w:hAnsi="仿宋" w:cs="仿宋" w:hint="eastAsia"/>
          <w:sz w:val="32"/>
          <w:szCs w:val="32"/>
        </w:rPr>
        <w:t>：包括注意休息，高蛋白及高维生素饮食，预防并发症，适当体育锻炼和理疗等。</w:t>
      </w:r>
    </w:p>
    <w:p w:rsidR="007F545B" w:rsidRPr="00501994" w:rsidRDefault="00494498" w:rsidP="00501994">
      <w:pPr>
        <w:autoSpaceDE w:val="0"/>
        <w:autoSpaceDN w:val="0"/>
        <w:adjustRightInd w:val="0"/>
        <w:spacing w:line="600" w:lineRule="atLeast"/>
        <w:ind w:right="-6" w:firstLine="643"/>
        <w:rPr>
          <w:rFonts w:ascii="楷体_GB2312" w:eastAsia="楷体_GB2312" w:hAnsi="TimesNewRomanPSMT" w:cs="PingFangSC-Regular"/>
          <w:b/>
          <w:bCs/>
          <w:kern w:val="0"/>
          <w:sz w:val="32"/>
          <w:szCs w:val="32"/>
        </w:rPr>
      </w:pPr>
      <w:r w:rsidRPr="00501994">
        <w:rPr>
          <w:rFonts w:ascii="楷体_GB2312" w:eastAsia="楷体_GB2312" w:hAnsi="TimesNewRomanPSMT" w:cs="PingFangSC-Regular" w:hint="eastAsia"/>
          <w:b/>
          <w:bCs/>
          <w:kern w:val="0"/>
          <w:sz w:val="32"/>
          <w:szCs w:val="32"/>
        </w:rPr>
        <w:t>（八）出院标准</w:t>
      </w:r>
      <w:r w:rsidR="00D5017F">
        <w:rPr>
          <w:rFonts w:ascii="楷体_GB2312" w:eastAsia="楷体_GB2312" w:hAnsi="TimesNewRomanPSMT" w:cs="PingFangSC-Regular" w:hint="eastAsia"/>
          <w:b/>
          <w:bCs/>
          <w:kern w:val="0"/>
          <w:sz w:val="32"/>
          <w:szCs w:val="32"/>
        </w:rPr>
        <w:t>。</w:t>
      </w:r>
    </w:p>
    <w:p w:rsidR="007F545B" w:rsidRPr="00A86052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86052">
        <w:rPr>
          <w:rFonts w:ascii="仿宋_GB2312" w:eastAsia="仿宋_GB2312" w:hAnsi="仿宋" w:cs="仿宋" w:hint="eastAsia"/>
          <w:sz w:val="32"/>
          <w:szCs w:val="32"/>
        </w:rPr>
        <w:t>1.病人病情改善；</w:t>
      </w:r>
    </w:p>
    <w:p w:rsidR="007F545B" w:rsidRPr="00A86052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86052">
        <w:rPr>
          <w:rFonts w:ascii="仿宋_GB2312" w:eastAsia="仿宋_GB2312" w:hAnsi="仿宋" w:cs="仿宋" w:hint="eastAsia"/>
          <w:sz w:val="32"/>
          <w:szCs w:val="32"/>
        </w:rPr>
        <w:t>2.血清肌酶显著下降；</w:t>
      </w:r>
    </w:p>
    <w:p w:rsidR="007F545B" w:rsidRPr="00A86052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86052">
        <w:rPr>
          <w:rFonts w:ascii="仿宋_GB2312" w:eastAsia="仿宋_GB2312" w:hAnsi="仿宋" w:cs="仿宋" w:hint="eastAsia"/>
          <w:sz w:val="32"/>
          <w:szCs w:val="32"/>
        </w:rPr>
        <w:t>3.治疗药物达到最小有效药物剂量。</w:t>
      </w:r>
    </w:p>
    <w:p w:rsidR="007F545B" w:rsidRPr="00A86052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86052">
        <w:rPr>
          <w:rFonts w:ascii="仿宋_GB2312" w:eastAsia="仿宋_GB2312" w:hAnsi="仿宋" w:cs="仿宋" w:hint="eastAsia"/>
          <w:sz w:val="32"/>
          <w:szCs w:val="32"/>
        </w:rPr>
        <w:t>4.没有需要住院治疗的并发症。</w:t>
      </w:r>
    </w:p>
    <w:p w:rsidR="007F545B" w:rsidRPr="00501994" w:rsidRDefault="00494498" w:rsidP="00501994">
      <w:pPr>
        <w:autoSpaceDE w:val="0"/>
        <w:autoSpaceDN w:val="0"/>
        <w:adjustRightInd w:val="0"/>
        <w:spacing w:line="600" w:lineRule="atLeast"/>
        <w:ind w:right="-6" w:firstLine="643"/>
        <w:rPr>
          <w:rFonts w:ascii="楷体_GB2312" w:eastAsia="楷体_GB2312" w:hAnsi="TimesNewRomanPSMT" w:cs="PingFangSC-Regular"/>
          <w:b/>
          <w:bCs/>
          <w:kern w:val="0"/>
          <w:sz w:val="32"/>
          <w:szCs w:val="32"/>
        </w:rPr>
      </w:pPr>
      <w:r w:rsidRPr="00501994">
        <w:rPr>
          <w:rFonts w:ascii="楷体_GB2312" w:eastAsia="楷体_GB2312" w:hAnsi="TimesNewRomanPSMT" w:cs="PingFangSC-Regular" w:hint="eastAsia"/>
          <w:b/>
          <w:bCs/>
          <w:kern w:val="0"/>
          <w:sz w:val="32"/>
          <w:szCs w:val="32"/>
        </w:rPr>
        <w:t>（九）变异及原因分析</w:t>
      </w:r>
      <w:r w:rsidR="00D5017F">
        <w:rPr>
          <w:rFonts w:ascii="楷体_GB2312" w:eastAsia="楷体_GB2312" w:hAnsi="TimesNewRomanPSMT" w:cs="PingFangSC-Regular" w:hint="eastAsia"/>
          <w:b/>
          <w:bCs/>
          <w:kern w:val="0"/>
          <w:sz w:val="32"/>
          <w:szCs w:val="32"/>
        </w:rPr>
        <w:t>。</w:t>
      </w:r>
    </w:p>
    <w:p w:rsidR="007F545B" w:rsidRPr="00A86052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86052">
        <w:rPr>
          <w:rFonts w:ascii="仿宋_GB2312" w:eastAsia="仿宋_GB2312" w:hAnsi="仿宋" w:cs="仿宋" w:hint="eastAsia"/>
          <w:sz w:val="32"/>
          <w:szCs w:val="32"/>
        </w:rPr>
        <w:t>1.对于病情严重患者，有可能需要气管切开并上呼吸机，会延长治疗时间并增加住院费用；</w:t>
      </w:r>
    </w:p>
    <w:p w:rsidR="007F545B" w:rsidRPr="00A86052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86052">
        <w:rPr>
          <w:rFonts w:ascii="仿宋_GB2312" w:eastAsia="仿宋_GB2312" w:hAnsi="仿宋" w:cs="仿宋" w:hint="eastAsia"/>
          <w:sz w:val="32"/>
          <w:szCs w:val="32"/>
        </w:rPr>
        <w:t>2.激素治疗会出现高血压、糖尿病、增加感染等并发症，可能会延长住院时间并增加医疗费用；</w:t>
      </w:r>
    </w:p>
    <w:p w:rsidR="007F545B" w:rsidRPr="00A86052" w:rsidRDefault="0049449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86052">
        <w:rPr>
          <w:rFonts w:ascii="仿宋_GB2312" w:eastAsia="仿宋_GB2312" w:hAnsi="仿宋" w:cs="仿宋" w:hint="eastAsia"/>
          <w:sz w:val="32"/>
          <w:szCs w:val="32"/>
        </w:rPr>
        <w:t>3.住院后伴发其他严重疾病病情不稳定者，导致住院时间延长并增加医疗费用。</w:t>
      </w:r>
    </w:p>
    <w:p w:rsidR="00501994" w:rsidRDefault="00501994">
      <w:pPr>
        <w:widowControl/>
        <w:jc w:val="left"/>
        <w:rPr>
          <w:rFonts w:eastAsia="楷体_GB2312"/>
          <w:sz w:val="24"/>
        </w:rPr>
      </w:pPr>
      <w:r>
        <w:rPr>
          <w:rFonts w:eastAsia="楷体_GB2312"/>
          <w:sz w:val="24"/>
        </w:rPr>
        <w:br w:type="page"/>
      </w:r>
    </w:p>
    <w:p w:rsidR="007F545B" w:rsidRPr="00DD06C5" w:rsidRDefault="00494498" w:rsidP="00501994">
      <w:pPr>
        <w:rPr>
          <w:rFonts w:ascii="黑体" w:eastAsia="黑体" w:hAnsi="黑体" w:cs="黑体"/>
          <w:sz w:val="30"/>
          <w:szCs w:val="30"/>
        </w:rPr>
      </w:pPr>
      <w:r w:rsidRPr="00DD06C5">
        <w:rPr>
          <w:rFonts w:ascii="黑体" w:eastAsia="黑体" w:hAnsi="黑体" w:cs="黑体" w:hint="eastAsia"/>
          <w:sz w:val="30"/>
          <w:szCs w:val="30"/>
        </w:rPr>
        <w:lastRenderedPageBreak/>
        <w:t>二、多发性肌炎的</w:t>
      </w:r>
      <w:r w:rsidRPr="00DD06C5">
        <w:rPr>
          <w:rFonts w:ascii="黑体" w:eastAsia="黑体" w:hAnsi="黑体" w:cs="黑体" w:hint="eastAsia"/>
          <w:bCs/>
          <w:sz w:val="30"/>
          <w:szCs w:val="30"/>
        </w:rPr>
        <w:t>临床路径表单</w:t>
      </w:r>
    </w:p>
    <w:p w:rsidR="007F545B" w:rsidRPr="00501994" w:rsidRDefault="00494498">
      <w:pPr>
        <w:rPr>
          <w:rFonts w:ascii="宋体" w:hAnsi="宋体"/>
          <w:szCs w:val="21"/>
        </w:rPr>
      </w:pPr>
      <w:r w:rsidRPr="00501994">
        <w:rPr>
          <w:rFonts w:ascii="宋体" w:hAnsi="宋体" w:hint="eastAsia"/>
          <w:szCs w:val="21"/>
        </w:rPr>
        <w:t>适用对象：</w:t>
      </w:r>
      <w:r w:rsidRPr="00501994">
        <w:rPr>
          <w:rFonts w:ascii="宋体" w:hAnsi="宋体" w:hint="eastAsia"/>
          <w:b/>
          <w:bCs/>
          <w:szCs w:val="21"/>
        </w:rPr>
        <w:t xml:space="preserve">第一诊断为 </w:t>
      </w:r>
      <w:r w:rsidRPr="00501994">
        <w:rPr>
          <w:rFonts w:ascii="宋体" w:hAnsi="宋体" w:hint="eastAsia"/>
          <w:szCs w:val="21"/>
          <w:u w:val="single"/>
        </w:rPr>
        <w:t>多发性肌炎</w:t>
      </w:r>
      <w:r w:rsidRPr="00501994">
        <w:rPr>
          <w:rFonts w:ascii="宋体" w:hAnsi="宋体" w:hint="eastAsia"/>
          <w:color w:val="000000"/>
          <w:szCs w:val="21"/>
        </w:rPr>
        <w:t>（</w:t>
      </w:r>
      <w:r w:rsidRPr="00501994">
        <w:rPr>
          <w:rFonts w:ascii="宋体" w:hAnsi="宋体"/>
          <w:color w:val="000000"/>
          <w:szCs w:val="21"/>
        </w:rPr>
        <w:t>ICD 10</w:t>
      </w:r>
      <w:r w:rsidRPr="00501994">
        <w:rPr>
          <w:rFonts w:ascii="宋体" w:hAnsi="宋体" w:hint="eastAsia"/>
          <w:color w:val="000000"/>
          <w:szCs w:val="21"/>
        </w:rPr>
        <w:t>：</w:t>
      </w:r>
      <w:r w:rsidRPr="00501994">
        <w:rPr>
          <w:rFonts w:ascii="宋体" w:hAnsi="宋体"/>
          <w:szCs w:val="21"/>
        </w:rPr>
        <w:t>M60.991</w:t>
      </w:r>
      <w:r w:rsidRPr="00501994">
        <w:rPr>
          <w:rFonts w:ascii="宋体" w:hAnsi="宋体" w:hint="eastAsia"/>
          <w:color w:val="000000"/>
          <w:szCs w:val="21"/>
        </w:rPr>
        <w:t>）</w:t>
      </w:r>
    </w:p>
    <w:p w:rsidR="00E25DA7" w:rsidRPr="008F3C75" w:rsidRDefault="00E25DA7" w:rsidP="00E25DA7">
      <w:pPr>
        <w:adjustRightInd w:val="0"/>
        <w:rPr>
          <w:rFonts w:ascii="宋体" w:hAnsi="宋体" w:cs="SimSun"/>
          <w:szCs w:val="21"/>
          <w:u w:color="FF0000"/>
        </w:rPr>
      </w:pPr>
      <w:r w:rsidRPr="008F3C75">
        <w:rPr>
          <w:rFonts w:ascii="宋体" w:hAnsi="宋体" w:cs="SimSun" w:hint="eastAsia"/>
          <w:szCs w:val="21"/>
          <w:u w:color="FF0000"/>
        </w:rPr>
        <w:t>患者姓名：</w:t>
      </w:r>
      <w:r w:rsidRPr="008F3C75">
        <w:rPr>
          <w:rFonts w:ascii="宋体" w:hAnsi="宋体" w:cs="SimSun" w:hint="eastAsia"/>
          <w:szCs w:val="21"/>
          <w:u w:val="single" w:color="000000"/>
        </w:rPr>
        <w:t xml:space="preserve">    </w:t>
      </w:r>
      <w:r>
        <w:rPr>
          <w:rFonts w:ascii="宋体" w:hAnsi="宋体" w:cs="SimSun" w:hint="eastAsia"/>
          <w:szCs w:val="21"/>
          <w:u w:val="single" w:color="000000"/>
        </w:rPr>
        <w:t xml:space="preserve">   </w:t>
      </w:r>
      <w:r w:rsidRPr="008F3C75">
        <w:rPr>
          <w:rFonts w:ascii="宋体" w:hAnsi="宋体" w:cs="SimSun" w:hint="eastAsia"/>
          <w:szCs w:val="21"/>
          <w:u w:val="single" w:color="000000"/>
        </w:rPr>
        <w:t xml:space="preserve">   </w:t>
      </w:r>
      <w:r w:rsidRPr="008F3C75">
        <w:rPr>
          <w:rFonts w:ascii="宋体" w:hAnsi="宋体" w:cs="SimSun" w:hint="eastAsia"/>
          <w:szCs w:val="21"/>
          <w:u w:color="FF0000"/>
        </w:rPr>
        <w:t>性别：</w:t>
      </w:r>
      <w:r w:rsidRPr="008F3C75">
        <w:rPr>
          <w:rFonts w:ascii="宋体" w:hAnsi="宋体" w:cs="SimSun" w:hint="eastAsia"/>
          <w:szCs w:val="21"/>
          <w:u w:val="single" w:color="000000"/>
        </w:rPr>
        <w:t xml:space="preserve">  </w:t>
      </w:r>
      <w:r>
        <w:rPr>
          <w:rFonts w:ascii="宋体" w:hAnsi="宋体" w:cs="SimSun" w:hint="eastAsia"/>
          <w:szCs w:val="21"/>
          <w:u w:val="single" w:color="000000"/>
        </w:rPr>
        <w:t xml:space="preserve">  </w:t>
      </w:r>
      <w:r w:rsidRPr="008F3C75">
        <w:rPr>
          <w:rFonts w:ascii="宋体" w:hAnsi="宋体" w:cs="SimSun" w:hint="eastAsia"/>
          <w:szCs w:val="21"/>
          <w:u w:val="single" w:color="000000"/>
        </w:rPr>
        <w:t xml:space="preserve"> </w:t>
      </w:r>
      <w:r w:rsidRPr="008F3C75">
        <w:rPr>
          <w:rFonts w:ascii="宋体" w:hAnsi="宋体" w:cs="SimSun" w:hint="eastAsia"/>
          <w:szCs w:val="21"/>
          <w:u w:color="FF0000"/>
        </w:rPr>
        <w:t>年龄：</w:t>
      </w:r>
      <w:r w:rsidRPr="008F3C75">
        <w:rPr>
          <w:rFonts w:ascii="宋体" w:hAnsi="宋体" w:cs="SimSun" w:hint="eastAsia"/>
          <w:szCs w:val="21"/>
          <w:u w:val="single" w:color="000000"/>
        </w:rPr>
        <w:t xml:space="preserve"> </w:t>
      </w:r>
      <w:r>
        <w:rPr>
          <w:rFonts w:ascii="宋体" w:hAnsi="宋体" w:cs="SimSun" w:hint="eastAsia"/>
          <w:szCs w:val="21"/>
          <w:u w:val="single" w:color="000000"/>
        </w:rPr>
        <w:t xml:space="preserve">  </w:t>
      </w:r>
      <w:r w:rsidRPr="008F3C75">
        <w:rPr>
          <w:rFonts w:ascii="宋体" w:hAnsi="宋体" w:cs="SimSun" w:hint="eastAsia"/>
          <w:szCs w:val="21"/>
          <w:u w:val="single" w:color="000000"/>
        </w:rPr>
        <w:t xml:space="preserve">  </w:t>
      </w:r>
      <w:r w:rsidRPr="008F3C75">
        <w:rPr>
          <w:rFonts w:ascii="宋体" w:hAnsi="宋体" w:cs="SimSun" w:hint="eastAsia"/>
          <w:szCs w:val="21"/>
          <w:u w:color="FF0000"/>
        </w:rPr>
        <w:t>门诊号：</w:t>
      </w:r>
      <w:r w:rsidRPr="008F3C75">
        <w:rPr>
          <w:rFonts w:ascii="宋体" w:hAnsi="宋体" w:cs="SimSun" w:hint="eastAsia"/>
          <w:szCs w:val="21"/>
          <w:u w:val="single" w:color="000000"/>
        </w:rPr>
        <w:t xml:space="preserve">   </w:t>
      </w:r>
      <w:r>
        <w:rPr>
          <w:rFonts w:ascii="宋体" w:hAnsi="宋体" w:cs="SimSun" w:hint="eastAsia"/>
          <w:szCs w:val="21"/>
          <w:u w:val="single" w:color="000000"/>
        </w:rPr>
        <w:t xml:space="preserve">   </w:t>
      </w:r>
      <w:r w:rsidRPr="008F3C75">
        <w:rPr>
          <w:rFonts w:ascii="宋体" w:hAnsi="宋体" w:cs="SimSun" w:hint="eastAsia"/>
          <w:szCs w:val="21"/>
          <w:u w:val="single" w:color="000000"/>
        </w:rPr>
        <w:t xml:space="preserve">  </w:t>
      </w:r>
      <w:r w:rsidRPr="008F3C75">
        <w:rPr>
          <w:rFonts w:ascii="宋体" w:hAnsi="宋体" w:cs="SimSun" w:hint="eastAsia"/>
          <w:szCs w:val="21"/>
          <w:u w:color="FF0000"/>
        </w:rPr>
        <w:t>住院号：</w:t>
      </w:r>
      <w:r w:rsidRPr="008F3C75">
        <w:rPr>
          <w:rFonts w:ascii="宋体" w:hAnsi="宋体" w:cs="SimSun" w:hint="eastAsia"/>
          <w:szCs w:val="21"/>
          <w:u w:val="single" w:color="000000"/>
        </w:rPr>
        <w:t xml:space="preserve">   </w:t>
      </w:r>
      <w:r>
        <w:rPr>
          <w:rFonts w:ascii="宋体" w:hAnsi="宋体" w:cs="SimSun" w:hint="eastAsia"/>
          <w:szCs w:val="21"/>
          <w:u w:val="single" w:color="000000"/>
        </w:rPr>
        <w:t xml:space="preserve">    </w:t>
      </w:r>
      <w:r w:rsidRPr="008F3C75">
        <w:rPr>
          <w:rFonts w:ascii="宋体" w:hAnsi="宋体" w:cs="SimSun" w:hint="eastAsia"/>
          <w:szCs w:val="21"/>
          <w:u w:val="single" w:color="000000"/>
        </w:rPr>
        <w:t xml:space="preserve">   </w:t>
      </w:r>
    </w:p>
    <w:p w:rsidR="007F545B" w:rsidRPr="00501994" w:rsidRDefault="00E25DA7" w:rsidP="00E25DA7">
      <w:pPr>
        <w:rPr>
          <w:rFonts w:ascii="宋体" w:hAnsi="宋体"/>
          <w:szCs w:val="21"/>
        </w:rPr>
      </w:pPr>
      <w:r w:rsidRPr="008F3C75">
        <w:rPr>
          <w:rFonts w:ascii="宋体" w:hAnsi="宋体" w:cs="SimSun" w:hint="eastAsia"/>
          <w:szCs w:val="21"/>
          <w:u w:color="FF0000"/>
        </w:rPr>
        <w:t>住院日期：</w:t>
      </w:r>
      <w:r w:rsidRPr="008F3C75">
        <w:rPr>
          <w:rFonts w:ascii="宋体" w:hAnsi="宋体" w:cs="SimSun" w:hint="eastAsia"/>
          <w:color w:val="000000"/>
          <w:szCs w:val="21"/>
          <w:u w:val="single" w:color="000000"/>
        </w:rPr>
        <w:t xml:space="preserve"> </w:t>
      </w:r>
      <w:r>
        <w:rPr>
          <w:rFonts w:ascii="宋体" w:hAnsi="宋体" w:cs="SimSun" w:hint="eastAsia"/>
          <w:color w:val="000000"/>
          <w:szCs w:val="21"/>
          <w:u w:val="single" w:color="000000"/>
        </w:rPr>
        <w:t xml:space="preserve"> </w:t>
      </w:r>
      <w:r w:rsidRPr="008F3C75">
        <w:rPr>
          <w:rFonts w:ascii="宋体" w:hAnsi="宋体" w:cs="SimSun" w:hint="eastAsia"/>
          <w:color w:val="000000"/>
          <w:szCs w:val="21"/>
          <w:u w:val="single" w:color="000000"/>
        </w:rPr>
        <w:t xml:space="preserve"> </w:t>
      </w:r>
      <w:r w:rsidRPr="008F3C75">
        <w:rPr>
          <w:rFonts w:ascii="宋体" w:hAnsi="宋体" w:cs="SimSun" w:hint="eastAsia"/>
          <w:szCs w:val="21"/>
          <w:u w:color="FF0000"/>
        </w:rPr>
        <w:t>年</w:t>
      </w:r>
      <w:r w:rsidRPr="008F3C75">
        <w:rPr>
          <w:rFonts w:ascii="宋体" w:hAnsi="宋体" w:cs="SimSun" w:hint="eastAsia"/>
          <w:color w:val="000000"/>
          <w:szCs w:val="21"/>
          <w:u w:val="single" w:color="000000"/>
        </w:rPr>
        <w:t xml:space="preserve"> </w:t>
      </w:r>
      <w:r>
        <w:rPr>
          <w:rFonts w:ascii="宋体" w:hAnsi="宋体" w:cs="SimSun" w:hint="eastAsia"/>
          <w:color w:val="000000"/>
          <w:szCs w:val="21"/>
          <w:u w:val="single" w:color="000000"/>
        </w:rPr>
        <w:t xml:space="preserve"> </w:t>
      </w:r>
      <w:r w:rsidRPr="008F3C75">
        <w:rPr>
          <w:rFonts w:ascii="宋体" w:hAnsi="宋体" w:cs="SimSun" w:hint="eastAsia"/>
          <w:color w:val="000000"/>
          <w:szCs w:val="21"/>
          <w:u w:val="single" w:color="000000"/>
        </w:rPr>
        <w:t xml:space="preserve"> </w:t>
      </w:r>
      <w:r w:rsidRPr="008F3C75">
        <w:rPr>
          <w:rFonts w:ascii="宋体" w:hAnsi="宋体" w:cs="SimSun" w:hint="eastAsia"/>
          <w:szCs w:val="21"/>
          <w:u w:color="FF0000"/>
        </w:rPr>
        <w:t>月</w:t>
      </w:r>
      <w:r w:rsidRPr="008F3C75">
        <w:rPr>
          <w:rFonts w:ascii="宋体" w:hAnsi="宋体" w:cs="SimSun" w:hint="eastAsia"/>
          <w:szCs w:val="21"/>
          <w:u w:val="single" w:color="000000"/>
        </w:rPr>
        <w:t xml:space="preserve"> </w:t>
      </w:r>
      <w:r>
        <w:rPr>
          <w:rFonts w:ascii="宋体" w:hAnsi="宋体" w:cs="SimSun" w:hint="eastAsia"/>
          <w:szCs w:val="21"/>
          <w:u w:val="single" w:color="000000"/>
        </w:rPr>
        <w:t xml:space="preserve"> </w:t>
      </w:r>
      <w:r w:rsidRPr="008F3C75">
        <w:rPr>
          <w:rFonts w:ascii="宋体" w:hAnsi="宋体" w:cs="SimSun" w:hint="eastAsia"/>
          <w:szCs w:val="21"/>
          <w:u w:val="single" w:color="000000"/>
        </w:rPr>
        <w:t xml:space="preserve"> </w:t>
      </w:r>
      <w:r w:rsidRPr="008F3C75">
        <w:rPr>
          <w:rFonts w:ascii="宋体" w:hAnsi="宋体" w:cs="SimSun" w:hint="eastAsia"/>
          <w:szCs w:val="21"/>
          <w:u w:color="FF0000"/>
        </w:rPr>
        <w:t>日</w:t>
      </w:r>
      <w:r>
        <w:rPr>
          <w:rFonts w:ascii="宋体" w:hAnsi="宋体" w:cs="SimSun" w:hint="eastAsia"/>
          <w:szCs w:val="21"/>
          <w:u w:color="FF0000"/>
        </w:rPr>
        <w:t xml:space="preserve">   </w:t>
      </w:r>
      <w:r w:rsidRPr="008F3C75">
        <w:rPr>
          <w:rFonts w:ascii="宋体" w:hAnsi="宋体" w:cs="SimSun" w:hint="eastAsia"/>
          <w:szCs w:val="21"/>
          <w:u w:color="FF0000"/>
        </w:rPr>
        <w:t>出院日期：</w:t>
      </w:r>
      <w:r w:rsidRPr="008F3C75">
        <w:rPr>
          <w:rFonts w:ascii="宋体" w:hAnsi="宋体" w:cs="SimSun" w:hint="eastAsia"/>
          <w:szCs w:val="21"/>
          <w:u w:val="single" w:color="000000"/>
        </w:rPr>
        <w:t xml:space="preserve"> </w:t>
      </w:r>
      <w:r>
        <w:rPr>
          <w:rFonts w:ascii="宋体" w:hAnsi="宋体" w:cs="SimSun" w:hint="eastAsia"/>
          <w:szCs w:val="21"/>
          <w:u w:val="single" w:color="000000"/>
        </w:rPr>
        <w:t xml:space="preserve">  </w:t>
      </w:r>
      <w:r w:rsidRPr="008F3C75">
        <w:rPr>
          <w:rFonts w:ascii="宋体" w:hAnsi="宋体" w:cs="SimSun" w:hint="eastAsia"/>
          <w:szCs w:val="21"/>
          <w:u w:val="single" w:color="000000"/>
        </w:rPr>
        <w:t xml:space="preserve"> </w:t>
      </w:r>
      <w:r w:rsidRPr="008F3C75">
        <w:rPr>
          <w:rFonts w:ascii="宋体" w:hAnsi="宋体" w:cs="SimSun" w:hint="eastAsia"/>
          <w:szCs w:val="21"/>
          <w:u w:color="FF0000"/>
        </w:rPr>
        <w:t>年</w:t>
      </w:r>
      <w:r w:rsidRPr="008F3C75">
        <w:rPr>
          <w:rFonts w:ascii="宋体" w:hAnsi="宋体" w:cs="SimSun" w:hint="eastAsia"/>
          <w:szCs w:val="21"/>
          <w:u w:val="single" w:color="000000"/>
        </w:rPr>
        <w:t xml:space="preserve"> </w:t>
      </w:r>
      <w:r>
        <w:rPr>
          <w:rFonts w:ascii="宋体" w:hAnsi="宋体" w:cs="SimSun" w:hint="eastAsia"/>
          <w:szCs w:val="21"/>
          <w:u w:val="single" w:color="000000"/>
        </w:rPr>
        <w:t xml:space="preserve">  </w:t>
      </w:r>
      <w:r w:rsidRPr="008F3C75">
        <w:rPr>
          <w:rFonts w:ascii="宋体" w:hAnsi="宋体" w:cs="SimSun" w:hint="eastAsia"/>
          <w:szCs w:val="21"/>
          <w:u w:val="single" w:color="000000"/>
        </w:rPr>
        <w:t xml:space="preserve"> </w:t>
      </w:r>
      <w:r w:rsidRPr="008F3C75">
        <w:rPr>
          <w:rFonts w:ascii="宋体" w:hAnsi="宋体" w:cs="SimSun" w:hint="eastAsia"/>
          <w:szCs w:val="21"/>
          <w:u w:color="FF0000"/>
        </w:rPr>
        <w:t>月</w:t>
      </w:r>
      <w:r w:rsidRPr="008F3C75">
        <w:rPr>
          <w:rFonts w:ascii="宋体" w:hAnsi="宋体" w:cs="SimSun" w:hint="eastAsia"/>
          <w:szCs w:val="21"/>
          <w:u w:val="single" w:color="000000"/>
        </w:rPr>
        <w:t xml:space="preserve"> </w:t>
      </w:r>
      <w:r>
        <w:rPr>
          <w:rFonts w:ascii="宋体" w:hAnsi="宋体" w:cs="SimSun" w:hint="eastAsia"/>
          <w:szCs w:val="21"/>
          <w:u w:val="single" w:color="000000"/>
        </w:rPr>
        <w:t xml:space="preserve">  </w:t>
      </w:r>
      <w:r w:rsidRPr="008F3C75">
        <w:rPr>
          <w:rFonts w:ascii="宋体" w:hAnsi="宋体" w:cs="SimSun" w:hint="eastAsia"/>
          <w:szCs w:val="21"/>
          <w:u w:val="single" w:color="000000"/>
        </w:rPr>
        <w:t xml:space="preserve"> </w:t>
      </w:r>
      <w:r w:rsidRPr="008F3C75">
        <w:rPr>
          <w:rFonts w:ascii="宋体" w:hAnsi="宋体" w:cs="SimSun" w:hint="eastAsia"/>
          <w:szCs w:val="21"/>
          <w:u w:color="FF0000"/>
        </w:rPr>
        <w:t>日</w:t>
      </w:r>
      <w:r>
        <w:rPr>
          <w:rFonts w:ascii="宋体" w:hAnsi="宋体" w:cs="SimSun" w:hint="eastAsia"/>
          <w:szCs w:val="21"/>
          <w:u w:color="FF0000"/>
        </w:rPr>
        <w:t xml:space="preserve">     </w:t>
      </w:r>
      <w:r w:rsidR="00494498" w:rsidRPr="00501994">
        <w:rPr>
          <w:rFonts w:ascii="宋体" w:hAnsi="宋体" w:hint="eastAsia"/>
          <w:szCs w:val="21"/>
        </w:rPr>
        <w:t>标准住院日</w:t>
      </w:r>
      <w:r w:rsidR="00494498" w:rsidRPr="00501994">
        <w:rPr>
          <w:rFonts w:ascii="宋体" w:hAnsi="宋体"/>
          <w:szCs w:val="21"/>
          <w:u w:val="single"/>
        </w:rPr>
        <w:t>14-21</w:t>
      </w:r>
      <w:r w:rsidR="00494498" w:rsidRPr="00501994">
        <w:rPr>
          <w:rFonts w:ascii="宋体" w:hAnsi="宋体" w:hint="eastAsia"/>
          <w:szCs w:val="21"/>
        </w:rPr>
        <w:t>天</w:t>
      </w:r>
    </w:p>
    <w:tbl>
      <w:tblPr>
        <w:tblW w:w="9849" w:type="dxa"/>
        <w:jc w:val="center"/>
        <w:tblLayout w:type="fixed"/>
        <w:tblLook w:val="0000"/>
      </w:tblPr>
      <w:tblGrid>
        <w:gridCol w:w="712"/>
        <w:gridCol w:w="1173"/>
        <w:gridCol w:w="1049"/>
        <w:gridCol w:w="1140"/>
        <w:gridCol w:w="868"/>
        <w:gridCol w:w="1049"/>
        <w:gridCol w:w="1008"/>
        <w:gridCol w:w="876"/>
        <w:gridCol w:w="1049"/>
        <w:gridCol w:w="925"/>
      </w:tblGrid>
      <w:tr w:rsidR="007F545B" w:rsidRPr="00501994" w:rsidTr="00501994">
        <w:trPr>
          <w:trHeight w:val="567"/>
          <w:jc w:val="center"/>
        </w:trPr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45B" w:rsidRPr="00D5017F" w:rsidRDefault="00494498" w:rsidP="0050199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D5017F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时间</w:t>
            </w:r>
          </w:p>
        </w:tc>
        <w:tc>
          <w:tcPr>
            <w:tcW w:w="34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45B" w:rsidRPr="00D5017F" w:rsidRDefault="00494498" w:rsidP="0050199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D5017F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住院第1天</w:t>
            </w:r>
          </w:p>
        </w:tc>
        <w:tc>
          <w:tcPr>
            <w:tcW w:w="30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45B" w:rsidRPr="00D5017F" w:rsidRDefault="00494498" w:rsidP="0050199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D5017F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住院第2-3天</w:t>
            </w:r>
          </w:p>
        </w:tc>
        <w:tc>
          <w:tcPr>
            <w:tcW w:w="29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45B" w:rsidRPr="00D5017F" w:rsidRDefault="00494498" w:rsidP="0050199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D5017F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住院第4-6天</w:t>
            </w:r>
          </w:p>
        </w:tc>
      </w:tr>
      <w:tr w:rsidR="007F545B" w:rsidRPr="00501994" w:rsidTr="00501994">
        <w:trPr>
          <w:trHeight w:val="1218"/>
          <w:jc w:val="center"/>
        </w:trPr>
        <w:tc>
          <w:tcPr>
            <w:tcW w:w="7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B" w:rsidRPr="00D5017F" w:rsidRDefault="00494498" w:rsidP="00D5017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D5017F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主</w:t>
            </w:r>
          </w:p>
          <w:p w:rsidR="007F545B" w:rsidRPr="00D5017F" w:rsidRDefault="00494498" w:rsidP="00D5017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D5017F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要</w:t>
            </w:r>
          </w:p>
          <w:p w:rsidR="007F545B" w:rsidRPr="00D5017F" w:rsidRDefault="00494498" w:rsidP="00D5017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D5017F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诊</w:t>
            </w:r>
          </w:p>
          <w:p w:rsidR="007F545B" w:rsidRPr="00D5017F" w:rsidRDefault="00494498" w:rsidP="00D5017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D5017F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疗</w:t>
            </w:r>
          </w:p>
          <w:p w:rsidR="007F545B" w:rsidRPr="00D5017F" w:rsidRDefault="00494498" w:rsidP="00D5017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D5017F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工</w:t>
            </w:r>
          </w:p>
          <w:p w:rsidR="007F545B" w:rsidRPr="00D5017F" w:rsidRDefault="00494498" w:rsidP="00D5017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D5017F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作</w:t>
            </w:r>
          </w:p>
        </w:tc>
        <w:tc>
          <w:tcPr>
            <w:tcW w:w="3463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7F545B" w:rsidRPr="00501994" w:rsidRDefault="00494498"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询问病史，体格检查，完善病历</w:t>
            </w:r>
          </w:p>
          <w:p w:rsidR="007F545B" w:rsidRPr="00501994" w:rsidRDefault="00494498"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开具相关检查单并预约检查时间</w:t>
            </w:r>
          </w:p>
          <w:p w:rsidR="007F545B" w:rsidRPr="00501994" w:rsidRDefault="00494498"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请上级医师看病人</w:t>
            </w:r>
            <w:r w:rsidRPr="00501994">
              <w:rPr>
                <w:rFonts w:ascii="宋体" w:hAnsi="宋体"/>
                <w:szCs w:val="21"/>
              </w:rPr>
              <w:t>,</w:t>
            </w:r>
            <w:r w:rsidRPr="00501994">
              <w:rPr>
                <w:rFonts w:ascii="宋体" w:hAnsi="宋体" w:hint="eastAsia"/>
                <w:szCs w:val="21"/>
              </w:rPr>
              <w:t>明确诊断</w:t>
            </w:r>
          </w:p>
          <w:p w:rsidR="007F545B" w:rsidRPr="00501994" w:rsidRDefault="00494498"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医患沟通，向家属交代病情</w:t>
            </w:r>
          </w:p>
        </w:tc>
        <w:tc>
          <w:tcPr>
            <w:tcW w:w="3009" w:type="dxa"/>
            <w:gridSpan w:val="3"/>
            <w:tcBorders>
              <w:top w:val="double" w:sz="4" w:space="0" w:color="auto"/>
              <w:left w:val="nil"/>
              <w:bottom w:val="nil"/>
              <w:right w:val="single" w:sz="8" w:space="0" w:color="000000"/>
            </w:tcBorders>
          </w:tcPr>
          <w:p w:rsidR="007F545B" w:rsidRPr="00501994" w:rsidRDefault="004944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上级医师查房</w:t>
            </w:r>
          </w:p>
          <w:p w:rsidR="007F545B" w:rsidRPr="00501994" w:rsidRDefault="004944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实施上级医师查房指示</w:t>
            </w:r>
          </w:p>
          <w:p w:rsidR="007F545B" w:rsidRPr="00501994" w:rsidRDefault="004944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追踪检查结果</w:t>
            </w:r>
          </w:p>
          <w:p w:rsidR="007F545B" w:rsidRPr="00501994" w:rsidRDefault="004944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向家属交代激素治疗的利弊</w:t>
            </w:r>
            <w:r w:rsidRPr="00501994">
              <w:rPr>
                <w:rFonts w:ascii="宋体" w:hAnsi="宋体" w:hint="eastAsia"/>
                <w:szCs w:val="21"/>
              </w:rPr>
              <w:t>告知患者</w:t>
            </w:r>
            <w:r w:rsidRPr="00501994">
              <w:rPr>
                <w:rFonts w:ascii="宋体" w:hAnsi="宋体" w:cs="宋体" w:hint="eastAsia"/>
                <w:kern w:val="0"/>
                <w:szCs w:val="21"/>
              </w:rPr>
              <w:t>并签署知情同意书</w:t>
            </w:r>
          </w:p>
          <w:p w:rsidR="007F545B" w:rsidRPr="00501994" w:rsidRDefault="004944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开始激素治疗</w:t>
            </w:r>
          </w:p>
        </w:tc>
        <w:tc>
          <w:tcPr>
            <w:tcW w:w="2931" w:type="dxa"/>
            <w:gridSpan w:val="3"/>
            <w:tcBorders>
              <w:top w:val="double" w:sz="4" w:space="0" w:color="auto"/>
              <w:left w:val="nil"/>
              <w:bottom w:val="nil"/>
              <w:right w:val="single" w:sz="8" w:space="0" w:color="000000"/>
            </w:tcBorders>
          </w:tcPr>
          <w:p w:rsidR="007F545B" w:rsidRPr="00501994" w:rsidRDefault="004944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上级医师查房</w:t>
            </w:r>
          </w:p>
          <w:p w:rsidR="007F545B" w:rsidRPr="00501994" w:rsidRDefault="004944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调整激素用量</w:t>
            </w:r>
          </w:p>
          <w:p w:rsidR="007F545B" w:rsidRPr="00501994" w:rsidRDefault="004944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观察处置激素不良反应</w:t>
            </w:r>
          </w:p>
          <w:p w:rsidR="007F545B" w:rsidRPr="00501994" w:rsidRDefault="004944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适当康复治疗</w:t>
            </w:r>
          </w:p>
          <w:p w:rsidR="007F545B" w:rsidRPr="00501994" w:rsidRDefault="007F545B">
            <w:pPr>
              <w:rPr>
                <w:rFonts w:ascii="宋体" w:hAnsi="宋体"/>
                <w:szCs w:val="21"/>
              </w:rPr>
            </w:pPr>
          </w:p>
        </w:tc>
      </w:tr>
      <w:tr w:rsidR="007F545B" w:rsidRPr="00501994" w:rsidTr="00501994">
        <w:trPr>
          <w:trHeight w:val="912"/>
          <w:jc w:val="center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45B" w:rsidRPr="00D5017F" w:rsidRDefault="00494498" w:rsidP="00D5017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D5017F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重</w:t>
            </w:r>
          </w:p>
          <w:p w:rsidR="007F545B" w:rsidRPr="00D5017F" w:rsidRDefault="00494498" w:rsidP="00D5017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D5017F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点</w:t>
            </w:r>
          </w:p>
          <w:p w:rsidR="007F545B" w:rsidRPr="00D5017F" w:rsidRDefault="00494498" w:rsidP="00D5017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D5017F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医</w:t>
            </w:r>
          </w:p>
          <w:p w:rsidR="007F545B" w:rsidRPr="00D5017F" w:rsidRDefault="00494498" w:rsidP="00D5017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D5017F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嘱</w:t>
            </w:r>
          </w:p>
        </w:tc>
        <w:tc>
          <w:tcPr>
            <w:tcW w:w="346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7F545B" w:rsidRPr="00501994" w:rsidRDefault="00494498">
            <w:pPr>
              <w:rPr>
                <w:rFonts w:ascii="宋体" w:hAnsi="宋体"/>
                <w:b/>
                <w:szCs w:val="21"/>
              </w:rPr>
            </w:pPr>
            <w:r w:rsidRPr="00501994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F545B" w:rsidRPr="00501994" w:rsidRDefault="00494498">
            <w:pPr>
              <w:widowControl/>
              <w:numPr>
                <w:ilvl w:val="0"/>
                <w:numId w:val="2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一或二级护理</w:t>
            </w:r>
          </w:p>
          <w:p w:rsidR="007F545B" w:rsidRDefault="00494498">
            <w:pPr>
              <w:widowControl/>
              <w:numPr>
                <w:ilvl w:val="0"/>
                <w:numId w:val="2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饮食</w:t>
            </w:r>
          </w:p>
          <w:p w:rsidR="00501994" w:rsidRPr="00501994" w:rsidRDefault="00501994" w:rsidP="00501994">
            <w:pPr>
              <w:widowControl/>
              <w:spacing w:line="320" w:lineRule="exact"/>
              <w:ind w:left="360"/>
              <w:rPr>
                <w:rFonts w:ascii="宋体" w:hAnsi="宋体"/>
                <w:szCs w:val="21"/>
              </w:rPr>
            </w:pPr>
          </w:p>
          <w:p w:rsidR="007F545B" w:rsidRPr="00501994" w:rsidRDefault="00494498">
            <w:pPr>
              <w:widowControl/>
              <w:spacing w:line="320" w:lineRule="exact"/>
              <w:rPr>
                <w:rFonts w:ascii="宋体" w:hAnsi="宋体"/>
                <w:b/>
                <w:szCs w:val="21"/>
              </w:rPr>
            </w:pPr>
            <w:r w:rsidRPr="00501994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F545B" w:rsidRPr="00501994" w:rsidRDefault="00494498">
            <w:pPr>
              <w:widowControl/>
              <w:numPr>
                <w:ilvl w:val="0"/>
                <w:numId w:val="2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三大常规</w:t>
            </w:r>
            <w:r w:rsidRPr="00501994">
              <w:rPr>
                <w:rFonts w:ascii="宋体" w:hAnsi="宋体"/>
                <w:szCs w:val="21"/>
              </w:rPr>
              <w:t>+</w:t>
            </w:r>
            <w:r w:rsidRPr="00501994">
              <w:rPr>
                <w:rFonts w:ascii="宋体" w:hAnsi="宋体" w:hint="eastAsia"/>
                <w:szCs w:val="21"/>
              </w:rPr>
              <w:t>生化</w:t>
            </w:r>
            <w:r w:rsidRPr="00501994">
              <w:rPr>
                <w:rFonts w:ascii="宋体" w:hAnsi="宋体"/>
                <w:szCs w:val="21"/>
              </w:rPr>
              <w:t>+</w:t>
            </w:r>
            <w:r w:rsidRPr="00501994">
              <w:rPr>
                <w:rFonts w:ascii="宋体" w:hAnsi="宋体" w:hint="eastAsia"/>
                <w:szCs w:val="21"/>
              </w:rPr>
              <w:t>血清四项</w:t>
            </w:r>
            <w:r w:rsidRPr="00501994">
              <w:rPr>
                <w:rFonts w:ascii="宋体" w:hAnsi="宋体"/>
                <w:szCs w:val="21"/>
              </w:rPr>
              <w:t>+</w:t>
            </w:r>
            <w:r w:rsidRPr="00501994">
              <w:rPr>
                <w:rFonts w:ascii="宋体" w:hAnsi="宋体" w:hint="eastAsia"/>
                <w:szCs w:val="21"/>
              </w:rPr>
              <w:t>甲功五项</w:t>
            </w:r>
          </w:p>
          <w:p w:rsidR="007F545B" w:rsidRPr="00501994" w:rsidRDefault="00494498">
            <w:pPr>
              <w:widowControl/>
              <w:numPr>
                <w:ilvl w:val="0"/>
                <w:numId w:val="2"/>
              </w:num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心电图</w:t>
            </w:r>
            <w:r w:rsidRPr="00501994">
              <w:rPr>
                <w:rFonts w:ascii="宋体" w:hAnsi="宋体"/>
                <w:szCs w:val="21"/>
              </w:rPr>
              <w:t>+</w:t>
            </w:r>
            <w:r w:rsidRPr="00501994">
              <w:rPr>
                <w:rFonts w:ascii="宋体" w:hAnsi="宋体" w:hint="eastAsia"/>
                <w:szCs w:val="21"/>
              </w:rPr>
              <w:t>胸片</w:t>
            </w:r>
          </w:p>
          <w:p w:rsidR="007F545B" w:rsidRPr="00501994" w:rsidRDefault="00494498">
            <w:pPr>
              <w:widowControl/>
              <w:numPr>
                <w:ilvl w:val="0"/>
                <w:numId w:val="2"/>
              </w:num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预约肌电图</w:t>
            </w:r>
          </w:p>
          <w:p w:rsidR="007F545B" w:rsidRPr="00501994" w:rsidRDefault="00494498">
            <w:pPr>
              <w:widowControl/>
              <w:numPr>
                <w:ilvl w:val="0"/>
                <w:numId w:val="2"/>
              </w:num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血清自身抗体</w:t>
            </w:r>
          </w:p>
          <w:p w:rsidR="007F545B" w:rsidRPr="00501994" w:rsidRDefault="00494498">
            <w:pPr>
              <w:widowControl/>
              <w:numPr>
                <w:ilvl w:val="0"/>
                <w:numId w:val="2"/>
              </w:num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bookmarkStart w:id="4" w:name="OLE_LINK5"/>
            <w:bookmarkStart w:id="5" w:name="OLE_LINK6"/>
            <w:bookmarkStart w:id="6" w:name="OLE_LINK7"/>
            <w:r w:rsidRPr="00501994">
              <w:rPr>
                <w:rFonts w:ascii="宋体" w:hAnsi="宋体" w:hint="eastAsia"/>
                <w:szCs w:val="21"/>
              </w:rPr>
              <w:t>营养支持疗法</w:t>
            </w:r>
            <w:bookmarkEnd w:id="4"/>
            <w:bookmarkEnd w:id="5"/>
            <w:bookmarkEnd w:id="6"/>
          </w:p>
        </w:tc>
        <w:tc>
          <w:tcPr>
            <w:tcW w:w="30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7F545B" w:rsidRPr="00501994" w:rsidRDefault="00494498">
            <w:pPr>
              <w:rPr>
                <w:rFonts w:ascii="宋体" w:hAnsi="宋体"/>
                <w:b/>
                <w:szCs w:val="21"/>
              </w:rPr>
            </w:pPr>
            <w:r w:rsidRPr="00501994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F545B" w:rsidRPr="00501994" w:rsidRDefault="00494498">
            <w:pPr>
              <w:numPr>
                <w:ilvl w:val="0"/>
                <w:numId w:val="3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一或二级护理</w:t>
            </w:r>
          </w:p>
          <w:p w:rsidR="007F545B" w:rsidRDefault="00494498">
            <w:pPr>
              <w:numPr>
                <w:ilvl w:val="0"/>
                <w:numId w:val="3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饮食</w:t>
            </w:r>
          </w:p>
          <w:p w:rsidR="00501994" w:rsidRPr="00501994" w:rsidRDefault="00501994" w:rsidP="00501994">
            <w:pPr>
              <w:spacing w:line="320" w:lineRule="exact"/>
              <w:ind w:left="360"/>
              <w:rPr>
                <w:rFonts w:ascii="宋体" w:hAnsi="宋体"/>
                <w:szCs w:val="21"/>
              </w:rPr>
            </w:pPr>
          </w:p>
          <w:p w:rsidR="007F545B" w:rsidRPr="00501994" w:rsidRDefault="00494498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501994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F545B" w:rsidRPr="00501994" w:rsidRDefault="00494498">
            <w:pPr>
              <w:numPr>
                <w:ilvl w:val="0"/>
                <w:numId w:val="3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查看检查结果</w:t>
            </w:r>
          </w:p>
          <w:p w:rsidR="007F545B" w:rsidRPr="00501994" w:rsidRDefault="00494498">
            <w:pPr>
              <w:widowControl/>
              <w:numPr>
                <w:ilvl w:val="0"/>
                <w:numId w:val="3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激素治疗（甲泼尼龙500或</w:t>
            </w:r>
            <w:r w:rsidRPr="00501994">
              <w:rPr>
                <w:rFonts w:ascii="宋体" w:hAnsi="宋体"/>
                <w:szCs w:val="21"/>
              </w:rPr>
              <w:t>1000mg</w:t>
            </w:r>
            <w:r w:rsidRPr="00501994">
              <w:rPr>
                <w:rFonts w:ascii="宋体" w:hAnsi="宋体" w:hint="eastAsia"/>
                <w:szCs w:val="21"/>
              </w:rPr>
              <w:t>）</w:t>
            </w:r>
          </w:p>
          <w:p w:rsidR="007F545B" w:rsidRPr="00501994" w:rsidRDefault="00494498">
            <w:pPr>
              <w:widowControl/>
              <w:numPr>
                <w:ilvl w:val="0"/>
                <w:numId w:val="3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激素冲击辅助用药</w:t>
            </w:r>
          </w:p>
          <w:p w:rsidR="007F545B" w:rsidRPr="00501994" w:rsidRDefault="00494498"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营养支持疗法</w:t>
            </w:r>
          </w:p>
          <w:p w:rsidR="007F545B" w:rsidRPr="00501994" w:rsidRDefault="007F54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7F545B" w:rsidRPr="00501994" w:rsidRDefault="00494498">
            <w:pPr>
              <w:rPr>
                <w:rFonts w:ascii="宋体" w:hAnsi="宋体"/>
                <w:b/>
                <w:szCs w:val="21"/>
              </w:rPr>
            </w:pPr>
            <w:r w:rsidRPr="00501994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F545B" w:rsidRPr="00501994" w:rsidRDefault="00494498">
            <w:pPr>
              <w:numPr>
                <w:ilvl w:val="0"/>
                <w:numId w:val="3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一或二级护理</w:t>
            </w:r>
          </w:p>
          <w:p w:rsidR="007F545B" w:rsidRDefault="00494498">
            <w:pPr>
              <w:widowControl/>
              <w:numPr>
                <w:ilvl w:val="0"/>
                <w:numId w:val="3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饮食</w:t>
            </w:r>
          </w:p>
          <w:p w:rsidR="00501994" w:rsidRPr="00501994" w:rsidRDefault="00501994" w:rsidP="00501994">
            <w:pPr>
              <w:widowControl/>
              <w:spacing w:line="320" w:lineRule="exact"/>
              <w:ind w:left="360"/>
              <w:rPr>
                <w:rFonts w:ascii="宋体" w:hAnsi="宋体"/>
                <w:szCs w:val="21"/>
              </w:rPr>
            </w:pPr>
          </w:p>
          <w:p w:rsidR="007F545B" w:rsidRPr="00501994" w:rsidRDefault="00494498">
            <w:pPr>
              <w:widowControl/>
              <w:spacing w:line="320" w:lineRule="exact"/>
              <w:rPr>
                <w:rFonts w:ascii="宋体" w:hAnsi="宋体"/>
                <w:b/>
                <w:szCs w:val="21"/>
              </w:rPr>
            </w:pPr>
            <w:r w:rsidRPr="00501994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F545B" w:rsidRPr="00501994" w:rsidRDefault="00494498">
            <w:pPr>
              <w:widowControl/>
              <w:numPr>
                <w:ilvl w:val="0"/>
                <w:numId w:val="3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根据病人全身状况决定检查项目</w:t>
            </w:r>
          </w:p>
          <w:p w:rsidR="007F545B" w:rsidRPr="00501994" w:rsidRDefault="00494498">
            <w:pPr>
              <w:widowControl/>
              <w:numPr>
                <w:ilvl w:val="0"/>
                <w:numId w:val="3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激素治疗</w:t>
            </w:r>
          </w:p>
          <w:p w:rsidR="007F545B" w:rsidRPr="00501994" w:rsidRDefault="00494498">
            <w:pPr>
              <w:widowControl/>
              <w:numPr>
                <w:ilvl w:val="0"/>
                <w:numId w:val="3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激素冲击辅助用药</w:t>
            </w:r>
          </w:p>
          <w:p w:rsidR="007F545B" w:rsidRPr="00501994" w:rsidRDefault="00494498">
            <w:pPr>
              <w:widowControl/>
              <w:numPr>
                <w:ilvl w:val="0"/>
                <w:numId w:val="3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营养支持疗法</w:t>
            </w:r>
          </w:p>
          <w:p w:rsidR="007F545B" w:rsidRPr="00501994" w:rsidRDefault="007F545B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545B" w:rsidRPr="00501994" w:rsidTr="00501994">
        <w:trPr>
          <w:trHeight w:val="68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B" w:rsidRPr="00D5017F" w:rsidRDefault="00494498" w:rsidP="00D5017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D5017F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主要</w:t>
            </w:r>
          </w:p>
          <w:p w:rsidR="007F545B" w:rsidRPr="00D5017F" w:rsidRDefault="00494498" w:rsidP="00D5017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D5017F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护理</w:t>
            </w:r>
          </w:p>
          <w:p w:rsidR="007F545B" w:rsidRPr="00D5017F" w:rsidRDefault="00494498" w:rsidP="00D5017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D5017F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工作</w:t>
            </w:r>
          </w:p>
        </w:tc>
        <w:tc>
          <w:tcPr>
            <w:tcW w:w="346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7F545B" w:rsidRPr="00501994" w:rsidRDefault="00494498"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观察病人一般状况</w:t>
            </w:r>
          </w:p>
          <w:p w:rsidR="007F545B" w:rsidRPr="00501994" w:rsidRDefault="00494498"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营养状况</w:t>
            </w:r>
          </w:p>
          <w:p w:rsidR="007F545B" w:rsidRPr="00501994" w:rsidRDefault="00494498">
            <w:pPr>
              <w:widowControl/>
              <w:numPr>
                <w:ilvl w:val="0"/>
                <w:numId w:val="3"/>
              </w:num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肢体、吞咽功能评价</w:t>
            </w:r>
          </w:p>
          <w:p w:rsidR="007F545B" w:rsidRPr="00501994" w:rsidRDefault="00494498">
            <w:pPr>
              <w:widowControl/>
              <w:numPr>
                <w:ilvl w:val="0"/>
                <w:numId w:val="3"/>
              </w:num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患者宣教</w:t>
            </w:r>
          </w:p>
        </w:tc>
        <w:tc>
          <w:tcPr>
            <w:tcW w:w="30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7F545B" w:rsidRPr="00501994" w:rsidRDefault="00494498"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观察病人一般状况</w:t>
            </w:r>
          </w:p>
          <w:p w:rsidR="007F545B" w:rsidRPr="00501994" w:rsidRDefault="00494498">
            <w:pPr>
              <w:numPr>
                <w:ilvl w:val="0"/>
                <w:numId w:val="3"/>
              </w:numPr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口腔护理</w:t>
            </w:r>
          </w:p>
          <w:p w:rsidR="007F545B" w:rsidRPr="00501994" w:rsidRDefault="00494498">
            <w:pPr>
              <w:numPr>
                <w:ilvl w:val="0"/>
                <w:numId w:val="3"/>
              </w:numPr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四肢瘫痪者翻身、穿弹力袜</w:t>
            </w:r>
          </w:p>
          <w:p w:rsidR="007F545B" w:rsidRPr="00501994" w:rsidRDefault="00494498">
            <w:pPr>
              <w:numPr>
                <w:ilvl w:val="0"/>
                <w:numId w:val="3"/>
              </w:numPr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吞咽困难者下鼻饲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7F545B" w:rsidRPr="00501994" w:rsidRDefault="00494498"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观察病人一般状况</w:t>
            </w:r>
          </w:p>
          <w:p w:rsidR="007F545B" w:rsidRPr="00501994" w:rsidRDefault="00494498"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观察有无褥疮、</w:t>
            </w:r>
          </w:p>
          <w:p w:rsidR="007F545B" w:rsidRPr="00501994" w:rsidRDefault="00494498"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预防相关部位感染等</w:t>
            </w:r>
          </w:p>
        </w:tc>
      </w:tr>
      <w:tr w:rsidR="007F545B" w:rsidRPr="00501994" w:rsidTr="00501994">
        <w:trPr>
          <w:trHeight w:val="85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5B" w:rsidRPr="00D5017F" w:rsidRDefault="00494498" w:rsidP="00D5017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D5017F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病情</w:t>
            </w:r>
          </w:p>
          <w:p w:rsidR="007F545B" w:rsidRPr="00D5017F" w:rsidRDefault="00494498" w:rsidP="00D5017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D5017F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变异</w:t>
            </w:r>
          </w:p>
          <w:p w:rsidR="007F545B" w:rsidRPr="00D5017F" w:rsidRDefault="00494498" w:rsidP="00D5017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D5017F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记录</w:t>
            </w:r>
          </w:p>
        </w:tc>
        <w:tc>
          <w:tcPr>
            <w:tcW w:w="346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□无□有，原因：</w:t>
            </w:r>
          </w:p>
          <w:p w:rsidR="007F545B" w:rsidRPr="00501994" w:rsidRDefault="004944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/>
                <w:kern w:val="0"/>
                <w:szCs w:val="21"/>
              </w:rPr>
              <w:t>1.</w:t>
            </w:r>
          </w:p>
          <w:p w:rsidR="007F545B" w:rsidRPr="00501994" w:rsidRDefault="004944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/>
                <w:kern w:val="0"/>
                <w:szCs w:val="21"/>
              </w:rPr>
              <w:t>2.</w:t>
            </w:r>
          </w:p>
        </w:tc>
        <w:tc>
          <w:tcPr>
            <w:tcW w:w="30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□无□有，原因：</w:t>
            </w:r>
          </w:p>
          <w:p w:rsidR="007F545B" w:rsidRPr="00501994" w:rsidRDefault="004944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/>
                <w:kern w:val="0"/>
                <w:szCs w:val="21"/>
              </w:rPr>
              <w:t>1.</w:t>
            </w:r>
          </w:p>
          <w:p w:rsidR="007F545B" w:rsidRPr="00501994" w:rsidRDefault="004944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/>
                <w:kern w:val="0"/>
                <w:szCs w:val="21"/>
              </w:rPr>
              <w:t>2.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□无□有，原因：</w:t>
            </w:r>
          </w:p>
          <w:p w:rsidR="007F545B" w:rsidRPr="00501994" w:rsidRDefault="004944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/>
                <w:kern w:val="0"/>
                <w:szCs w:val="21"/>
              </w:rPr>
              <w:t>1.</w:t>
            </w:r>
          </w:p>
          <w:p w:rsidR="007F545B" w:rsidRPr="00501994" w:rsidRDefault="004944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/>
                <w:kern w:val="0"/>
                <w:szCs w:val="21"/>
              </w:rPr>
              <w:t>2.</w:t>
            </w:r>
          </w:p>
        </w:tc>
      </w:tr>
      <w:tr w:rsidR="007F545B" w:rsidRPr="00501994" w:rsidTr="00501994">
        <w:trPr>
          <w:trHeight w:val="567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45B" w:rsidRPr="00D5017F" w:rsidRDefault="00494498" w:rsidP="00D5017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D5017F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护士</w:t>
            </w:r>
          </w:p>
          <w:p w:rsidR="007F545B" w:rsidRPr="00D5017F" w:rsidRDefault="00494498" w:rsidP="00D5017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D5017F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签名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白班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小夜班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大夜班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白班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小夜班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大夜班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白班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小夜班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大夜班</w:t>
            </w:r>
          </w:p>
        </w:tc>
      </w:tr>
      <w:tr w:rsidR="007F545B" w:rsidRPr="00501994" w:rsidTr="00501994">
        <w:trPr>
          <w:trHeight w:val="567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45B" w:rsidRPr="00D5017F" w:rsidRDefault="007F545B" w:rsidP="00D5017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7F545B" w:rsidRPr="00501994" w:rsidTr="00DD06C5">
        <w:trPr>
          <w:trHeight w:val="70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45B" w:rsidRPr="00D5017F" w:rsidRDefault="00494498" w:rsidP="00D5017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D5017F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医师</w:t>
            </w:r>
          </w:p>
          <w:p w:rsidR="007F545B" w:rsidRPr="00D5017F" w:rsidRDefault="00494498" w:rsidP="00D5017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D5017F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签名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</w:tbl>
    <w:p w:rsidR="007F545B" w:rsidRPr="00501994" w:rsidRDefault="007F545B">
      <w:pPr>
        <w:widowControl/>
        <w:jc w:val="left"/>
        <w:rPr>
          <w:rFonts w:ascii="宋体" w:hAnsi="宋体"/>
          <w:b/>
          <w:kern w:val="0"/>
          <w:szCs w:val="21"/>
        </w:rPr>
        <w:sectPr w:rsidR="007F545B" w:rsidRPr="00501994" w:rsidSect="00501994"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7F545B" w:rsidRPr="00501994" w:rsidRDefault="007F545B">
      <w:pPr>
        <w:rPr>
          <w:rFonts w:ascii="宋体" w:hAnsi="宋体"/>
          <w:szCs w:val="21"/>
        </w:rPr>
      </w:pPr>
    </w:p>
    <w:tbl>
      <w:tblPr>
        <w:tblW w:w="9849" w:type="dxa"/>
        <w:jc w:val="center"/>
        <w:tblLayout w:type="fixed"/>
        <w:tblLook w:val="0000"/>
      </w:tblPr>
      <w:tblGrid>
        <w:gridCol w:w="634"/>
        <w:gridCol w:w="1015"/>
        <w:gridCol w:w="1069"/>
        <w:gridCol w:w="892"/>
        <w:gridCol w:w="1220"/>
        <w:gridCol w:w="1069"/>
        <w:gridCol w:w="920"/>
        <w:gridCol w:w="945"/>
        <w:gridCol w:w="892"/>
        <w:gridCol w:w="1193"/>
      </w:tblGrid>
      <w:tr w:rsidR="007F545B" w:rsidRPr="00501994" w:rsidTr="00DE1405">
        <w:trPr>
          <w:trHeight w:val="567"/>
          <w:jc w:val="center"/>
        </w:trPr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45B" w:rsidRPr="0048121C" w:rsidRDefault="00494498" w:rsidP="00DE14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时间</w:t>
            </w:r>
          </w:p>
        </w:tc>
        <w:tc>
          <w:tcPr>
            <w:tcW w:w="30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45B" w:rsidRPr="0048121C" w:rsidRDefault="00494498">
            <w:pPr>
              <w:widowControl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住院第7-9日</w:t>
            </w:r>
          </w:p>
        </w:tc>
        <w:tc>
          <w:tcPr>
            <w:tcW w:w="32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45B" w:rsidRPr="0048121C" w:rsidRDefault="00494498">
            <w:pPr>
              <w:widowControl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住院第10-12日</w:t>
            </w:r>
          </w:p>
        </w:tc>
        <w:tc>
          <w:tcPr>
            <w:tcW w:w="30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45B" w:rsidRPr="0048121C" w:rsidRDefault="00494498">
            <w:pPr>
              <w:widowControl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住院第13-15日</w:t>
            </w:r>
          </w:p>
        </w:tc>
      </w:tr>
      <w:tr w:rsidR="007F545B" w:rsidRPr="00501994" w:rsidTr="00DE1405">
        <w:trPr>
          <w:trHeight w:val="300"/>
          <w:jc w:val="center"/>
        </w:trPr>
        <w:tc>
          <w:tcPr>
            <w:tcW w:w="639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545B" w:rsidRPr="0048121C" w:rsidRDefault="00494498" w:rsidP="00DE14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主</w:t>
            </w:r>
          </w:p>
          <w:p w:rsidR="007F545B" w:rsidRPr="0048121C" w:rsidRDefault="00494498" w:rsidP="00DE14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要</w:t>
            </w:r>
          </w:p>
          <w:p w:rsidR="007F545B" w:rsidRPr="0048121C" w:rsidRDefault="00494498" w:rsidP="00DE14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诊</w:t>
            </w:r>
          </w:p>
          <w:p w:rsidR="007F545B" w:rsidRPr="0048121C" w:rsidRDefault="00494498" w:rsidP="00DE14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疗</w:t>
            </w:r>
          </w:p>
          <w:p w:rsidR="007F545B" w:rsidRPr="0048121C" w:rsidRDefault="00494498" w:rsidP="00DE14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工</w:t>
            </w:r>
          </w:p>
          <w:p w:rsidR="007F545B" w:rsidRPr="0048121C" w:rsidRDefault="00494498" w:rsidP="00DE14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作</w:t>
            </w:r>
          </w:p>
        </w:tc>
        <w:tc>
          <w:tcPr>
            <w:tcW w:w="3005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>
            <w:pPr>
              <w:numPr>
                <w:ilvl w:val="0"/>
                <w:numId w:val="4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上级医师查房</w:t>
            </w:r>
          </w:p>
          <w:p w:rsidR="007F545B" w:rsidRPr="00501994" w:rsidRDefault="00494498">
            <w:pPr>
              <w:numPr>
                <w:ilvl w:val="0"/>
                <w:numId w:val="4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复查血常规、生化</w:t>
            </w:r>
          </w:p>
          <w:p w:rsidR="007F545B" w:rsidRPr="00501994" w:rsidRDefault="004944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调整激素用量</w:t>
            </w:r>
          </w:p>
          <w:p w:rsidR="007F545B" w:rsidRPr="00501994" w:rsidRDefault="004944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观察处置激素不良反应</w:t>
            </w:r>
          </w:p>
          <w:p w:rsidR="007F545B" w:rsidRPr="00501994" w:rsidRDefault="00494498">
            <w:pPr>
              <w:numPr>
                <w:ilvl w:val="0"/>
                <w:numId w:val="4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了解患者治疗反应</w:t>
            </w:r>
          </w:p>
          <w:p w:rsidR="007F545B" w:rsidRPr="00501994" w:rsidRDefault="00494498">
            <w:pPr>
              <w:numPr>
                <w:ilvl w:val="0"/>
                <w:numId w:val="4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适当康复治疗</w:t>
            </w:r>
          </w:p>
        </w:tc>
        <w:tc>
          <w:tcPr>
            <w:tcW w:w="3241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上级医师查房</w:t>
            </w:r>
          </w:p>
          <w:p w:rsidR="007F545B" w:rsidRPr="00501994" w:rsidRDefault="00494498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分析化验汇报结果</w:t>
            </w:r>
          </w:p>
          <w:p w:rsidR="007F545B" w:rsidRPr="00501994" w:rsidRDefault="004944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调整激素用量</w:t>
            </w:r>
          </w:p>
          <w:p w:rsidR="007F545B" w:rsidRPr="00501994" w:rsidRDefault="004944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观察处置激素不良反应</w:t>
            </w:r>
          </w:p>
          <w:p w:rsidR="007F545B" w:rsidRPr="00501994" w:rsidRDefault="00494498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了解患者治疗反应</w:t>
            </w:r>
          </w:p>
          <w:p w:rsidR="007F545B" w:rsidRPr="00501994" w:rsidRDefault="00494498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适当康复治疗</w:t>
            </w:r>
          </w:p>
        </w:tc>
        <w:tc>
          <w:tcPr>
            <w:tcW w:w="3059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>
            <w:pPr>
              <w:widowControl/>
              <w:numPr>
                <w:ilvl w:val="0"/>
                <w:numId w:val="4"/>
              </w:num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上级医师查房</w:t>
            </w:r>
          </w:p>
          <w:p w:rsidR="007F545B" w:rsidRPr="00501994" w:rsidRDefault="004944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调整激素用量</w:t>
            </w:r>
          </w:p>
          <w:p w:rsidR="007F545B" w:rsidRPr="00501994" w:rsidRDefault="004944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观察处置激素不良反应</w:t>
            </w:r>
          </w:p>
          <w:p w:rsidR="007F545B" w:rsidRPr="00501994" w:rsidRDefault="00494498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了解患者治疗反应</w:t>
            </w:r>
          </w:p>
          <w:p w:rsidR="007F545B" w:rsidRPr="00501994" w:rsidRDefault="00494498">
            <w:pPr>
              <w:numPr>
                <w:ilvl w:val="0"/>
                <w:numId w:val="4"/>
              </w:num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适当康复治疗</w:t>
            </w:r>
          </w:p>
          <w:p w:rsidR="007F545B" w:rsidRPr="00501994" w:rsidRDefault="00494498">
            <w:pPr>
              <w:numPr>
                <w:ilvl w:val="0"/>
                <w:numId w:val="4"/>
              </w:num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501994">
              <w:rPr>
                <w:rFonts w:ascii="宋体" w:hAnsi="宋体" w:hint="eastAsia"/>
                <w:color w:val="000000"/>
                <w:szCs w:val="21"/>
              </w:rPr>
              <w:t>评估患者</w:t>
            </w:r>
            <w:r w:rsidRPr="00501994">
              <w:rPr>
                <w:rFonts w:ascii="宋体" w:hAnsi="宋体" w:hint="eastAsia"/>
                <w:szCs w:val="21"/>
              </w:rPr>
              <w:t>治疗效果</w:t>
            </w:r>
          </w:p>
        </w:tc>
      </w:tr>
      <w:tr w:rsidR="007F545B" w:rsidRPr="00501994" w:rsidTr="00DE1405">
        <w:trPr>
          <w:trHeight w:val="300"/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545B" w:rsidRPr="0048121C" w:rsidRDefault="00494498" w:rsidP="00DE14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重</w:t>
            </w:r>
          </w:p>
          <w:p w:rsidR="007F545B" w:rsidRPr="0048121C" w:rsidRDefault="00494498" w:rsidP="00DE14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点</w:t>
            </w:r>
          </w:p>
          <w:p w:rsidR="007F545B" w:rsidRPr="0048121C" w:rsidRDefault="00494498" w:rsidP="00DE14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医</w:t>
            </w:r>
          </w:p>
          <w:p w:rsidR="007F545B" w:rsidRPr="0048121C" w:rsidRDefault="00494498" w:rsidP="00DE14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嘱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>
            <w:pPr>
              <w:rPr>
                <w:rFonts w:ascii="宋体" w:hAnsi="宋体"/>
                <w:b/>
                <w:szCs w:val="21"/>
              </w:rPr>
            </w:pPr>
            <w:r w:rsidRPr="00501994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F545B" w:rsidRPr="00501994" w:rsidRDefault="00494498">
            <w:pPr>
              <w:widowControl/>
              <w:numPr>
                <w:ilvl w:val="0"/>
                <w:numId w:val="5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二级护理</w:t>
            </w:r>
          </w:p>
          <w:p w:rsidR="007F545B" w:rsidRDefault="00494498">
            <w:pPr>
              <w:widowControl/>
              <w:numPr>
                <w:ilvl w:val="0"/>
                <w:numId w:val="5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饮食</w:t>
            </w:r>
          </w:p>
          <w:p w:rsidR="00DE1405" w:rsidRPr="00501994" w:rsidRDefault="00DE1405" w:rsidP="00DE1405">
            <w:pPr>
              <w:widowControl/>
              <w:spacing w:line="320" w:lineRule="exact"/>
              <w:ind w:left="360"/>
              <w:rPr>
                <w:rFonts w:ascii="宋体" w:hAnsi="宋体"/>
                <w:szCs w:val="21"/>
              </w:rPr>
            </w:pPr>
          </w:p>
          <w:p w:rsidR="007F545B" w:rsidRPr="00501994" w:rsidRDefault="00494498">
            <w:pPr>
              <w:widowControl/>
              <w:spacing w:line="320" w:lineRule="exact"/>
              <w:rPr>
                <w:rFonts w:ascii="宋体" w:hAnsi="宋体"/>
                <w:b/>
                <w:szCs w:val="21"/>
              </w:rPr>
            </w:pPr>
            <w:r w:rsidRPr="00501994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F545B" w:rsidRPr="00501994" w:rsidRDefault="00494498">
            <w:pPr>
              <w:widowControl/>
              <w:numPr>
                <w:ilvl w:val="0"/>
                <w:numId w:val="5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激素减量治疗</w:t>
            </w:r>
          </w:p>
          <w:p w:rsidR="007F545B" w:rsidRPr="00501994" w:rsidRDefault="00494498">
            <w:pPr>
              <w:numPr>
                <w:ilvl w:val="0"/>
                <w:numId w:val="5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复查血常规及血生化</w:t>
            </w:r>
          </w:p>
          <w:p w:rsidR="007F545B" w:rsidRPr="00501994" w:rsidRDefault="00494498">
            <w:pPr>
              <w:widowControl/>
              <w:numPr>
                <w:ilvl w:val="0"/>
                <w:numId w:val="3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激素冲击辅助用药</w:t>
            </w:r>
          </w:p>
          <w:p w:rsidR="007F545B" w:rsidRPr="00501994" w:rsidRDefault="00494498">
            <w:pPr>
              <w:widowControl/>
              <w:numPr>
                <w:ilvl w:val="0"/>
                <w:numId w:val="3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营养支持疗法</w:t>
            </w:r>
          </w:p>
        </w:tc>
        <w:tc>
          <w:tcPr>
            <w:tcW w:w="3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>
            <w:pPr>
              <w:rPr>
                <w:rFonts w:ascii="宋体" w:hAnsi="宋体"/>
                <w:b/>
                <w:szCs w:val="21"/>
              </w:rPr>
            </w:pPr>
            <w:r w:rsidRPr="00501994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F545B" w:rsidRPr="00501994" w:rsidRDefault="00494498">
            <w:pPr>
              <w:numPr>
                <w:ilvl w:val="0"/>
                <w:numId w:val="6"/>
              </w:numPr>
              <w:tabs>
                <w:tab w:val="clear" w:pos="180"/>
                <w:tab w:val="left" w:pos="307"/>
              </w:tabs>
              <w:ind w:left="307" w:hanging="307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二级护理</w:t>
            </w:r>
          </w:p>
          <w:p w:rsidR="007F545B" w:rsidRDefault="00494498">
            <w:pPr>
              <w:numPr>
                <w:ilvl w:val="0"/>
                <w:numId w:val="6"/>
              </w:numPr>
              <w:tabs>
                <w:tab w:val="clear" w:pos="180"/>
                <w:tab w:val="left" w:pos="307"/>
              </w:tabs>
              <w:ind w:left="307" w:hanging="307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饮食</w:t>
            </w:r>
          </w:p>
          <w:p w:rsidR="00DE1405" w:rsidRPr="00501994" w:rsidRDefault="00DE1405" w:rsidP="00DE1405">
            <w:pPr>
              <w:tabs>
                <w:tab w:val="left" w:pos="307"/>
              </w:tabs>
              <w:ind w:left="307"/>
              <w:rPr>
                <w:rFonts w:ascii="宋体" w:hAnsi="宋体"/>
                <w:szCs w:val="21"/>
              </w:rPr>
            </w:pPr>
          </w:p>
          <w:p w:rsidR="007F545B" w:rsidRPr="00501994" w:rsidRDefault="00494498">
            <w:pPr>
              <w:widowControl/>
              <w:spacing w:line="320" w:lineRule="exact"/>
              <w:rPr>
                <w:rFonts w:ascii="宋体" w:hAnsi="宋体"/>
                <w:b/>
                <w:szCs w:val="21"/>
              </w:rPr>
            </w:pPr>
            <w:r w:rsidRPr="00501994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F545B" w:rsidRPr="00501994" w:rsidRDefault="00494498">
            <w:pPr>
              <w:widowControl/>
              <w:numPr>
                <w:ilvl w:val="0"/>
                <w:numId w:val="5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激素减量治疗</w:t>
            </w:r>
          </w:p>
          <w:p w:rsidR="007F545B" w:rsidRPr="00501994" w:rsidRDefault="00494498">
            <w:pPr>
              <w:widowControl/>
              <w:numPr>
                <w:ilvl w:val="0"/>
                <w:numId w:val="3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激素冲击辅助用药</w:t>
            </w:r>
          </w:p>
          <w:p w:rsidR="007F545B" w:rsidRPr="00501994" w:rsidRDefault="00494498">
            <w:pPr>
              <w:widowControl/>
              <w:numPr>
                <w:ilvl w:val="0"/>
                <w:numId w:val="3"/>
              </w:numPr>
              <w:spacing w:line="320" w:lineRule="exact"/>
              <w:rPr>
                <w:rFonts w:ascii="宋体" w:hAnsi="宋体"/>
                <w:szCs w:val="21"/>
              </w:rPr>
            </w:pPr>
            <w:bookmarkStart w:id="7" w:name="OLE_LINK8"/>
            <w:bookmarkStart w:id="8" w:name="OLE_LINK9"/>
            <w:r w:rsidRPr="00501994">
              <w:rPr>
                <w:rFonts w:ascii="宋体" w:hAnsi="宋体" w:cs="宋体" w:hint="eastAsia"/>
                <w:kern w:val="0"/>
                <w:szCs w:val="21"/>
              </w:rPr>
              <w:t>营养支持疗法</w:t>
            </w:r>
            <w:bookmarkEnd w:id="7"/>
            <w:bookmarkEnd w:id="8"/>
          </w:p>
        </w:tc>
        <w:tc>
          <w:tcPr>
            <w:tcW w:w="3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501994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F545B" w:rsidRPr="00501994" w:rsidRDefault="00494498">
            <w:pPr>
              <w:numPr>
                <w:ilvl w:val="0"/>
                <w:numId w:val="7"/>
              </w:numPr>
              <w:tabs>
                <w:tab w:val="clear" w:pos="180"/>
                <w:tab w:val="left" w:pos="280"/>
              </w:tabs>
              <w:spacing w:line="320" w:lineRule="exact"/>
              <w:ind w:left="280" w:hanging="280"/>
              <w:rPr>
                <w:rFonts w:ascii="宋体" w:hAnsi="宋体"/>
                <w:b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二级护理</w:t>
            </w:r>
          </w:p>
          <w:p w:rsidR="007F545B" w:rsidRPr="00DE1405" w:rsidRDefault="00494498">
            <w:pPr>
              <w:numPr>
                <w:ilvl w:val="0"/>
                <w:numId w:val="7"/>
              </w:numPr>
              <w:tabs>
                <w:tab w:val="clear" w:pos="180"/>
                <w:tab w:val="left" w:pos="280"/>
              </w:tabs>
              <w:spacing w:line="320" w:lineRule="exact"/>
              <w:ind w:left="280" w:hanging="280"/>
              <w:rPr>
                <w:rFonts w:ascii="宋体" w:hAnsi="宋体"/>
                <w:b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饮食</w:t>
            </w:r>
          </w:p>
          <w:p w:rsidR="00DE1405" w:rsidRPr="00501994" w:rsidRDefault="00DE1405" w:rsidP="00DE1405">
            <w:pPr>
              <w:tabs>
                <w:tab w:val="left" w:pos="280"/>
              </w:tabs>
              <w:spacing w:line="320" w:lineRule="exact"/>
              <w:ind w:left="280"/>
              <w:rPr>
                <w:rFonts w:ascii="宋体" w:hAnsi="宋体"/>
                <w:b/>
                <w:szCs w:val="21"/>
              </w:rPr>
            </w:pPr>
          </w:p>
          <w:p w:rsidR="007F545B" w:rsidRPr="00501994" w:rsidRDefault="00494498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501994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F545B" w:rsidRPr="00501994" w:rsidRDefault="00494498">
            <w:pPr>
              <w:widowControl/>
              <w:numPr>
                <w:ilvl w:val="0"/>
                <w:numId w:val="5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激素减量治疗</w:t>
            </w:r>
          </w:p>
          <w:p w:rsidR="007F545B" w:rsidRPr="00501994" w:rsidRDefault="00494498">
            <w:pPr>
              <w:widowControl/>
              <w:numPr>
                <w:ilvl w:val="0"/>
                <w:numId w:val="3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激素冲击辅助用药</w:t>
            </w:r>
          </w:p>
          <w:p w:rsidR="007F545B" w:rsidRPr="00501994" w:rsidRDefault="00494498">
            <w:pPr>
              <w:widowControl/>
              <w:numPr>
                <w:ilvl w:val="0"/>
                <w:numId w:val="3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营养支持疗法</w:t>
            </w:r>
          </w:p>
        </w:tc>
      </w:tr>
      <w:tr w:rsidR="007F545B" w:rsidRPr="00501994" w:rsidTr="00DE1405">
        <w:trPr>
          <w:trHeight w:val="300"/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545B" w:rsidRPr="0048121C" w:rsidRDefault="00494498" w:rsidP="00DE14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主要</w:t>
            </w:r>
          </w:p>
          <w:p w:rsidR="007F545B" w:rsidRPr="0048121C" w:rsidRDefault="00494498" w:rsidP="00DE14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护理</w:t>
            </w:r>
          </w:p>
          <w:p w:rsidR="007F545B" w:rsidRPr="0048121C" w:rsidRDefault="00494498" w:rsidP="00DE14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工作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>
            <w:pPr>
              <w:numPr>
                <w:ilvl w:val="0"/>
                <w:numId w:val="6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病人一般状况</w:t>
            </w:r>
          </w:p>
          <w:p w:rsidR="007F545B" w:rsidRPr="00501994" w:rsidRDefault="00494498">
            <w:pPr>
              <w:numPr>
                <w:ilvl w:val="0"/>
                <w:numId w:val="6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观察有无褥疮、肺部感染等</w:t>
            </w:r>
          </w:p>
        </w:tc>
        <w:tc>
          <w:tcPr>
            <w:tcW w:w="3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>
            <w:pPr>
              <w:numPr>
                <w:ilvl w:val="0"/>
                <w:numId w:val="6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病人一般状况</w:t>
            </w:r>
          </w:p>
          <w:p w:rsidR="007F545B" w:rsidRPr="00501994" w:rsidRDefault="00494498">
            <w:pPr>
              <w:numPr>
                <w:ilvl w:val="0"/>
                <w:numId w:val="6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观察有无褥疮、肺部感染等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>
            <w:pPr>
              <w:numPr>
                <w:ilvl w:val="0"/>
                <w:numId w:val="6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病人一般状况</w:t>
            </w:r>
          </w:p>
          <w:p w:rsidR="007F545B" w:rsidRPr="00501994" w:rsidRDefault="00494498">
            <w:pPr>
              <w:widowControl/>
              <w:numPr>
                <w:ilvl w:val="0"/>
                <w:numId w:val="6"/>
              </w:num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观察有无褥疮、肺部感染等</w:t>
            </w:r>
          </w:p>
        </w:tc>
      </w:tr>
      <w:tr w:rsidR="007F545B" w:rsidRPr="00501994" w:rsidTr="00DE1405">
        <w:trPr>
          <w:trHeight w:val="851"/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45B" w:rsidRPr="0048121C" w:rsidRDefault="00494498" w:rsidP="00DE14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病情</w:t>
            </w:r>
          </w:p>
          <w:p w:rsidR="007F545B" w:rsidRPr="0048121C" w:rsidRDefault="00494498" w:rsidP="00DE14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变异</w:t>
            </w:r>
          </w:p>
          <w:p w:rsidR="007F545B" w:rsidRPr="0048121C" w:rsidRDefault="00494498" w:rsidP="00DE14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记录</w:t>
            </w:r>
          </w:p>
        </w:tc>
        <w:tc>
          <w:tcPr>
            <w:tcW w:w="30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>□无□有</w:t>
            </w:r>
            <w:r w:rsidRPr="00501994">
              <w:rPr>
                <w:rFonts w:ascii="宋体" w:hAnsi="宋体" w:cs="宋体" w:hint="eastAsia"/>
                <w:kern w:val="0"/>
                <w:szCs w:val="21"/>
              </w:rPr>
              <w:t>，原因：</w:t>
            </w:r>
          </w:p>
          <w:p w:rsidR="007F545B" w:rsidRPr="00501994" w:rsidRDefault="004944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/>
                <w:kern w:val="0"/>
                <w:szCs w:val="21"/>
              </w:rPr>
              <w:t>1.</w:t>
            </w:r>
          </w:p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cs="宋体"/>
                <w:kern w:val="0"/>
                <w:szCs w:val="21"/>
              </w:rPr>
              <w:t>2.</w:t>
            </w:r>
          </w:p>
        </w:tc>
        <w:tc>
          <w:tcPr>
            <w:tcW w:w="3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>□无□有，</w:t>
            </w:r>
            <w:r w:rsidRPr="00501994">
              <w:rPr>
                <w:rFonts w:ascii="宋体" w:hAnsi="宋体" w:cs="宋体" w:hint="eastAsia"/>
                <w:kern w:val="0"/>
                <w:szCs w:val="21"/>
              </w:rPr>
              <w:t>原因：</w:t>
            </w:r>
          </w:p>
          <w:p w:rsidR="007F545B" w:rsidRPr="00501994" w:rsidRDefault="004944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/>
                <w:kern w:val="0"/>
                <w:szCs w:val="21"/>
              </w:rPr>
              <w:t>1.</w:t>
            </w:r>
          </w:p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cs="宋体"/>
                <w:kern w:val="0"/>
                <w:szCs w:val="21"/>
              </w:rPr>
              <w:t>2.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>□无</w:t>
            </w:r>
            <w:r w:rsidRPr="00501994">
              <w:rPr>
                <w:rFonts w:ascii="宋体" w:hAnsi="宋体" w:cs="宋体" w:hint="eastAsia"/>
                <w:kern w:val="0"/>
                <w:szCs w:val="21"/>
              </w:rPr>
              <w:t>□有，原因：</w:t>
            </w:r>
          </w:p>
          <w:p w:rsidR="007F545B" w:rsidRPr="00501994" w:rsidRDefault="004944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/>
                <w:kern w:val="0"/>
                <w:szCs w:val="21"/>
              </w:rPr>
              <w:t>1.</w:t>
            </w:r>
          </w:p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cs="宋体"/>
                <w:kern w:val="0"/>
                <w:szCs w:val="21"/>
              </w:rPr>
              <w:t>2.</w:t>
            </w:r>
          </w:p>
        </w:tc>
      </w:tr>
      <w:tr w:rsidR="007F545B" w:rsidRPr="00501994" w:rsidTr="00DE1405">
        <w:trPr>
          <w:trHeight w:val="30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45B" w:rsidRPr="0048121C" w:rsidRDefault="00494498" w:rsidP="00DE14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护士</w:t>
            </w:r>
          </w:p>
          <w:p w:rsidR="007F545B" w:rsidRPr="0048121C" w:rsidRDefault="00494498" w:rsidP="00DE14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签名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白班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小夜班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大夜班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白班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小夜班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大夜班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白班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小夜班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大夜班</w:t>
            </w:r>
          </w:p>
        </w:tc>
      </w:tr>
      <w:tr w:rsidR="007F545B" w:rsidRPr="00501994" w:rsidTr="00DD06C5">
        <w:trPr>
          <w:trHeight w:val="505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45B" w:rsidRPr="0048121C" w:rsidRDefault="007F545B" w:rsidP="00DE14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7F545B" w:rsidRPr="00501994" w:rsidTr="00DE1405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45B" w:rsidRPr="0048121C" w:rsidRDefault="00494498" w:rsidP="00DE14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医师</w:t>
            </w:r>
          </w:p>
          <w:p w:rsidR="007F545B" w:rsidRPr="0048121C" w:rsidRDefault="00494498" w:rsidP="00DE14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签名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45B" w:rsidRPr="00501994" w:rsidRDefault="0049449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</w:tbl>
    <w:p w:rsidR="007F545B" w:rsidRPr="00501994" w:rsidRDefault="007F545B">
      <w:pPr>
        <w:ind w:left="420"/>
        <w:rPr>
          <w:rFonts w:ascii="宋体" w:hAnsi="宋体"/>
          <w:szCs w:val="21"/>
        </w:rPr>
      </w:pPr>
    </w:p>
    <w:p w:rsidR="007F545B" w:rsidRPr="00501994" w:rsidRDefault="00494498">
      <w:pPr>
        <w:ind w:left="420"/>
        <w:rPr>
          <w:rFonts w:ascii="宋体" w:hAnsi="宋体"/>
          <w:szCs w:val="21"/>
        </w:rPr>
      </w:pPr>
      <w:r w:rsidRPr="00501994">
        <w:rPr>
          <w:rFonts w:ascii="宋体" w:hAnsi="宋体"/>
          <w:kern w:val="0"/>
          <w:szCs w:val="21"/>
        </w:rPr>
        <w:br w:type="page"/>
      </w:r>
    </w:p>
    <w:tbl>
      <w:tblPr>
        <w:tblW w:w="9849" w:type="dxa"/>
        <w:jc w:val="center"/>
        <w:tblLayout w:type="fixed"/>
        <w:tblLook w:val="0000"/>
      </w:tblPr>
      <w:tblGrid>
        <w:gridCol w:w="698"/>
        <w:gridCol w:w="1007"/>
        <w:gridCol w:w="1062"/>
        <w:gridCol w:w="886"/>
        <w:gridCol w:w="1211"/>
        <w:gridCol w:w="1062"/>
        <w:gridCol w:w="914"/>
        <w:gridCol w:w="939"/>
        <w:gridCol w:w="886"/>
        <w:gridCol w:w="1184"/>
      </w:tblGrid>
      <w:tr w:rsidR="007F545B" w:rsidRPr="00501994" w:rsidTr="005A2E01">
        <w:trPr>
          <w:trHeight w:val="567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45B" w:rsidRPr="0048121C" w:rsidRDefault="00494498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lastRenderedPageBreak/>
              <w:t>时间</w:t>
            </w:r>
          </w:p>
        </w:tc>
        <w:tc>
          <w:tcPr>
            <w:tcW w:w="30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45B" w:rsidRPr="0048121C" w:rsidRDefault="00494498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住院第16-18日</w:t>
            </w:r>
          </w:p>
        </w:tc>
        <w:tc>
          <w:tcPr>
            <w:tcW w:w="32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45B" w:rsidRPr="0048121C" w:rsidRDefault="00494498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住院第19-20日</w:t>
            </w:r>
          </w:p>
        </w:tc>
        <w:tc>
          <w:tcPr>
            <w:tcW w:w="30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45B" w:rsidRPr="0048121C" w:rsidRDefault="00494498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住院第21日</w:t>
            </w:r>
          </w:p>
        </w:tc>
      </w:tr>
      <w:tr w:rsidR="007F545B" w:rsidRPr="00501994" w:rsidTr="005A2E01">
        <w:trPr>
          <w:trHeight w:val="300"/>
          <w:jc w:val="center"/>
        </w:trPr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545B" w:rsidRPr="0048121C" w:rsidRDefault="00494498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主</w:t>
            </w:r>
          </w:p>
          <w:p w:rsidR="007F545B" w:rsidRPr="0048121C" w:rsidRDefault="00494498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要</w:t>
            </w:r>
          </w:p>
          <w:p w:rsidR="007F545B" w:rsidRPr="0048121C" w:rsidRDefault="00494498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诊</w:t>
            </w:r>
          </w:p>
          <w:p w:rsidR="007F545B" w:rsidRPr="0048121C" w:rsidRDefault="00494498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疗</w:t>
            </w:r>
          </w:p>
          <w:p w:rsidR="007F545B" w:rsidRPr="0048121C" w:rsidRDefault="00494498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工</w:t>
            </w:r>
          </w:p>
          <w:p w:rsidR="007F545B" w:rsidRPr="0048121C" w:rsidRDefault="00494498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作</w:t>
            </w:r>
          </w:p>
        </w:tc>
        <w:tc>
          <w:tcPr>
            <w:tcW w:w="3005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 w:rsidP="00F80CD9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上级医师查房</w:t>
            </w:r>
          </w:p>
          <w:p w:rsidR="007F545B" w:rsidRPr="00501994" w:rsidRDefault="00494498" w:rsidP="00F80CD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调整激素用量</w:t>
            </w:r>
          </w:p>
          <w:p w:rsidR="007F545B" w:rsidRPr="00501994" w:rsidRDefault="00494498" w:rsidP="00F80CD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观察处置激素不良反应</w:t>
            </w:r>
          </w:p>
          <w:p w:rsidR="007F545B" w:rsidRPr="00501994" w:rsidRDefault="00494498" w:rsidP="00F80CD9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了解患者治疗反应</w:t>
            </w:r>
          </w:p>
          <w:p w:rsidR="007F545B" w:rsidRPr="00501994" w:rsidRDefault="00494498" w:rsidP="00F80CD9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选择疾病调节药物治疗并观察其副反应</w:t>
            </w:r>
          </w:p>
          <w:p w:rsidR="007F545B" w:rsidRPr="00501994" w:rsidRDefault="00494498" w:rsidP="00F80CD9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营养支持疗法</w:t>
            </w:r>
          </w:p>
        </w:tc>
        <w:tc>
          <w:tcPr>
            <w:tcW w:w="3241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 w:rsidP="00F80CD9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上级医师查房</w:t>
            </w:r>
          </w:p>
          <w:p w:rsidR="007F545B" w:rsidRPr="00501994" w:rsidRDefault="00494498" w:rsidP="00F80CD9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复查血常规、生化</w:t>
            </w:r>
          </w:p>
          <w:p w:rsidR="007F545B" w:rsidRPr="00501994" w:rsidRDefault="00494498" w:rsidP="00F80CD9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酌情复查肌电图</w:t>
            </w:r>
          </w:p>
          <w:p w:rsidR="007F545B" w:rsidRPr="00501994" w:rsidRDefault="00494498" w:rsidP="00F80CD9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分析化验汇报结果</w:t>
            </w:r>
          </w:p>
          <w:p w:rsidR="007F545B" w:rsidRPr="00501994" w:rsidRDefault="00494498" w:rsidP="00F80CD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调整激素用量</w:t>
            </w:r>
          </w:p>
          <w:p w:rsidR="007F545B" w:rsidRPr="00501994" w:rsidRDefault="00494498" w:rsidP="00F80CD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疾病调节药物</w:t>
            </w:r>
          </w:p>
          <w:p w:rsidR="007F545B" w:rsidRPr="00501994" w:rsidRDefault="00494498" w:rsidP="00F80CD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观察处置药物不良反应</w:t>
            </w:r>
          </w:p>
          <w:p w:rsidR="007F545B" w:rsidRPr="00501994" w:rsidRDefault="00494498" w:rsidP="00F80CD9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评价患者治疗效果</w:t>
            </w:r>
          </w:p>
          <w:p w:rsidR="007F545B" w:rsidRPr="00501994" w:rsidRDefault="00494498" w:rsidP="00F80CD9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营养支持疗法</w:t>
            </w:r>
          </w:p>
        </w:tc>
        <w:tc>
          <w:tcPr>
            <w:tcW w:w="3059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 w:rsidP="00F80CD9">
            <w:pPr>
              <w:numPr>
                <w:ilvl w:val="0"/>
                <w:numId w:val="4"/>
              </w:numPr>
              <w:rPr>
                <w:rFonts w:ascii="宋体" w:hAnsi="宋体"/>
                <w:color w:val="000000"/>
                <w:szCs w:val="21"/>
              </w:rPr>
            </w:pPr>
            <w:r w:rsidRPr="00501994">
              <w:rPr>
                <w:rFonts w:ascii="宋体" w:hAnsi="宋体" w:hint="eastAsia"/>
                <w:color w:val="000000"/>
                <w:szCs w:val="21"/>
              </w:rPr>
              <w:t>向患者交代出院注意事项（复查日期等）</w:t>
            </w:r>
          </w:p>
          <w:p w:rsidR="007F545B" w:rsidRPr="00501994" w:rsidRDefault="00494498" w:rsidP="00F80CD9">
            <w:pPr>
              <w:numPr>
                <w:ilvl w:val="0"/>
                <w:numId w:val="4"/>
              </w:numPr>
              <w:rPr>
                <w:rFonts w:ascii="宋体" w:hAnsi="宋体"/>
                <w:color w:val="000000"/>
                <w:szCs w:val="21"/>
              </w:rPr>
            </w:pPr>
            <w:r w:rsidRPr="00501994">
              <w:rPr>
                <w:rFonts w:ascii="宋体" w:hAnsi="宋体" w:hint="eastAsia"/>
                <w:color w:val="000000"/>
                <w:szCs w:val="21"/>
              </w:rPr>
              <w:t>通知出院处</w:t>
            </w:r>
          </w:p>
          <w:p w:rsidR="007F545B" w:rsidRPr="00501994" w:rsidRDefault="00494498" w:rsidP="00F80CD9">
            <w:pPr>
              <w:numPr>
                <w:ilvl w:val="0"/>
                <w:numId w:val="4"/>
              </w:numPr>
              <w:rPr>
                <w:rFonts w:ascii="宋体" w:hAnsi="宋体"/>
                <w:color w:val="000000"/>
                <w:szCs w:val="21"/>
              </w:rPr>
            </w:pPr>
            <w:r w:rsidRPr="00501994">
              <w:rPr>
                <w:rFonts w:ascii="宋体" w:hAnsi="宋体" w:hint="eastAsia"/>
                <w:color w:val="000000"/>
                <w:szCs w:val="21"/>
              </w:rPr>
              <w:t>开出院诊断书</w:t>
            </w:r>
          </w:p>
          <w:p w:rsidR="007F545B" w:rsidRPr="00501994" w:rsidRDefault="00494498" w:rsidP="00F80CD9">
            <w:pPr>
              <w:numPr>
                <w:ilvl w:val="0"/>
                <w:numId w:val="4"/>
              </w:numPr>
              <w:rPr>
                <w:rFonts w:ascii="宋体" w:hAnsi="宋体"/>
                <w:color w:val="000000"/>
                <w:szCs w:val="21"/>
              </w:rPr>
            </w:pPr>
            <w:r w:rsidRPr="00501994">
              <w:rPr>
                <w:rFonts w:ascii="宋体" w:hAnsi="宋体" w:hint="eastAsia"/>
                <w:color w:val="000000"/>
                <w:szCs w:val="21"/>
              </w:rPr>
              <w:t>完成出院记录</w:t>
            </w:r>
          </w:p>
        </w:tc>
      </w:tr>
      <w:tr w:rsidR="007F545B" w:rsidRPr="00501994" w:rsidTr="005A2E01">
        <w:trPr>
          <w:trHeight w:val="30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545B" w:rsidRPr="0048121C" w:rsidRDefault="00494498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重</w:t>
            </w:r>
          </w:p>
          <w:p w:rsidR="007F545B" w:rsidRPr="0048121C" w:rsidRDefault="00494498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点</w:t>
            </w:r>
          </w:p>
          <w:p w:rsidR="007F545B" w:rsidRPr="0048121C" w:rsidRDefault="00494498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医</w:t>
            </w:r>
          </w:p>
          <w:p w:rsidR="007F545B" w:rsidRPr="0048121C" w:rsidRDefault="00494498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嘱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 w:rsidP="00F80CD9">
            <w:pPr>
              <w:rPr>
                <w:rFonts w:ascii="宋体" w:hAnsi="宋体"/>
                <w:b/>
                <w:szCs w:val="21"/>
              </w:rPr>
            </w:pPr>
            <w:r w:rsidRPr="00501994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F545B" w:rsidRPr="00501994" w:rsidRDefault="00494498" w:rsidP="00F80CD9">
            <w:pPr>
              <w:widowControl/>
              <w:numPr>
                <w:ilvl w:val="0"/>
                <w:numId w:val="5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二级护理</w:t>
            </w:r>
          </w:p>
          <w:p w:rsidR="007F545B" w:rsidRDefault="00494498" w:rsidP="00F80CD9">
            <w:pPr>
              <w:widowControl/>
              <w:numPr>
                <w:ilvl w:val="0"/>
                <w:numId w:val="5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饮食</w:t>
            </w:r>
          </w:p>
          <w:p w:rsidR="005A2E01" w:rsidRPr="00501994" w:rsidRDefault="005A2E01" w:rsidP="005A2E01">
            <w:pPr>
              <w:widowControl/>
              <w:ind w:left="360"/>
              <w:rPr>
                <w:rFonts w:ascii="宋体" w:hAnsi="宋体"/>
                <w:szCs w:val="21"/>
              </w:rPr>
            </w:pPr>
          </w:p>
          <w:p w:rsidR="007F545B" w:rsidRPr="00501994" w:rsidRDefault="00494498" w:rsidP="00F80CD9">
            <w:pPr>
              <w:widowControl/>
              <w:rPr>
                <w:rFonts w:ascii="宋体" w:hAnsi="宋体"/>
                <w:b/>
                <w:szCs w:val="21"/>
              </w:rPr>
            </w:pPr>
            <w:r w:rsidRPr="00501994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F545B" w:rsidRPr="00501994" w:rsidRDefault="00494498" w:rsidP="00F80CD9">
            <w:pPr>
              <w:widowControl/>
              <w:numPr>
                <w:ilvl w:val="0"/>
                <w:numId w:val="5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激素减量治疗</w:t>
            </w:r>
          </w:p>
          <w:p w:rsidR="007F545B" w:rsidRPr="00501994" w:rsidRDefault="00494498" w:rsidP="00F80CD9">
            <w:pPr>
              <w:widowControl/>
              <w:numPr>
                <w:ilvl w:val="0"/>
                <w:numId w:val="5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疾病调节药物</w:t>
            </w:r>
          </w:p>
          <w:p w:rsidR="007F545B" w:rsidRPr="00501994" w:rsidRDefault="00494498" w:rsidP="00F80CD9">
            <w:pPr>
              <w:widowControl/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激素冲击辅助用药</w:t>
            </w:r>
            <w:bookmarkStart w:id="9" w:name="_GoBack"/>
            <w:bookmarkEnd w:id="9"/>
          </w:p>
          <w:p w:rsidR="007F545B" w:rsidRPr="00501994" w:rsidRDefault="00494498" w:rsidP="00F80CD9">
            <w:pPr>
              <w:widowControl/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营养支持疗法</w:t>
            </w:r>
          </w:p>
        </w:tc>
        <w:tc>
          <w:tcPr>
            <w:tcW w:w="3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 w:rsidP="00F80CD9">
            <w:pPr>
              <w:rPr>
                <w:rFonts w:ascii="宋体" w:hAnsi="宋体"/>
                <w:b/>
                <w:szCs w:val="21"/>
              </w:rPr>
            </w:pPr>
            <w:r w:rsidRPr="00501994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F545B" w:rsidRPr="00501994" w:rsidRDefault="00494498" w:rsidP="00F80CD9">
            <w:pPr>
              <w:numPr>
                <w:ilvl w:val="0"/>
                <w:numId w:val="6"/>
              </w:numPr>
              <w:tabs>
                <w:tab w:val="clear" w:pos="180"/>
                <w:tab w:val="left" w:pos="307"/>
              </w:tabs>
              <w:ind w:left="307" w:hanging="307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二级护理</w:t>
            </w:r>
          </w:p>
          <w:p w:rsidR="007F545B" w:rsidRDefault="00494498" w:rsidP="00F80CD9">
            <w:pPr>
              <w:numPr>
                <w:ilvl w:val="0"/>
                <w:numId w:val="6"/>
              </w:numPr>
              <w:tabs>
                <w:tab w:val="clear" w:pos="180"/>
                <w:tab w:val="left" w:pos="307"/>
              </w:tabs>
              <w:ind w:left="307" w:hanging="307"/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饮食</w:t>
            </w:r>
          </w:p>
          <w:p w:rsidR="005A2E01" w:rsidRPr="00501994" w:rsidRDefault="005A2E01" w:rsidP="005A2E01">
            <w:pPr>
              <w:tabs>
                <w:tab w:val="left" w:pos="307"/>
              </w:tabs>
              <w:ind w:left="307"/>
              <w:rPr>
                <w:rFonts w:ascii="宋体" w:hAnsi="宋体"/>
                <w:szCs w:val="21"/>
              </w:rPr>
            </w:pPr>
          </w:p>
          <w:p w:rsidR="007F545B" w:rsidRPr="00501994" w:rsidRDefault="00494498" w:rsidP="00F80CD9">
            <w:pPr>
              <w:widowControl/>
              <w:rPr>
                <w:rFonts w:ascii="宋体" w:hAnsi="宋体"/>
                <w:b/>
                <w:szCs w:val="21"/>
              </w:rPr>
            </w:pPr>
            <w:r w:rsidRPr="00501994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F545B" w:rsidRPr="00501994" w:rsidRDefault="00494498" w:rsidP="00F80CD9">
            <w:pPr>
              <w:numPr>
                <w:ilvl w:val="0"/>
                <w:numId w:val="5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激素减量治疗</w:t>
            </w:r>
          </w:p>
          <w:p w:rsidR="007F545B" w:rsidRPr="00501994" w:rsidRDefault="00494498" w:rsidP="00F80CD9">
            <w:pPr>
              <w:numPr>
                <w:ilvl w:val="0"/>
                <w:numId w:val="5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疾病调节药物</w:t>
            </w:r>
          </w:p>
          <w:p w:rsidR="007F545B" w:rsidRPr="00501994" w:rsidRDefault="00494498" w:rsidP="00F80CD9">
            <w:pPr>
              <w:numPr>
                <w:ilvl w:val="0"/>
                <w:numId w:val="5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复查血常规及血生化</w:t>
            </w:r>
          </w:p>
          <w:p w:rsidR="007F545B" w:rsidRPr="00501994" w:rsidRDefault="00494498" w:rsidP="00F80CD9">
            <w:pPr>
              <w:widowControl/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激素冲击辅助用药</w:t>
            </w:r>
          </w:p>
          <w:p w:rsidR="007F545B" w:rsidRPr="005A2E01" w:rsidRDefault="00494498" w:rsidP="005A2E01">
            <w:pPr>
              <w:widowControl/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营养支持疗法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 w:rsidP="00F80CD9">
            <w:pPr>
              <w:rPr>
                <w:rFonts w:ascii="宋体" w:hAnsi="宋体"/>
                <w:b/>
                <w:szCs w:val="21"/>
              </w:rPr>
            </w:pPr>
            <w:r w:rsidRPr="00501994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F545B" w:rsidRPr="00501994" w:rsidRDefault="00494498" w:rsidP="00F80CD9">
            <w:pPr>
              <w:numPr>
                <w:ilvl w:val="0"/>
                <w:numId w:val="7"/>
              </w:numPr>
              <w:tabs>
                <w:tab w:val="clear" w:pos="180"/>
                <w:tab w:val="left" w:pos="280"/>
              </w:tabs>
              <w:ind w:left="280" w:hanging="280"/>
              <w:rPr>
                <w:rFonts w:ascii="宋体" w:hAnsi="宋体"/>
                <w:b/>
                <w:color w:val="000000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二级护理</w:t>
            </w:r>
          </w:p>
          <w:p w:rsidR="007F545B" w:rsidRPr="005A2E01" w:rsidRDefault="00494498" w:rsidP="00F80CD9">
            <w:pPr>
              <w:numPr>
                <w:ilvl w:val="0"/>
                <w:numId w:val="7"/>
              </w:numPr>
              <w:tabs>
                <w:tab w:val="clear" w:pos="180"/>
                <w:tab w:val="left" w:pos="280"/>
              </w:tabs>
              <w:ind w:left="280" w:hanging="280"/>
              <w:rPr>
                <w:rFonts w:ascii="宋体" w:hAnsi="宋体"/>
                <w:b/>
                <w:color w:val="000000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饮食</w:t>
            </w:r>
          </w:p>
          <w:p w:rsidR="005A2E01" w:rsidRPr="00501994" w:rsidRDefault="005A2E01" w:rsidP="005A2E01">
            <w:pPr>
              <w:tabs>
                <w:tab w:val="left" w:pos="280"/>
              </w:tabs>
              <w:ind w:left="280"/>
              <w:rPr>
                <w:rFonts w:ascii="宋体" w:hAnsi="宋体"/>
                <w:b/>
                <w:color w:val="000000"/>
                <w:szCs w:val="21"/>
              </w:rPr>
            </w:pPr>
          </w:p>
          <w:p w:rsidR="007F545B" w:rsidRPr="00501994" w:rsidRDefault="00494498" w:rsidP="00F80CD9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501994">
              <w:rPr>
                <w:rFonts w:ascii="宋体" w:hAnsi="宋体" w:hint="eastAsia"/>
                <w:b/>
                <w:color w:val="000000"/>
                <w:szCs w:val="21"/>
              </w:rPr>
              <w:t>临时医嘱：</w:t>
            </w:r>
          </w:p>
          <w:p w:rsidR="007F545B" w:rsidRPr="00501994" w:rsidRDefault="00494498" w:rsidP="00F80CD9">
            <w:pPr>
              <w:numPr>
                <w:ilvl w:val="0"/>
                <w:numId w:val="7"/>
              </w:numPr>
              <w:tabs>
                <w:tab w:val="clear" w:pos="180"/>
                <w:tab w:val="left" w:pos="280"/>
              </w:tabs>
              <w:ind w:left="280" w:hanging="280"/>
              <w:rPr>
                <w:rFonts w:ascii="宋体" w:hAnsi="宋体"/>
                <w:b/>
                <w:color w:val="000000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调整激素用量</w:t>
            </w:r>
          </w:p>
          <w:p w:rsidR="007F545B" w:rsidRPr="00501994" w:rsidRDefault="00494498" w:rsidP="00F80CD9">
            <w:pPr>
              <w:numPr>
                <w:ilvl w:val="0"/>
                <w:numId w:val="7"/>
              </w:numPr>
              <w:tabs>
                <w:tab w:val="clear" w:pos="180"/>
                <w:tab w:val="left" w:pos="280"/>
              </w:tabs>
              <w:ind w:left="280" w:hanging="280"/>
              <w:rPr>
                <w:rFonts w:ascii="宋体" w:hAnsi="宋体"/>
                <w:b/>
                <w:color w:val="000000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疾病调节药物</w:t>
            </w:r>
          </w:p>
          <w:p w:rsidR="007F545B" w:rsidRPr="005A2E01" w:rsidRDefault="00494498" w:rsidP="005A2E01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 w:hAnsi="宋体"/>
                <w:szCs w:val="21"/>
              </w:rPr>
            </w:pPr>
            <w:r w:rsidRPr="005A2E01">
              <w:rPr>
                <w:rFonts w:ascii="宋体" w:hAnsi="宋体" w:hint="eastAsia"/>
                <w:szCs w:val="21"/>
              </w:rPr>
              <w:t>通知出院</w:t>
            </w:r>
          </w:p>
          <w:p w:rsidR="007F545B" w:rsidRPr="005A2E01" w:rsidRDefault="00494498" w:rsidP="005A2E01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 w:hAnsi="宋体"/>
                <w:szCs w:val="21"/>
              </w:rPr>
            </w:pPr>
            <w:r w:rsidRPr="005A2E01">
              <w:rPr>
                <w:rFonts w:ascii="宋体" w:hAnsi="宋体" w:hint="eastAsia"/>
                <w:szCs w:val="21"/>
              </w:rPr>
              <w:t>出院带药</w:t>
            </w:r>
          </w:p>
        </w:tc>
      </w:tr>
      <w:tr w:rsidR="007F545B" w:rsidRPr="00501994" w:rsidTr="005A2E01">
        <w:trPr>
          <w:trHeight w:val="30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545B" w:rsidRPr="0048121C" w:rsidRDefault="00494498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主要</w:t>
            </w:r>
          </w:p>
          <w:p w:rsidR="007F545B" w:rsidRPr="0048121C" w:rsidRDefault="00494498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护理</w:t>
            </w:r>
          </w:p>
          <w:p w:rsidR="007F545B" w:rsidRPr="0048121C" w:rsidRDefault="00494498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工作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 w:rsidP="00F80CD9">
            <w:pPr>
              <w:numPr>
                <w:ilvl w:val="0"/>
                <w:numId w:val="6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病人一般状况</w:t>
            </w:r>
          </w:p>
          <w:p w:rsidR="007F545B" w:rsidRPr="00501994" w:rsidRDefault="00494498" w:rsidP="00F80CD9">
            <w:pPr>
              <w:numPr>
                <w:ilvl w:val="0"/>
                <w:numId w:val="6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观察有无褥疮、肺部感染等</w:t>
            </w:r>
          </w:p>
        </w:tc>
        <w:tc>
          <w:tcPr>
            <w:tcW w:w="3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 w:rsidP="00F80CD9">
            <w:pPr>
              <w:numPr>
                <w:ilvl w:val="0"/>
                <w:numId w:val="6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病人一般状况</w:t>
            </w:r>
          </w:p>
          <w:p w:rsidR="007F545B" w:rsidRPr="00501994" w:rsidRDefault="00494498" w:rsidP="00F80CD9">
            <w:pPr>
              <w:numPr>
                <w:ilvl w:val="0"/>
                <w:numId w:val="6"/>
              </w:numPr>
              <w:rPr>
                <w:rFonts w:ascii="宋体" w:hAnsi="宋体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观察有无褥疮、肺部感染等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 w:rsidP="00F80CD9">
            <w:pPr>
              <w:widowControl/>
              <w:numPr>
                <w:ilvl w:val="0"/>
                <w:numId w:val="6"/>
              </w:numPr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szCs w:val="21"/>
              </w:rPr>
              <w:t>指导病人办理出院手续</w:t>
            </w:r>
          </w:p>
        </w:tc>
      </w:tr>
      <w:tr w:rsidR="007F545B" w:rsidRPr="00501994" w:rsidTr="005A2E01">
        <w:trPr>
          <w:trHeight w:val="85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45B" w:rsidRPr="0048121C" w:rsidRDefault="00494498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病情</w:t>
            </w:r>
          </w:p>
          <w:p w:rsidR="007F545B" w:rsidRPr="0048121C" w:rsidRDefault="00494498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变异</w:t>
            </w:r>
          </w:p>
          <w:p w:rsidR="007F545B" w:rsidRPr="0048121C" w:rsidRDefault="00494498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记录</w:t>
            </w:r>
          </w:p>
        </w:tc>
        <w:tc>
          <w:tcPr>
            <w:tcW w:w="30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 w:rsidP="00F80CD9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>□无□有</w:t>
            </w:r>
            <w:r w:rsidRPr="00501994">
              <w:rPr>
                <w:rFonts w:ascii="宋体" w:hAnsi="宋体" w:cs="宋体" w:hint="eastAsia"/>
                <w:kern w:val="0"/>
                <w:szCs w:val="21"/>
              </w:rPr>
              <w:t>，原因：</w:t>
            </w:r>
          </w:p>
          <w:p w:rsidR="007F545B" w:rsidRPr="00501994" w:rsidRDefault="00494498" w:rsidP="00F80CD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/>
                <w:kern w:val="0"/>
                <w:szCs w:val="21"/>
              </w:rPr>
              <w:t>1.</w:t>
            </w:r>
          </w:p>
          <w:p w:rsidR="007F545B" w:rsidRPr="00501994" w:rsidRDefault="00494498" w:rsidP="00F80CD9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cs="宋体"/>
                <w:kern w:val="0"/>
                <w:szCs w:val="21"/>
              </w:rPr>
              <w:t>2.</w:t>
            </w:r>
          </w:p>
        </w:tc>
        <w:tc>
          <w:tcPr>
            <w:tcW w:w="3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 w:rsidP="00F80CD9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>□无□有，</w:t>
            </w:r>
            <w:r w:rsidRPr="00501994">
              <w:rPr>
                <w:rFonts w:ascii="宋体" w:hAnsi="宋体" w:cs="宋体" w:hint="eastAsia"/>
                <w:kern w:val="0"/>
                <w:szCs w:val="21"/>
              </w:rPr>
              <w:t>原因：</w:t>
            </w:r>
          </w:p>
          <w:p w:rsidR="007F545B" w:rsidRPr="00501994" w:rsidRDefault="00494498" w:rsidP="00F80CD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/>
                <w:kern w:val="0"/>
                <w:szCs w:val="21"/>
              </w:rPr>
              <w:t>1.</w:t>
            </w:r>
          </w:p>
          <w:p w:rsidR="007F545B" w:rsidRPr="00501994" w:rsidRDefault="00494498" w:rsidP="00F80CD9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cs="宋体"/>
                <w:kern w:val="0"/>
                <w:szCs w:val="21"/>
              </w:rPr>
              <w:t>2.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545B" w:rsidRPr="00501994" w:rsidRDefault="00494498" w:rsidP="00F80CD9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>□无</w:t>
            </w:r>
            <w:r w:rsidRPr="00501994">
              <w:rPr>
                <w:rFonts w:ascii="宋体" w:hAnsi="宋体" w:cs="宋体" w:hint="eastAsia"/>
                <w:kern w:val="0"/>
                <w:szCs w:val="21"/>
              </w:rPr>
              <w:t>□有，原因：</w:t>
            </w:r>
          </w:p>
          <w:p w:rsidR="007F545B" w:rsidRPr="00501994" w:rsidRDefault="00494498" w:rsidP="00F80CD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/>
                <w:kern w:val="0"/>
                <w:szCs w:val="21"/>
              </w:rPr>
              <w:t>1.</w:t>
            </w:r>
          </w:p>
          <w:p w:rsidR="007F545B" w:rsidRPr="00501994" w:rsidRDefault="00494498" w:rsidP="00F80CD9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cs="宋体"/>
                <w:kern w:val="0"/>
                <w:szCs w:val="21"/>
              </w:rPr>
              <w:t>2.</w:t>
            </w:r>
          </w:p>
        </w:tc>
      </w:tr>
      <w:tr w:rsidR="007F545B" w:rsidRPr="00501994" w:rsidTr="005A2E01">
        <w:trPr>
          <w:trHeight w:val="3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45B" w:rsidRPr="0048121C" w:rsidRDefault="00494498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护士</w:t>
            </w:r>
          </w:p>
          <w:p w:rsidR="007F545B" w:rsidRPr="0048121C" w:rsidRDefault="00494498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签名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 w:rsidP="00F80C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白班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 w:rsidP="00F80C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小夜班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 w:rsidP="00F80C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大夜班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 w:rsidP="00F80C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白班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 w:rsidP="00F80C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小夜班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 w:rsidP="00F80C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大夜班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 w:rsidP="00F80C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白班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 w:rsidP="00F80C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小夜班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5B" w:rsidRPr="00501994" w:rsidRDefault="00494498" w:rsidP="00F80C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1994">
              <w:rPr>
                <w:rFonts w:ascii="宋体" w:hAnsi="宋体" w:cs="宋体" w:hint="eastAsia"/>
                <w:kern w:val="0"/>
                <w:szCs w:val="21"/>
              </w:rPr>
              <w:t>大夜班</w:t>
            </w:r>
          </w:p>
        </w:tc>
      </w:tr>
      <w:tr w:rsidR="007F545B" w:rsidRPr="00501994" w:rsidTr="005A2E01">
        <w:trPr>
          <w:trHeight w:val="30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45B" w:rsidRPr="0048121C" w:rsidRDefault="007F545B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 w:rsidP="00F80CD9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 w:rsidP="00F80CD9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 w:rsidP="00F80CD9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 w:rsidP="00F80CD9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 w:rsidP="00F80CD9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 w:rsidP="00F80CD9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 w:rsidP="00F80CD9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 w:rsidP="00F80CD9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5B" w:rsidRPr="00501994" w:rsidRDefault="00494498" w:rsidP="00F80CD9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7F545B" w:rsidRPr="00501994" w:rsidTr="005A2E01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45B" w:rsidRPr="0048121C" w:rsidRDefault="00494498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医师</w:t>
            </w:r>
          </w:p>
          <w:p w:rsidR="007F545B" w:rsidRPr="0048121C" w:rsidRDefault="00494498" w:rsidP="005A2E01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SimHei"/>
                <w:kern w:val="1"/>
                <w:szCs w:val="21"/>
                <w:u w:color="FF0000"/>
              </w:rPr>
            </w:pPr>
            <w:r w:rsidRPr="0048121C">
              <w:rPr>
                <w:rFonts w:ascii="黑体" w:eastAsia="黑体" w:hAnsi="黑体" w:cs="SimHei" w:hint="eastAsia"/>
                <w:kern w:val="1"/>
                <w:szCs w:val="21"/>
                <w:u w:color="FF0000"/>
              </w:rPr>
              <w:t>签名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F545B" w:rsidRPr="00501994" w:rsidRDefault="00494498" w:rsidP="00F80CD9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F545B" w:rsidRPr="00501994" w:rsidRDefault="00494498" w:rsidP="00F80CD9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45B" w:rsidRPr="00501994" w:rsidRDefault="00494498" w:rsidP="00F80CD9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01994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</w:tbl>
    <w:p w:rsidR="007F545B" w:rsidRPr="00501994" w:rsidRDefault="007F545B">
      <w:pPr>
        <w:ind w:left="420"/>
        <w:rPr>
          <w:rFonts w:ascii="宋体" w:hAnsi="宋体"/>
          <w:szCs w:val="21"/>
        </w:rPr>
      </w:pPr>
    </w:p>
    <w:p w:rsidR="00494498" w:rsidRPr="00501994" w:rsidRDefault="00494498">
      <w:pPr>
        <w:rPr>
          <w:rFonts w:ascii="宋体" w:hAnsi="宋体"/>
          <w:szCs w:val="21"/>
        </w:rPr>
      </w:pPr>
    </w:p>
    <w:sectPr w:rsidR="00494498" w:rsidRPr="00501994" w:rsidSect="009817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75A" w:rsidRDefault="00F1775A" w:rsidP="000E0FB1">
      <w:r>
        <w:separator/>
      </w:r>
    </w:p>
  </w:endnote>
  <w:endnote w:type="continuationSeparator" w:id="1">
    <w:p w:rsidR="00F1775A" w:rsidRDefault="00F1775A" w:rsidP="000E0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ingFangSC-Regular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He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75A" w:rsidRDefault="00F1775A" w:rsidP="000E0FB1">
      <w:r>
        <w:separator/>
      </w:r>
    </w:p>
  </w:footnote>
  <w:footnote w:type="continuationSeparator" w:id="1">
    <w:p w:rsidR="00F1775A" w:rsidRDefault="00F1775A" w:rsidP="000E0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3EDC"/>
    <w:multiLevelType w:val="multilevel"/>
    <w:tmpl w:val="1B943EDC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宋体"/>
        <w:lang w:val="en-US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2F91282"/>
    <w:multiLevelType w:val="multilevel"/>
    <w:tmpl w:val="42F9128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600"/>
        </w:tabs>
        <w:ind w:left="600" w:hanging="180"/>
      </w:pPr>
      <w:rPr>
        <w:rFonts w:ascii="宋体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60D333A"/>
    <w:multiLevelType w:val="hybridMultilevel"/>
    <w:tmpl w:val="EB722376"/>
    <w:lvl w:ilvl="0" w:tplc="8DB2897C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9FA3EA6"/>
    <w:multiLevelType w:val="multilevel"/>
    <w:tmpl w:val="49FA3EA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87B3B99"/>
    <w:multiLevelType w:val="multilevel"/>
    <w:tmpl w:val="587B3B99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28F1BDB"/>
    <w:multiLevelType w:val="multilevel"/>
    <w:tmpl w:val="728F1BDB"/>
    <w:lvl w:ilvl="0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3E4350F"/>
    <w:multiLevelType w:val="multilevel"/>
    <w:tmpl w:val="73E4350F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宋体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BE9652B"/>
    <w:multiLevelType w:val="multilevel"/>
    <w:tmpl w:val="7BE9652B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EA30F02"/>
    <w:multiLevelType w:val="multilevel"/>
    <w:tmpl w:val="7EA30F0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D6E91"/>
    <w:rsid w:val="000970BB"/>
    <w:rsid w:val="000E0FB1"/>
    <w:rsid w:val="00146C7D"/>
    <w:rsid w:val="00163B97"/>
    <w:rsid w:val="001A5235"/>
    <w:rsid w:val="001B7E05"/>
    <w:rsid w:val="002827E0"/>
    <w:rsid w:val="00296C3F"/>
    <w:rsid w:val="002F2E47"/>
    <w:rsid w:val="00305C9F"/>
    <w:rsid w:val="0031050A"/>
    <w:rsid w:val="003E11FB"/>
    <w:rsid w:val="003F1B00"/>
    <w:rsid w:val="00400214"/>
    <w:rsid w:val="00414711"/>
    <w:rsid w:val="00466F29"/>
    <w:rsid w:val="00470F46"/>
    <w:rsid w:val="00474BE2"/>
    <w:rsid w:val="0048121C"/>
    <w:rsid w:val="00494498"/>
    <w:rsid w:val="0049767D"/>
    <w:rsid w:val="00501994"/>
    <w:rsid w:val="005125EC"/>
    <w:rsid w:val="00525D94"/>
    <w:rsid w:val="0055418B"/>
    <w:rsid w:val="005645D8"/>
    <w:rsid w:val="005A2E01"/>
    <w:rsid w:val="00635080"/>
    <w:rsid w:val="00661A81"/>
    <w:rsid w:val="006D3BCB"/>
    <w:rsid w:val="00730B2E"/>
    <w:rsid w:val="00731343"/>
    <w:rsid w:val="007A06F4"/>
    <w:rsid w:val="007C5359"/>
    <w:rsid w:val="007F545B"/>
    <w:rsid w:val="00806E0D"/>
    <w:rsid w:val="00825F03"/>
    <w:rsid w:val="00831BFE"/>
    <w:rsid w:val="00853BE5"/>
    <w:rsid w:val="00857A51"/>
    <w:rsid w:val="008E1CC3"/>
    <w:rsid w:val="0090047A"/>
    <w:rsid w:val="00900818"/>
    <w:rsid w:val="00914B37"/>
    <w:rsid w:val="009817DF"/>
    <w:rsid w:val="009D6E91"/>
    <w:rsid w:val="00A13BBD"/>
    <w:rsid w:val="00A4116A"/>
    <w:rsid w:val="00A8478C"/>
    <w:rsid w:val="00A86052"/>
    <w:rsid w:val="00BA44A9"/>
    <w:rsid w:val="00BD36ED"/>
    <w:rsid w:val="00C14124"/>
    <w:rsid w:val="00C1528E"/>
    <w:rsid w:val="00C55B3B"/>
    <w:rsid w:val="00C562FC"/>
    <w:rsid w:val="00D27792"/>
    <w:rsid w:val="00D5017F"/>
    <w:rsid w:val="00D501CD"/>
    <w:rsid w:val="00DD06C5"/>
    <w:rsid w:val="00DE1405"/>
    <w:rsid w:val="00E25DA7"/>
    <w:rsid w:val="00F054E3"/>
    <w:rsid w:val="00F1775A"/>
    <w:rsid w:val="00F80CD9"/>
    <w:rsid w:val="0EC94675"/>
    <w:rsid w:val="36A15154"/>
    <w:rsid w:val="3A941B49"/>
    <w:rsid w:val="780E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9817D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9817DF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9817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981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5A2E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484</Words>
  <Characters>2761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Manager/>
  <Company>Lenovo (Beijing) Limited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多发性肌炎临床路径</dc:title>
  <dc:subject/>
  <dc:creator>Lenovo User</dc:creator>
  <cp:keywords/>
  <dc:description/>
  <cp:lastModifiedBy>wangyy</cp:lastModifiedBy>
  <cp:revision>18</cp:revision>
  <dcterms:created xsi:type="dcterms:W3CDTF">2016-11-03T04:44:00Z</dcterms:created>
  <dcterms:modified xsi:type="dcterms:W3CDTF">2016-11-29T03:19:00Z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