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8D" w:rsidRPr="00867DEE" w:rsidRDefault="00084677">
      <w:pPr>
        <w:spacing w:line="360" w:lineRule="auto"/>
        <w:jc w:val="center"/>
        <w:outlineLvl w:val="0"/>
        <w:rPr>
          <w:rFonts w:ascii="宋体" w:hAnsi="宋体"/>
          <w:b/>
          <w:bCs/>
          <w:sz w:val="44"/>
          <w:szCs w:val="44"/>
        </w:rPr>
      </w:pPr>
      <w:bookmarkStart w:id="0" w:name="_Toc459909229"/>
      <w:r w:rsidRPr="00867DEE">
        <w:rPr>
          <w:rFonts w:ascii="宋体" w:hAnsi="宋体" w:hint="eastAsia"/>
          <w:b/>
          <w:bCs/>
          <w:sz w:val="44"/>
          <w:szCs w:val="44"/>
        </w:rPr>
        <w:t>亚急性甲状腺炎临床路径</w:t>
      </w:r>
      <w:bookmarkEnd w:id="0"/>
    </w:p>
    <w:p w:rsidR="00867DEE" w:rsidRPr="00867DEE" w:rsidRDefault="00981AED" w:rsidP="00867DEE">
      <w:pPr>
        <w:tabs>
          <w:tab w:val="left" w:pos="3178"/>
        </w:tabs>
        <w:adjustRightInd w:val="0"/>
        <w:snapToGrid w:val="0"/>
        <w:spacing w:line="360" w:lineRule="auto"/>
        <w:jc w:val="center"/>
        <w:rPr>
          <w:rFonts w:ascii="仿宋_GB2312" w:eastAsia="仿宋_GB2312" w:hAnsi="黑体" w:hint="eastAsia"/>
          <w:bCs/>
          <w:sz w:val="32"/>
          <w:szCs w:val="32"/>
        </w:rPr>
      </w:pPr>
      <w:r w:rsidRPr="00867DEE">
        <w:rPr>
          <w:rFonts w:ascii="仿宋_GB2312" w:eastAsia="仿宋_GB2312" w:hAnsi="黑体" w:hint="eastAsia"/>
          <w:bCs/>
          <w:sz w:val="32"/>
          <w:szCs w:val="32"/>
        </w:rPr>
        <w:t>（2016年版）</w:t>
      </w:r>
    </w:p>
    <w:p w:rsidR="00867DEE" w:rsidRPr="00867DEE" w:rsidRDefault="00867DEE">
      <w:pPr>
        <w:tabs>
          <w:tab w:val="left" w:pos="3178"/>
        </w:tabs>
        <w:adjustRightInd w:val="0"/>
        <w:snapToGrid w:val="0"/>
        <w:spacing w:line="360" w:lineRule="auto"/>
        <w:jc w:val="center"/>
        <w:rPr>
          <w:rFonts w:ascii="仿宋_GB2312" w:eastAsia="仿宋_GB2312" w:hint="eastAsia"/>
          <w:sz w:val="24"/>
          <w:szCs w:val="24"/>
        </w:rPr>
      </w:pPr>
    </w:p>
    <w:p w:rsidR="00652000" w:rsidRPr="00867DEE" w:rsidRDefault="00981AED" w:rsidP="005543F7">
      <w:pPr>
        <w:adjustRightInd w:val="0"/>
        <w:snapToGrid w:val="0"/>
        <w:spacing w:line="360" w:lineRule="auto"/>
        <w:ind w:firstLineChars="200" w:firstLine="640"/>
        <w:rPr>
          <w:rFonts w:ascii="黑体" w:eastAsia="黑体"/>
          <w:sz w:val="28"/>
          <w:szCs w:val="28"/>
        </w:rPr>
      </w:pPr>
      <w:r w:rsidRPr="00867DEE">
        <w:rPr>
          <w:rFonts w:ascii="黑体" w:eastAsia="黑体" w:hint="eastAsia"/>
          <w:sz w:val="32"/>
          <w:szCs w:val="32"/>
        </w:rPr>
        <w:t>一、亚急性甲状腺炎临床路径标准住院流程</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t>（一）适用对象。</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第一诊断为亚急性甲状腺炎（</w:t>
      </w:r>
      <w:r w:rsidRPr="00867DEE">
        <w:rPr>
          <w:rFonts w:ascii="仿宋_GB2312" w:eastAsia="仿宋_GB2312" w:hAnsi="TimesNewRomanPSMT" w:cs="PingFangSC-Regular"/>
          <w:kern w:val="1"/>
          <w:sz w:val="32"/>
          <w:szCs w:val="32"/>
        </w:rPr>
        <w:t>ICD-10</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E06.100</w:t>
      </w:r>
      <w:r w:rsidRPr="00867DEE">
        <w:rPr>
          <w:rFonts w:ascii="仿宋_GB2312" w:eastAsia="仿宋_GB2312" w:hAnsi="TimesNewRomanPSMT" w:cs="PingFangSC-Regular" w:hint="eastAsia"/>
          <w:kern w:val="1"/>
          <w:sz w:val="32"/>
          <w:szCs w:val="32"/>
        </w:rPr>
        <w:t>）</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t>（二）诊断依据。</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根据《临床治疗指南</w:t>
      </w:r>
      <w:r w:rsidRPr="00867DEE">
        <w:rPr>
          <w:rFonts w:ascii="仿宋_GB2312" w:eastAsia="仿宋_GB2312" w:hAnsi="TimesNewRomanPSMT" w:cs="PingFangSC-Regular"/>
          <w:kern w:val="1"/>
          <w:sz w:val="32"/>
          <w:szCs w:val="32"/>
        </w:rPr>
        <w:t>-</w:t>
      </w:r>
      <w:r w:rsidRPr="00867DEE">
        <w:rPr>
          <w:rFonts w:ascii="仿宋_GB2312" w:eastAsia="仿宋_GB2312" w:hAnsi="TimesNewRomanPSMT" w:cs="PingFangSC-Regular" w:hint="eastAsia"/>
          <w:kern w:val="1"/>
          <w:sz w:val="32"/>
          <w:szCs w:val="32"/>
        </w:rPr>
        <w:t>内分泌及代谢性疾病分册》（中华医学会编著，人民卫生出版社，</w:t>
      </w:r>
      <w:r w:rsidRPr="00867DEE">
        <w:rPr>
          <w:rFonts w:ascii="仿宋_GB2312" w:eastAsia="仿宋_GB2312" w:hAnsi="TimesNewRomanPSMT" w:cs="PingFangSC-Regular"/>
          <w:kern w:val="1"/>
          <w:sz w:val="32"/>
          <w:szCs w:val="32"/>
        </w:rPr>
        <w:t>2009</w:t>
      </w:r>
      <w:r w:rsidRPr="00867DEE">
        <w:rPr>
          <w:rFonts w:ascii="仿宋_GB2312" w:eastAsia="仿宋_GB2312" w:hAnsi="TimesNewRomanPSMT" w:cs="PingFangSC-Regular" w:hint="eastAsia"/>
          <w:kern w:val="1"/>
          <w:sz w:val="32"/>
          <w:szCs w:val="32"/>
        </w:rPr>
        <w:t>年），《临床技术操作规范</w:t>
      </w:r>
      <w:r w:rsidRPr="00867DEE">
        <w:rPr>
          <w:rFonts w:ascii="仿宋_GB2312" w:eastAsia="仿宋_GB2312" w:hAnsi="TimesNewRomanPSMT" w:cs="PingFangSC-Regular"/>
          <w:kern w:val="1"/>
          <w:sz w:val="32"/>
          <w:szCs w:val="32"/>
        </w:rPr>
        <w:t>-</w:t>
      </w:r>
      <w:r w:rsidRPr="00867DEE">
        <w:rPr>
          <w:rFonts w:ascii="仿宋_GB2312" w:eastAsia="仿宋_GB2312" w:hAnsi="TimesNewRomanPSMT" w:cs="PingFangSC-Regular" w:hint="eastAsia"/>
          <w:kern w:val="1"/>
          <w:sz w:val="32"/>
          <w:szCs w:val="32"/>
        </w:rPr>
        <w:t>内分泌及代谢性疾病分册》（中华医学会编著，人民军医出版社，</w:t>
      </w:r>
      <w:r w:rsidRPr="00867DEE">
        <w:rPr>
          <w:rFonts w:ascii="仿宋_GB2312" w:eastAsia="仿宋_GB2312" w:hAnsi="TimesNewRomanPSMT" w:cs="PingFangSC-Regular"/>
          <w:kern w:val="1"/>
          <w:sz w:val="32"/>
          <w:szCs w:val="32"/>
        </w:rPr>
        <w:t>2009</w:t>
      </w:r>
      <w:r w:rsidRPr="00867DEE">
        <w:rPr>
          <w:rFonts w:ascii="仿宋_GB2312" w:eastAsia="仿宋_GB2312" w:hAnsi="TimesNewRomanPSMT" w:cs="PingFangSC-Regular" w:hint="eastAsia"/>
          <w:kern w:val="1"/>
          <w:sz w:val="32"/>
          <w:szCs w:val="32"/>
        </w:rPr>
        <w:t>年），《中国甲状腺疾病诊治指南》（中华医学会内分泌学会，</w:t>
      </w:r>
      <w:r w:rsidRPr="00867DEE">
        <w:rPr>
          <w:rFonts w:ascii="仿宋_GB2312" w:eastAsia="仿宋_GB2312" w:hAnsi="TimesNewRomanPSMT" w:cs="PingFangSC-Regular"/>
          <w:kern w:val="1"/>
          <w:sz w:val="32"/>
          <w:szCs w:val="32"/>
        </w:rPr>
        <w:t>2008</w:t>
      </w:r>
      <w:r w:rsidRPr="00867DEE">
        <w:rPr>
          <w:rFonts w:ascii="仿宋_GB2312" w:eastAsia="仿宋_GB2312" w:hAnsi="TimesNewRomanPSMT" w:cs="PingFangSC-Regular" w:hint="eastAsia"/>
          <w:kern w:val="1"/>
          <w:sz w:val="32"/>
          <w:szCs w:val="32"/>
        </w:rPr>
        <w:t>年）</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1.</w:t>
      </w:r>
      <w:r w:rsidRPr="00867DEE">
        <w:rPr>
          <w:rFonts w:ascii="仿宋_GB2312" w:eastAsia="仿宋_GB2312" w:hAnsi="TimesNewRomanPSMT" w:cs="PingFangSC-Regular" w:hint="eastAsia"/>
          <w:kern w:val="1"/>
          <w:sz w:val="32"/>
          <w:szCs w:val="32"/>
        </w:rPr>
        <w:t>临床表现：急性起病、颈前疼痛、发热、有甲状腺毒症等症状。</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2.</w:t>
      </w:r>
      <w:r w:rsidRPr="00867DEE">
        <w:rPr>
          <w:rFonts w:ascii="仿宋_GB2312" w:eastAsia="仿宋_GB2312" w:hAnsi="TimesNewRomanPSMT" w:cs="PingFangSC-Regular" w:hint="eastAsia"/>
          <w:kern w:val="1"/>
          <w:sz w:val="32"/>
          <w:szCs w:val="32"/>
        </w:rPr>
        <w:t>体征：单侧或双侧甲状腺肿大、质韧硬、触痛等。</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3.</w:t>
      </w:r>
      <w:r w:rsidRPr="00867DEE">
        <w:rPr>
          <w:rFonts w:ascii="仿宋_GB2312" w:eastAsia="仿宋_GB2312" w:hAnsi="TimesNewRomanPSMT" w:cs="PingFangSC-Regular" w:hint="eastAsia"/>
          <w:kern w:val="1"/>
          <w:sz w:val="32"/>
          <w:szCs w:val="32"/>
        </w:rPr>
        <w:t>实验室检查：红细胞沉降率（</w:t>
      </w:r>
      <w:r w:rsidRPr="00867DEE">
        <w:rPr>
          <w:rFonts w:ascii="仿宋_GB2312" w:eastAsia="仿宋_GB2312" w:hAnsi="TimesNewRomanPSMT" w:cs="PingFangSC-Regular"/>
          <w:kern w:val="1"/>
          <w:sz w:val="32"/>
          <w:szCs w:val="32"/>
        </w:rPr>
        <w:t>ESR</w:t>
      </w:r>
      <w:r w:rsidRPr="00867DEE">
        <w:rPr>
          <w:rFonts w:ascii="仿宋_GB2312" w:eastAsia="仿宋_GB2312" w:hAnsi="TimesNewRomanPSMT" w:cs="PingFangSC-Regular" w:hint="eastAsia"/>
          <w:kern w:val="1"/>
          <w:sz w:val="32"/>
          <w:szCs w:val="32"/>
        </w:rPr>
        <w:t>）显著增快，血清甲状腺激素（</w:t>
      </w:r>
      <w:r w:rsidRPr="00867DEE">
        <w:rPr>
          <w:rFonts w:ascii="仿宋_GB2312" w:eastAsia="仿宋_GB2312" w:hAnsi="TimesNewRomanPSMT" w:cs="PingFangSC-Regular"/>
          <w:kern w:val="1"/>
          <w:sz w:val="32"/>
          <w:szCs w:val="32"/>
        </w:rPr>
        <w:t>FT4 /TT4</w:t>
      </w:r>
      <w:r w:rsidRPr="00867DEE">
        <w:rPr>
          <w:rFonts w:ascii="仿宋_GB2312" w:eastAsia="仿宋_GB2312" w:hAnsi="TimesNewRomanPSMT" w:cs="PingFangSC-Regular" w:hint="eastAsia"/>
          <w:kern w:val="1"/>
          <w:sz w:val="32"/>
          <w:szCs w:val="32"/>
        </w:rPr>
        <w:t>和</w:t>
      </w:r>
      <w:r w:rsidRPr="00867DEE">
        <w:rPr>
          <w:rFonts w:ascii="仿宋_GB2312" w:eastAsia="仿宋_GB2312" w:hAnsi="TimesNewRomanPSMT" w:cs="PingFangSC-Regular"/>
          <w:kern w:val="1"/>
          <w:sz w:val="32"/>
          <w:szCs w:val="32"/>
        </w:rPr>
        <w:t>FT3/TT3</w:t>
      </w:r>
      <w:r w:rsidRPr="00867DEE">
        <w:rPr>
          <w:rFonts w:ascii="仿宋_GB2312" w:eastAsia="仿宋_GB2312" w:hAnsi="TimesNewRomanPSMT" w:cs="PingFangSC-Regular" w:hint="eastAsia"/>
          <w:kern w:val="1"/>
          <w:sz w:val="32"/>
          <w:szCs w:val="32"/>
        </w:rPr>
        <w:t>）水平增加摄</w:t>
      </w:r>
      <w:r w:rsidRPr="00867DEE">
        <w:rPr>
          <w:rFonts w:ascii="仿宋_GB2312" w:eastAsia="仿宋_GB2312" w:hAnsi="TimesNewRomanPSMT" w:cs="PingFangSC-Regular"/>
          <w:kern w:val="1"/>
          <w:sz w:val="32"/>
          <w:szCs w:val="32"/>
        </w:rPr>
        <w:t>131I</w:t>
      </w:r>
      <w:r w:rsidRPr="00867DEE">
        <w:rPr>
          <w:rFonts w:ascii="仿宋_GB2312" w:eastAsia="仿宋_GB2312" w:hAnsi="TimesNewRomanPSMT" w:cs="PingFangSC-Regular" w:hint="eastAsia"/>
          <w:kern w:val="1"/>
          <w:sz w:val="32"/>
          <w:szCs w:val="32"/>
        </w:rPr>
        <w:t>率降低的双向分离现象。</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4．甲状腺</w:t>
      </w:r>
      <w:r w:rsidRPr="00867DEE">
        <w:rPr>
          <w:rFonts w:ascii="仿宋_GB2312" w:eastAsia="仿宋_GB2312" w:hAnsi="TimesNewRomanPSMT" w:cs="PingFangSC-Regular" w:hint="eastAsia"/>
          <w:kern w:val="1"/>
          <w:sz w:val="32"/>
          <w:szCs w:val="32"/>
        </w:rPr>
        <w:t>静态扫描摄取能力下降，甲状腺超声提示片状低回声或虫蚀样改变。</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t>（三）选择治疗方案的依据。</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根据《临床治疗指南</w:t>
      </w:r>
      <w:r w:rsidRPr="00867DEE">
        <w:rPr>
          <w:rFonts w:ascii="仿宋_GB2312" w:eastAsia="仿宋_GB2312" w:hAnsi="TimesNewRomanPSMT" w:cs="PingFangSC-Regular"/>
          <w:kern w:val="1"/>
          <w:sz w:val="32"/>
          <w:szCs w:val="32"/>
        </w:rPr>
        <w:t>-</w:t>
      </w:r>
      <w:r w:rsidRPr="00867DEE">
        <w:rPr>
          <w:rFonts w:ascii="仿宋_GB2312" w:eastAsia="仿宋_GB2312" w:hAnsi="TimesNewRomanPSMT" w:cs="PingFangSC-Regular" w:hint="eastAsia"/>
          <w:kern w:val="1"/>
          <w:sz w:val="32"/>
          <w:szCs w:val="32"/>
        </w:rPr>
        <w:t>内分泌及代谢性疾病分册》（中华</w:t>
      </w:r>
      <w:r w:rsidRPr="00867DEE">
        <w:rPr>
          <w:rFonts w:ascii="仿宋_GB2312" w:eastAsia="仿宋_GB2312" w:hAnsi="TimesNewRomanPSMT" w:cs="PingFangSC-Regular" w:hint="eastAsia"/>
          <w:kern w:val="1"/>
          <w:sz w:val="32"/>
          <w:szCs w:val="32"/>
        </w:rPr>
        <w:lastRenderedPageBreak/>
        <w:t>医学会编著，人民卫生出版社，</w:t>
      </w:r>
      <w:r w:rsidRPr="00867DEE">
        <w:rPr>
          <w:rFonts w:ascii="仿宋_GB2312" w:eastAsia="仿宋_GB2312" w:hAnsi="TimesNewRomanPSMT" w:cs="PingFangSC-Regular"/>
          <w:kern w:val="1"/>
          <w:sz w:val="32"/>
          <w:szCs w:val="32"/>
        </w:rPr>
        <w:t>2009</w:t>
      </w:r>
      <w:r w:rsidRPr="00867DEE">
        <w:rPr>
          <w:rFonts w:ascii="仿宋_GB2312" w:eastAsia="仿宋_GB2312" w:hAnsi="TimesNewRomanPSMT" w:cs="PingFangSC-Regular" w:hint="eastAsia"/>
          <w:kern w:val="1"/>
          <w:sz w:val="32"/>
          <w:szCs w:val="32"/>
        </w:rPr>
        <w:t>年），《临床技术操作规范</w:t>
      </w:r>
      <w:r w:rsidRPr="00867DEE">
        <w:rPr>
          <w:rFonts w:ascii="仿宋_GB2312" w:eastAsia="仿宋_GB2312" w:hAnsi="TimesNewRomanPSMT" w:cs="PingFangSC-Regular"/>
          <w:kern w:val="1"/>
          <w:sz w:val="32"/>
          <w:szCs w:val="32"/>
        </w:rPr>
        <w:t>-</w:t>
      </w:r>
      <w:r w:rsidRPr="00867DEE">
        <w:rPr>
          <w:rFonts w:ascii="仿宋_GB2312" w:eastAsia="仿宋_GB2312" w:hAnsi="TimesNewRomanPSMT" w:cs="PingFangSC-Regular" w:hint="eastAsia"/>
          <w:kern w:val="1"/>
          <w:sz w:val="32"/>
          <w:szCs w:val="32"/>
        </w:rPr>
        <w:t>内分泌及代谢性疾病分册》（中华医学会编著，人民军医出版社，</w:t>
      </w:r>
      <w:r w:rsidRPr="00867DEE">
        <w:rPr>
          <w:rFonts w:ascii="仿宋_GB2312" w:eastAsia="仿宋_GB2312" w:hAnsi="TimesNewRomanPSMT" w:cs="PingFangSC-Regular"/>
          <w:kern w:val="1"/>
          <w:sz w:val="32"/>
          <w:szCs w:val="32"/>
        </w:rPr>
        <w:t>2009</w:t>
      </w:r>
      <w:r w:rsidRPr="00867DEE">
        <w:rPr>
          <w:rFonts w:ascii="仿宋_GB2312" w:eastAsia="仿宋_GB2312" w:hAnsi="TimesNewRomanPSMT" w:cs="PingFangSC-Regular" w:hint="eastAsia"/>
          <w:kern w:val="1"/>
          <w:sz w:val="32"/>
          <w:szCs w:val="32"/>
        </w:rPr>
        <w:t>年），《中国甲状腺疾病诊治指南》（中华医学会内分泌学会，</w:t>
      </w:r>
      <w:r w:rsidRPr="00867DEE">
        <w:rPr>
          <w:rFonts w:ascii="仿宋_GB2312" w:eastAsia="仿宋_GB2312" w:hAnsi="TimesNewRomanPSMT" w:cs="PingFangSC-Regular"/>
          <w:kern w:val="1"/>
          <w:sz w:val="32"/>
          <w:szCs w:val="32"/>
        </w:rPr>
        <w:t>2008</w:t>
      </w:r>
      <w:r w:rsidRPr="00867DEE">
        <w:rPr>
          <w:rFonts w:ascii="仿宋_GB2312" w:eastAsia="仿宋_GB2312" w:hAnsi="TimesNewRomanPSMT" w:cs="PingFangSC-Regular" w:hint="eastAsia"/>
          <w:kern w:val="1"/>
          <w:sz w:val="32"/>
          <w:szCs w:val="32"/>
        </w:rPr>
        <w:t>年）</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1.</w:t>
      </w:r>
      <w:r w:rsidRPr="00867DEE">
        <w:rPr>
          <w:rFonts w:ascii="仿宋_GB2312" w:eastAsia="仿宋_GB2312" w:hAnsi="TimesNewRomanPSMT" w:cs="PingFangSC-Regular" w:hint="eastAsia"/>
          <w:kern w:val="1"/>
          <w:sz w:val="32"/>
          <w:szCs w:val="32"/>
        </w:rPr>
        <w:t>减轻炎症反应、缓解疼痛。</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2.</w:t>
      </w:r>
      <w:r w:rsidRPr="00867DEE">
        <w:rPr>
          <w:rFonts w:ascii="仿宋_GB2312" w:eastAsia="仿宋_GB2312" w:hAnsi="TimesNewRomanPSMT" w:cs="PingFangSC-Regular" w:hint="eastAsia"/>
          <w:kern w:val="1"/>
          <w:sz w:val="32"/>
          <w:szCs w:val="32"/>
        </w:rPr>
        <w:t>甲状腺毒症明显者，可使用β受体阻滞剂。</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b/>
          <w:bCs/>
          <w:kern w:val="1"/>
          <w:sz w:val="32"/>
          <w:szCs w:val="32"/>
        </w:rPr>
      </w:pPr>
      <w:r w:rsidRPr="00867DEE">
        <w:rPr>
          <w:rFonts w:ascii="仿宋_GB2312" w:eastAsia="仿宋_GB2312" w:hAnsi="TimesNewRomanPSMT" w:cs="PingFangSC-Regular"/>
          <w:kern w:val="1"/>
          <w:sz w:val="32"/>
          <w:szCs w:val="32"/>
        </w:rPr>
        <w:t>3.</w:t>
      </w:r>
      <w:r w:rsidRPr="00867DEE">
        <w:rPr>
          <w:rFonts w:ascii="仿宋_GB2312" w:eastAsia="仿宋_GB2312" w:hAnsi="TimesNewRomanPSMT" w:cs="PingFangSC-Regular" w:hint="eastAsia"/>
          <w:kern w:val="1"/>
          <w:sz w:val="32"/>
          <w:szCs w:val="32"/>
        </w:rPr>
        <w:t>甲减期可应用左甲状腺素（</w:t>
      </w:r>
      <w:r w:rsidRPr="00867DEE">
        <w:rPr>
          <w:rFonts w:ascii="仿宋_GB2312" w:eastAsia="仿宋_GB2312" w:hAnsi="TimesNewRomanPSMT" w:cs="PingFangSC-Regular"/>
          <w:kern w:val="1"/>
          <w:sz w:val="32"/>
          <w:szCs w:val="32"/>
        </w:rPr>
        <w:t>L-T4）治疗</w:t>
      </w:r>
      <w:r w:rsidRPr="00867DEE">
        <w:rPr>
          <w:rFonts w:ascii="仿宋_GB2312" w:eastAsia="仿宋_GB2312" w:hAnsi="TimesNewRomanPSMT" w:cs="PingFangSC-Regular" w:hint="eastAsia"/>
          <w:kern w:val="1"/>
          <w:sz w:val="32"/>
          <w:szCs w:val="32"/>
        </w:rPr>
        <w:t>。</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t>（四）临床路径标准住院日为≤</w:t>
      </w:r>
      <w:r w:rsidRPr="00867DEE">
        <w:rPr>
          <w:rFonts w:ascii="楷体" w:eastAsia="楷体" w:hAnsi="楷体" w:cs="楷体"/>
          <w:b/>
          <w:bCs/>
          <w:sz w:val="32"/>
          <w:szCs w:val="32"/>
        </w:rPr>
        <w:t>7</w:t>
      </w:r>
      <w:r w:rsidRPr="00867DEE">
        <w:rPr>
          <w:rFonts w:ascii="楷体" w:eastAsia="楷体" w:hAnsi="楷体" w:cs="楷体" w:hint="eastAsia"/>
          <w:b/>
          <w:bCs/>
          <w:sz w:val="32"/>
          <w:szCs w:val="32"/>
        </w:rPr>
        <w:t>天。</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t>（五）进入路径标准。</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1.</w:t>
      </w:r>
      <w:r w:rsidRPr="00867DEE">
        <w:rPr>
          <w:rFonts w:ascii="仿宋_GB2312" w:eastAsia="仿宋_GB2312" w:hAnsi="TimesNewRomanPSMT" w:cs="PingFangSC-Regular" w:hint="eastAsia"/>
          <w:kern w:val="1"/>
          <w:sz w:val="32"/>
          <w:szCs w:val="32"/>
        </w:rPr>
        <w:t>第一诊断必须符合</w:t>
      </w:r>
      <w:r w:rsidRPr="00867DEE">
        <w:rPr>
          <w:rFonts w:ascii="仿宋_GB2312" w:eastAsia="仿宋_GB2312" w:hAnsi="TimesNewRomanPSMT" w:cs="PingFangSC-Regular"/>
          <w:kern w:val="1"/>
          <w:sz w:val="32"/>
          <w:szCs w:val="32"/>
        </w:rPr>
        <w:t>ICD-10</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 xml:space="preserve">E06.100 </w:t>
      </w:r>
      <w:r w:rsidRPr="00867DEE">
        <w:rPr>
          <w:rFonts w:ascii="仿宋_GB2312" w:eastAsia="仿宋_GB2312" w:hAnsi="TimesNewRomanPSMT" w:cs="PingFangSC-Regular" w:hint="eastAsia"/>
          <w:kern w:val="1"/>
          <w:sz w:val="32"/>
          <w:szCs w:val="32"/>
        </w:rPr>
        <w:t>亚急性甲状腺炎疾病编码。</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2.</w:t>
      </w:r>
      <w:r w:rsidRPr="00867DEE">
        <w:rPr>
          <w:rFonts w:ascii="仿宋_GB2312" w:eastAsia="仿宋_GB2312" w:hAnsi="TimesNewRomanPSMT" w:cs="PingFangSC-Regular" w:hint="eastAsia"/>
          <w:kern w:val="1"/>
          <w:sz w:val="32"/>
          <w:szCs w:val="32"/>
        </w:rPr>
        <w:t>当患者同时具有其他疾病诊断，但在住院期间不需要特殊处理也不影响第一诊断的临床路径流程实施时，可以进入路径。</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t>（六）住院期间检查项目。</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1</w:t>
      </w:r>
      <w:r w:rsidRPr="00867DEE">
        <w:rPr>
          <w:rFonts w:ascii="仿宋_GB2312" w:eastAsia="仿宋_GB2312" w:hAnsi="TimesNewRomanPSMT" w:cs="PingFangSC-Regular" w:hint="eastAsia"/>
          <w:kern w:val="1"/>
          <w:sz w:val="32"/>
          <w:szCs w:val="32"/>
        </w:rPr>
        <w:t>）血常规、尿常规、大便常规；</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2</w:t>
      </w:r>
      <w:r w:rsidRPr="00867DEE">
        <w:rPr>
          <w:rFonts w:ascii="仿宋_GB2312" w:eastAsia="仿宋_GB2312" w:hAnsi="TimesNewRomanPSMT" w:cs="PingFangSC-Regular" w:hint="eastAsia"/>
          <w:kern w:val="1"/>
          <w:sz w:val="32"/>
          <w:szCs w:val="32"/>
        </w:rPr>
        <w:t>）肝肾功能、电解质、血糖、红细胞沉降率</w:t>
      </w:r>
      <w:r w:rsidR="00E22FBD" w:rsidRPr="00867DEE">
        <w:rPr>
          <w:rFonts w:ascii="仿宋_GB2312" w:eastAsia="仿宋_GB2312" w:hAnsi="TimesNewRomanPSMT" w:cs="PingFangSC-Regular" w:hint="eastAsia"/>
          <w:kern w:val="1"/>
          <w:sz w:val="32"/>
          <w:szCs w:val="32"/>
        </w:rPr>
        <w:t>和CRP</w:t>
      </w:r>
      <w:r w:rsidRPr="00867DEE">
        <w:rPr>
          <w:rFonts w:ascii="仿宋_GB2312" w:eastAsia="仿宋_GB2312" w:hAnsi="TimesNewRomanPSMT" w:cs="PingFangSC-Regular" w:hint="eastAsia"/>
          <w:kern w:val="1"/>
          <w:sz w:val="32"/>
          <w:szCs w:val="32"/>
        </w:rPr>
        <w:t>；</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3</w:t>
      </w:r>
      <w:r w:rsidRPr="00867DEE">
        <w:rPr>
          <w:rFonts w:ascii="仿宋_GB2312" w:eastAsia="仿宋_GB2312" w:hAnsi="TimesNewRomanPSMT" w:cs="PingFangSC-Regular" w:hint="eastAsia"/>
          <w:kern w:val="1"/>
          <w:sz w:val="32"/>
          <w:szCs w:val="32"/>
        </w:rPr>
        <w:t>）血清</w:t>
      </w:r>
      <w:r w:rsidRPr="00867DEE">
        <w:rPr>
          <w:rFonts w:ascii="仿宋_GB2312" w:eastAsia="仿宋_GB2312" w:hAnsi="TimesNewRomanPSMT" w:cs="PingFangSC-Regular"/>
          <w:kern w:val="1"/>
          <w:sz w:val="32"/>
          <w:szCs w:val="32"/>
        </w:rPr>
        <w:t>TT4</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TT3</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 xml:space="preserve">FT4 </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FT3</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sTSH</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TgAb</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TPOAb</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Tg</w:t>
      </w:r>
      <w:r w:rsidR="00E22FBD" w:rsidRPr="00867DEE">
        <w:rPr>
          <w:rFonts w:ascii="仿宋_GB2312" w:eastAsia="仿宋_GB2312" w:hAnsi="TimesNewRomanPSMT" w:cs="PingFangSC-Regular" w:hint="eastAsia"/>
          <w:kern w:val="1"/>
          <w:sz w:val="32"/>
          <w:szCs w:val="32"/>
        </w:rPr>
        <w:t>和TRAb</w:t>
      </w:r>
      <w:r w:rsidRPr="00867DEE">
        <w:rPr>
          <w:rFonts w:ascii="仿宋_GB2312" w:eastAsia="仿宋_GB2312" w:hAnsi="TimesNewRomanPSMT" w:cs="PingFangSC-Regular" w:hint="eastAsia"/>
          <w:kern w:val="1"/>
          <w:sz w:val="32"/>
          <w:szCs w:val="32"/>
        </w:rPr>
        <w:t>；</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4</w:t>
      </w: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131I</w:t>
      </w:r>
      <w:r w:rsidRPr="00867DEE">
        <w:rPr>
          <w:rFonts w:ascii="仿宋_GB2312" w:eastAsia="仿宋_GB2312" w:hAnsi="TimesNewRomanPSMT" w:cs="PingFangSC-Regular" w:hint="eastAsia"/>
          <w:kern w:val="1"/>
          <w:sz w:val="32"/>
          <w:szCs w:val="32"/>
        </w:rPr>
        <w:t>摄取率；甲状腺静态扫描</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5</w:t>
      </w:r>
      <w:r w:rsidRPr="00867DEE">
        <w:rPr>
          <w:rFonts w:ascii="仿宋_GB2312" w:eastAsia="仿宋_GB2312" w:hAnsi="TimesNewRomanPSMT" w:cs="PingFangSC-Regular" w:hint="eastAsia"/>
          <w:kern w:val="1"/>
          <w:sz w:val="32"/>
          <w:szCs w:val="32"/>
        </w:rPr>
        <w:t>）甲状腺超声、胸片、心电图。</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hint="eastAsia"/>
          <w:kern w:val="1"/>
          <w:sz w:val="32"/>
          <w:szCs w:val="32"/>
        </w:rPr>
        <w:t>（</w:t>
      </w:r>
      <w:r w:rsidRPr="00867DEE">
        <w:rPr>
          <w:rFonts w:ascii="仿宋_GB2312" w:eastAsia="仿宋_GB2312" w:hAnsi="TimesNewRomanPSMT" w:cs="PingFangSC-Regular"/>
          <w:kern w:val="1"/>
          <w:sz w:val="32"/>
          <w:szCs w:val="32"/>
        </w:rPr>
        <w:t>6</w:t>
      </w:r>
      <w:r w:rsidRPr="00867DEE">
        <w:rPr>
          <w:rFonts w:ascii="仿宋_GB2312" w:eastAsia="仿宋_GB2312" w:hAnsi="TimesNewRomanPSMT" w:cs="PingFangSC-Regular" w:hint="eastAsia"/>
          <w:kern w:val="1"/>
          <w:sz w:val="32"/>
          <w:szCs w:val="32"/>
        </w:rPr>
        <w:t>）必要时甲状腺细针穿刺。</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lastRenderedPageBreak/>
        <w:t>（七）选择用药。</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 xml:space="preserve">1. </w:t>
      </w:r>
      <w:r w:rsidRPr="00867DEE">
        <w:rPr>
          <w:rFonts w:ascii="仿宋_GB2312" w:eastAsia="仿宋_GB2312" w:hAnsi="TimesNewRomanPSMT" w:cs="PingFangSC-Regular" w:hint="eastAsia"/>
          <w:kern w:val="1"/>
          <w:sz w:val="32"/>
          <w:szCs w:val="32"/>
        </w:rPr>
        <w:t>减轻炎症反应、缓解疼痛药物。轻症可选用非甾体抗炎药；剧烈疼痛、体温逐渐升高、非甾体抗炎药治疗无效者可选择糖皮质激素。</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2.</w:t>
      </w:r>
      <w:r w:rsidRPr="00867DEE">
        <w:rPr>
          <w:rFonts w:ascii="仿宋_GB2312" w:eastAsia="仿宋_GB2312" w:hAnsi="TimesNewRomanPSMT" w:cs="PingFangSC-Regular" w:hint="eastAsia"/>
          <w:kern w:val="1"/>
          <w:sz w:val="32"/>
          <w:szCs w:val="32"/>
        </w:rPr>
        <w:t>甲状腺毒症明显者，可使用β受体阻滞剂。</w:t>
      </w:r>
    </w:p>
    <w:p w:rsidR="00652000" w:rsidRPr="00867DEE" w:rsidRDefault="00981AED" w:rsidP="005543F7">
      <w:pPr>
        <w:autoSpaceDE w:val="0"/>
        <w:autoSpaceDN w:val="0"/>
        <w:adjustRightInd w:val="0"/>
        <w:spacing w:line="360" w:lineRule="auto"/>
        <w:ind w:right="-6" w:firstLine="640"/>
        <w:rPr>
          <w:rFonts w:ascii="宋体" w:hAnsi="宋体"/>
          <w:sz w:val="28"/>
          <w:szCs w:val="28"/>
        </w:rPr>
      </w:pPr>
      <w:r w:rsidRPr="00867DEE">
        <w:rPr>
          <w:rFonts w:ascii="仿宋_GB2312" w:eastAsia="仿宋_GB2312" w:hAnsi="TimesNewRomanPSMT" w:cs="PingFangSC-Regular"/>
          <w:kern w:val="1"/>
          <w:sz w:val="32"/>
          <w:szCs w:val="32"/>
        </w:rPr>
        <w:t>3.</w:t>
      </w:r>
      <w:r w:rsidRPr="00867DEE">
        <w:rPr>
          <w:rFonts w:ascii="仿宋_GB2312" w:eastAsia="仿宋_GB2312" w:hAnsi="TimesNewRomanPSMT" w:cs="PingFangSC-Regular" w:hint="eastAsia"/>
          <w:kern w:val="1"/>
          <w:sz w:val="32"/>
          <w:szCs w:val="32"/>
        </w:rPr>
        <w:t>甲减期可应用左甲状腺素（</w:t>
      </w:r>
      <w:r w:rsidRPr="00867DEE">
        <w:rPr>
          <w:rFonts w:ascii="仿宋_GB2312" w:eastAsia="仿宋_GB2312" w:hAnsi="TimesNewRomanPSMT" w:cs="PingFangSC-Regular"/>
          <w:kern w:val="1"/>
          <w:sz w:val="32"/>
          <w:szCs w:val="32"/>
        </w:rPr>
        <w:t>L-T4）治疗。</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t>（八）出院标准。</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1.</w:t>
      </w:r>
      <w:r w:rsidRPr="00867DEE">
        <w:rPr>
          <w:rFonts w:ascii="仿宋_GB2312" w:eastAsia="仿宋_GB2312" w:hAnsi="TimesNewRomanPSMT" w:cs="PingFangSC-Regular" w:hint="eastAsia"/>
          <w:kern w:val="1"/>
          <w:sz w:val="32"/>
          <w:szCs w:val="32"/>
        </w:rPr>
        <w:t>症状好转，病情改善。</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2.ESR</w:t>
      </w:r>
      <w:r w:rsidR="00E22FBD" w:rsidRPr="00867DEE">
        <w:rPr>
          <w:rFonts w:ascii="仿宋_GB2312" w:eastAsia="仿宋_GB2312" w:hAnsi="TimesNewRomanPSMT" w:cs="PingFangSC-Regular" w:hint="eastAsia"/>
          <w:kern w:val="1"/>
          <w:sz w:val="32"/>
          <w:szCs w:val="32"/>
        </w:rPr>
        <w:t>、CRP</w:t>
      </w:r>
      <w:r w:rsidRPr="00867DEE">
        <w:rPr>
          <w:rFonts w:ascii="仿宋_GB2312" w:eastAsia="仿宋_GB2312" w:hAnsi="TimesNewRomanPSMT" w:cs="PingFangSC-Regular" w:hint="eastAsia"/>
          <w:kern w:val="1"/>
          <w:sz w:val="32"/>
          <w:szCs w:val="32"/>
        </w:rPr>
        <w:t>明显下降。</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3.</w:t>
      </w:r>
      <w:r w:rsidRPr="00867DEE">
        <w:rPr>
          <w:rFonts w:ascii="仿宋_GB2312" w:eastAsia="仿宋_GB2312" w:hAnsi="TimesNewRomanPSMT" w:cs="PingFangSC-Regular" w:hint="eastAsia"/>
          <w:kern w:val="1"/>
          <w:sz w:val="32"/>
          <w:szCs w:val="32"/>
        </w:rPr>
        <w:t>治疗方法选择明确。</w:t>
      </w:r>
    </w:p>
    <w:p w:rsidR="00652000" w:rsidRPr="00867DEE" w:rsidRDefault="00981AED" w:rsidP="005543F7">
      <w:pPr>
        <w:adjustRightInd w:val="0"/>
        <w:snapToGrid w:val="0"/>
        <w:spacing w:line="360" w:lineRule="auto"/>
        <w:ind w:firstLineChars="200" w:firstLine="643"/>
        <w:rPr>
          <w:rFonts w:ascii="楷体" w:eastAsia="楷体" w:hAnsi="楷体" w:cs="楷体"/>
          <w:b/>
          <w:bCs/>
          <w:sz w:val="32"/>
          <w:szCs w:val="32"/>
        </w:rPr>
      </w:pPr>
      <w:r w:rsidRPr="00867DEE">
        <w:rPr>
          <w:rFonts w:ascii="楷体" w:eastAsia="楷体" w:hAnsi="楷体" w:cs="楷体" w:hint="eastAsia"/>
          <w:b/>
          <w:bCs/>
          <w:sz w:val="32"/>
          <w:szCs w:val="32"/>
        </w:rPr>
        <w:t>（九）变异及原因分析。</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1.</w:t>
      </w:r>
      <w:r w:rsidRPr="00867DEE">
        <w:rPr>
          <w:rFonts w:ascii="仿宋_GB2312" w:eastAsia="仿宋_GB2312" w:hAnsi="TimesNewRomanPSMT" w:cs="PingFangSC-Regular" w:hint="eastAsia"/>
          <w:kern w:val="1"/>
          <w:sz w:val="32"/>
          <w:szCs w:val="32"/>
        </w:rPr>
        <w:t>病情复杂、临床表现不典型，造成诊断和治疗困难，导致住院时间延长、住院费用增加。</w:t>
      </w:r>
    </w:p>
    <w:p w:rsidR="00652000" w:rsidRPr="00867DEE" w:rsidRDefault="00981AED" w:rsidP="005543F7">
      <w:pPr>
        <w:autoSpaceDE w:val="0"/>
        <w:autoSpaceDN w:val="0"/>
        <w:adjustRightInd w:val="0"/>
        <w:spacing w:line="360" w:lineRule="auto"/>
        <w:ind w:right="-6" w:firstLine="640"/>
        <w:rPr>
          <w:rFonts w:ascii="仿宋_GB2312" w:eastAsia="仿宋_GB2312" w:hAnsi="TimesNewRomanPSMT" w:cs="PingFangSC-Regular"/>
          <w:kern w:val="1"/>
          <w:sz w:val="32"/>
          <w:szCs w:val="32"/>
        </w:rPr>
      </w:pPr>
      <w:r w:rsidRPr="00867DEE">
        <w:rPr>
          <w:rFonts w:ascii="仿宋_GB2312" w:eastAsia="仿宋_GB2312" w:hAnsi="TimesNewRomanPSMT" w:cs="PingFangSC-Regular"/>
          <w:kern w:val="1"/>
          <w:sz w:val="32"/>
          <w:szCs w:val="32"/>
        </w:rPr>
        <w:t>2.</w:t>
      </w:r>
      <w:r w:rsidRPr="00867DEE">
        <w:rPr>
          <w:rFonts w:ascii="仿宋_GB2312" w:eastAsia="仿宋_GB2312" w:hAnsi="TimesNewRomanPSMT" w:cs="PingFangSC-Regular" w:hint="eastAsia"/>
          <w:kern w:val="1"/>
          <w:sz w:val="32"/>
          <w:szCs w:val="32"/>
        </w:rPr>
        <w:t>伴有其他系统合并症，需要特殊诊断治疗措施，导致住院时间延长、住院费用增加。</w:t>
      </w:r>
    </w:p>
    <w:p w:rsidR="00652000" w:rsidRPr="00867DEE" w:rsidRDefault="00652000">
      <w:pPr>
        <w:autoSpaceDE w:val="0"/>
        <w:autoSpaceDN w:val="0"/>
        <w:adjustRightInd w:val="0"/>
        <w:spacing w:line="360" w:lineRule="auto"/>
        <w:ind w:right="-6" w:firstLine="643"/>
        <w:rPr>
          <w:rFonts w:ascii="仿宋_GB2312" w:eastAsia="仿宋_GB2312" w:hAnsi="TimesNewRomanPSMT" w:cs="PingFangSC-Regular"/>
          <w:b/>
          <w:bCs/>
          <w:kern w:val="1"/>
          <w:sz w:val="32"/>
          <w:szCs w:val="32"/>
        </w:rPr>
      </w:pPr>
    </w:p>
    <w:p w:rsidR="00652000" w:rsidRPr="00867DEE" w:rsidRDefault="00652000">
      <w:pPr>
        <w:autoSpaceDE w:val="0"/>
        <w:autoSpaceDN w:val="0"/>
        <w:adjustRightInd w:val="0"/>
        <w:spacing w:line="360" w:lineRule="auto"/>
        <w:ind w:right="-6" w:firstLine="643"/>
        <w:rPr>
          <w:rFonts w:ascii="仿宋_GB2312" w:eastAsia="仿宋_GB2312" w:hAnsi="TimesNewRomanPSMT" w:cs="PingFangSC-Regular"/>
          <w:b/>
          <w:bCs/>
          <w:kern w:val="1"/>
          <w:sz w:val="32"/>
          <w:szCs w:val="32"/>
        </w:rPr>
      </w:pPr>
    </w:p>
    <w:p w:rsidR="00652000" w:rsidRPr="00867DEE" w:rsidRDefault="00652000">
      <w:pPr>
        <w:autoSpaceDE w:val="0"/>
        <w:autoSpaceDN w:val="0"/>
        <w:adjustRightInd w:val="0"/>
        <w:spacing w:line="360" w:lineRule="auto"/>
        <w:ind w:right="-6" w:firstLine="643"/>
        <w:rPr>
          <w:rFonts w:ascii="仿宋_GB2312" w:eastAsia="仿宋_GB2312" w:hAnsi="TimesNewRomanPSMT" w:cs="PingFangSC-Regular"/>
          <w:b/>
          <w:bCs/>
          <w:kern w:val="1"/>
          <w:sz w:val="32"/>
          <w:szCs w:val="32"/>
        </w:rPr>
      </w:pPr>
    </w:p>
    <w:p w:rsidR="00652000" w:rsidRPr="00867DEE" w:rsidRDefault="00652000">
      <w:pPr>
        <w:autoSpaceDE w:val="0"/>
        <w:autoSpaceDN w:val="0"/>
        <w:adjustRightInd w:val="0"/>
        <w:spacing w:line="360" w:lineRule="auto"/>
        <w:ind w:right="-6" w:firstLine="643"/>
        <w:rPr>
          <w:rFonts w:ascii="仿宋_GB2312" w:eastAsia="仿宋_GB2312" w:hAnsi="TimesNewRomanPSMT" w:cs="PingFangSC-Regular"/>
          <w:b/>
          <w:bCs/>
          <w:kern w:val="1"/>
          <w:sz w:val="32"/>
          <w:szCs w:val="32"/>
        </w:rPr>
      </w:pPr>
    </w:p>
    <w:p w:rsidR="00652000" w:rsidRPr="00867DEE" w:rsidRDefault="00652000">
      <w:pPr>
        <w:autoSpaceDE w:val="0"/>
        <w:autoSpaceDN w:val="0"/>
        <w:adjustRightInd w:val="0"/>
        <w:spacing w:line="360" w:lineRule="auto"/>
        <w:ind w:right="-6" w:firstLine="643"/>
        <w:rPr>
          <w:rFonts w:ascii="仿宋_GB2312" w:eastAsia="仿宋_GB2312" w:hAnsi="TimesNewRomanPSMT" w:cs="PingFangSC-Regular"/>
          <w:b/>
          <w:bCs/>
          <w:kern w:val="1"/>
          <w:sz w:val="32"/>
          <w:szCs w:val="32"/>
        </w:rPr>
      </w:pPr>
    </w:p>
    <w:p w:rsidR="00652000" w:rsidRPr="00867DEE" w:rsidRDefault="00652000">
      <w:pPr>
        <w:autoSpaceDE w:val="0"/>
        <w:autoSpaceDN w:val="0"/>
        <w:adjustRightInd w:val="0"/>
        <w:spacing w:line="360" w:lineRule="auto"/>
        <w:ind w:right="-6" w:firstLine="643"/>
        <w:rPr>
          <w:rFonts w:ascii="仿宋_GB2312" w:eastAsia="仿宋_GB2312" w:hAnsi="TimesNewRomanPSMT" w:cs="PingFangSC-Regular"/>
          <w:b/>
          <w:bCs/>
          <w:kern w:val="1"/>
          <w:sz w:val="32"/>
          <w:szCs w:val="32"/>
        </w:rPr>
      </w:pPr>
    </w:p>
    <w:p w:rsidR="00652000" w:rsidRPr="00867DEE" w:rsidRDefault="00652000" w:rsidP="005543F7">
      <w:pPr>
        <w:autoSpaceDE w:val="0"/>
        <w:autoSpaceDN w:val="0"/>
        <w:adjustRightInd w:val="0"/>
        <w:spacing w:line="360" w:lineRule="auto"/>
        <w:ind w:right="-6" w:firstLine="643"/>
        <w:rPr>
          <w:rFonts w:ascii="仿宋_GB2312" w:eastAsia="仿宋_GB2312" w:hAnsi="TimesNewRomanPSMT" w:cs="PingFangSC-Regular"/>
          <w:b/>
          <w:bCs/>
          <w:kern w:val="1"/>
          <w:sz w:val="32"/>
          <w:szCs w:val="32"/>
        </w:rPr>
      </w:pPr>
    </w:p>
    <w:p w:rsidR="00652000" w:rsidRPr="00867DEE" w:rsidRDefault="00652000" w:rsidP="005543F7">
      <w:pPr>
        <w:adjustRightInd w:val="0"/>
        <w:snapToGrid w:val="0"/>
        <w:spacing w:after="156" w:line="360" w:lineRule="auto"/>
        <w:ind w:firstLineChars="200" w:firstLine="640"/>
        <w:rPr>
          <w:rFonts w:ascii="黑体" w:eastAsia="黑体"/>
          <w:sz w:val="32"/>
          <w:szCs w:val="32"/>
        </w:rPr>
      </w:pPr>
    </w:p>
    <w:p w:rsidR="00652000" w:rsidRPr="00867DEE" w:rsidRDefault="00981AED" w:rsidP="005543F7">
      <w:pPr>
        <w:adjustRightInd w:val="0"/>
        <w:snapToGrid w:val="0"/>
        <w:spacing w:after="156" w:line="360" w:lineRule="auto"/>
        <w:ind w:firstLine="640"/>
        <w:rPr>
          <w:rFonts w:ascii="黑体" w:eastAsia="黑体"/>
          <w:sz w:val="32"/>
          <w:szCs w:val="32"/>
        </w:rPr>
      </w:pPr>
      <w:r w:rsidRPr="00867DEE">
        <w:rPr>
          <w:rFonts w:ascii="黑体" w:eastAsia="黑体" w:hint="eastAsia"/>
          <w:sz w:val="32"/>
          <w:szCs w:val="32"/>
        </w:rPr>
        <w:t>二、亚急性甲状腺炎临床路径表单</w:t>
      </w:r>
    </w:p>
    <w:p w:rsidR="00652000" w:rsidRPr="00867DEE" w:rsidRDefault="00084677">
      <w:pPr>
        <w:adjustRightInd w:val="0"/>
        <w:snapToGrid w:val="0"/>
        <w:rPr>
          <w:rFonts w:ascii="宋体"/>
          <w:szCs w:val="21"/>
        </w:rPr>
      </w:pPr>
      <w:r w:rsidRPr="00867DEE">
        <w:rPr>
          <w:rFonts w:ascii="宋体" w:hAnsi="宋体" w:hint="eastAsia"/>
          <w:szCs w:val="21"/>
        </w:rPr>
        <w:t>适用对象：</w:t>
      </w:r>
      <w:r w:rsidRPr="00867DEE">
        <w:rPr>
          <w:rFonts w:ascii="宋体" w:hAnsi="宋体" w:hint="eastAsia"/>
          <w:b/>
          <w:szCs w:val="21"/>
        </w:rPr>
        <w:t>第一诊断为</w:t>
      </w:r>
      <w:r w:rsidRPr="00867DEE">
        <w:rPr>
          <w:rFonts w:ascii="宋体" w:hAnsi="宋体" w:hint="eastAsia"/>
          <w:szCs w:val="21"/>
        </w:rPr>
        <w:t>亚急性甲状腺炎（</w:t>
      </w:r>
      <w:r w:rsidRPr="00867DEE">
        <w:rPr>
          <w:rFonts w:ascii="宋体" w:hAnsi="宋体"/>
          <w:szCs w:val="21"/>
        </w:rPr>
        <w:t>ICD-10</w:t>
      </w:r>
      <w:r w:rsidRPr="00867DEE">
        <w:rPr>
          <w:rFonts w:ascii="宋体" w:hAnsi="宋体" w:hint="eastAsia"/>
          <w:szCs w:val="21"/>
        </w:rPr>
        <w:t>：</w:t>
      </w:r>
      <w:r w:rsidRPr="00867DEE">
        <w:rPr>
          <w:rFonts w:ascii="宋体" w:hAnsi="宋体"/>
          <w:szCs w:val="21"/>
        </w:rPr>
        <w:t>E06.100</w:t>
      </w:r>
      <w:r w:rsidRPr="00867DEE">
        <w:rPr>
          <w:rFonts w:ascii="宋体" w:hAnsi="宋体" w:hint="eastAsia"/>
          <w:szCs w:val="21"/>
        </w:rPr>
        <w:t>）</w:t>
      </w:r>
    </w:p>
    <w:p w:rsidR="0085708D" w:rsidRPr="00867DEE" w:rsidRDefault="00084677">
      <w:pPr>
        <w:rPr>
          <w:rFonts w:ascii="宋体"/>
          <w:szCs w:val="21"/>
        </w:rPr>
      </w:pPr>
      <w:r w:rsidRPr="00867DEE">
        <w:rPr>
          <w:rFonts w:ascii="宋体" w:hAnsi="宋体" w:hint="eastAsia"/>
          <w:szCs w:val="21"/>
        </w:rPr>
        <w:t>患者姓名：</w:t>
      </w:r>
      <w:r w:rsidRPr="00867DEE">
        <w:rPr>
          <w:rFonts w:ascii="宋体" w:hAnsi="宋体"/>
          <w:szCs w:val="21"/>
          <w:u w:val="single"/>
        </w:rPr>
        <w:t xml:space="preserve">       </w:t>
      </w:r>
      <w:r w:rsidRPr="00867DEE">
        <w:rPr>
          <w:rFonts w:ascii="宋体" w:hAnsi="宋体"/>
          <w:szCs w:val="21"/>
        </w:rPr>
        <w:t xml:space="preserve">  </w:t>
      </w:r>
      <w:r w:rsidRPr="00867DEE">
        <w:rPr>
          <w:rFonts w:ascii="宋体" w:hAnsi="宋体" w:hint="eastAsia"/>
          <w:szCs w:val="21"/>
        </w:rPr>
        <w:t>性别：</w:t>
      </w:r>
      <w:r w:rsidRPr="00867DEE">
        <w:rPr>
          <w:rFonts w:ascii="宋体" w:hAnsi="宋体"/>
          <w:szCs w:val="21"/>
          <w:u w:val="single"/>
        </w:rPr>
        <w:t xml:space="preserve">   </w:t>
      </w:r>
      <w:r w:rsidRPr="00867DEE">
        <w:rPr>
          <w:rFonts w:ascii="宋体" w:hAnsi="宋体"/>
          <w:szCs w:val="21"/>
        </w:rPr>
        <w:t xml:space="preserve"> </w:t>
      </w:r>
      <w:r w:rsidRPr="00867DEE">
        <w:rPr>
          <w:rFonts w:ascii="宋体" w:hAnsi="宋体" w:hint="eastAsia"/>
          <w:szCs w:val="21"/>
        </w:rPr>
        <w:t>年龄：</w:t>
      </w:r>
      <w:r w:rsidRPr="00867DEE">
        <w:rPr>
          <w:rFonts w:ascii="宋体" w:hAnsi="宋体"/>
          <w:szCs w:val="21"/>
          <w:u w:val="single"/>
        </w:rPr>
        <w:t xml:space="preserve">   </w:t>
      </w:r>
      <w:r w:rsidRPr="00867DEE">
        <w:rPr>
          <w:rFonts w:ascii="宋体" w:hAnsi="宋体"/>
          <w:szCs w:val="21"/>
        </w:rPr>
        <w:t xml:space="preserve"> </w:t>
      </w:r>
      <w:r w:rsidRPr="00867DEE">
        <w:rPr>
          <w:rFonts w:ascii="宋体" w:hAnsi="宋体" w:hint="eastAsia"/>
          <w:szCs w:val="21"/>
        </w:rPr>
        <w:t>门诊号：</w:t>
      </w:r>
      <w:r w:rsidRPr="00867DEE">
        <w:rPr>
          <w:rFonts w:ascii="宋体" w:hAnsi="宋体"/>
          <w:szCs w:val="21"/>
          <w:u w:val="single"/>
        </w:rPr>
        <w:t xml:space="preserve">      </w:t>
      </w:r>
      <w:r w:rsidRPr="00867DEE">
        <w:rPr>
          <w:rFonts w:ascii="宋体" w:hAnsi="宋体"/>
          <w:szCs w:val="21"/>
        </w:rPr>
        <w:t xml:space="preserve">  </w:t>
      </w:r>
      <w:r w:rsidRPr="00867DEE">
        <w:rPr>
          <w:rFonts w:ascii="宋体" w:hAnsi="宋体" w:hint="eastAsia"/>
          <w:szCs w:val="21"/>
        </w:rPr>
        <w:t>住院号：</w:t>
      </w:r>
      <w:r w:rsidRPr="00867DEE">
        <w:rPr>
          <w:rFonts w:ascii="宋体" w:hAnsi="宋体"/>
          <w:szCs w:val="21"/>
          <w:u w:val="single"/>
        </w:rPr>
        <w:t xml:space="preserve">         </w:t>
      </w:r>
      <w:r w:rsidRPr="00867DEE">
        <w:rPr>
          <w:rFonts w:ascii="宋体" w:hAnsi="宋体"/>
          <w:szCs w:val="21"/>
        </w:rPr>
        <w:t xml:space="preserve">  </w:t>
      </w:r>
    </w:p>
    <w:p w:rsidR="0085708D" w:rsidRPr="00867DEE" w:rsidRDefault="00084677">
      <w:pPr>
        <w:rPr>
          <w:rFonts w:ascii="宋体"/>
          <w:szCs w:val="21"/>
        </w:rPr>
      </w:pPr>
      <w:r w:rsidRPr="00867DEE">
        <w:rPr>
          <w:rFonts w:ascii="宋体" w:hAnsi="宋体" w:hint="eastAsia"/>
          <w:szCs w:val="21"/>
        </w:rPr>
        <w:t>住院日期：</w:t>
      </w:r>
      <w:r w:rsidRPr="00867DEE">
        <w:rPr>
          <w:rFonts w:ascii="宋体" w:hAnsi="宋体"/>
          <w:szCs w:val="21"/>
          <w:u w:val="single"/>
        </w:rPr>
        <w:t xml:space="preserve">   </w:t>
      </w:r>
      <w:r w:rsidRPr="00867DEE">
        <w:rPr>
          <w:rFonts w:ascii="宋体" w:hAnsi="宋体" w:hint="eastAsia"/>
          <w:szCs w:val="21"/>
        </w:rPr>
        <w:t>年</w:t>
      </w:r>
      <w:r w:rsidRPr="00867DEE">
        <w:rPr>
          <w:rFonts w:ascii="宋体" w:hAnsi="宋体"/>
          <w:szCs w:val="21"/>
          <w:u w:val="single"/>
        </w:rPr>
        <w:t xml:space="preserve">  </w:t>
      </w:r>
      <w:r w:rsidRPr="00867DEE">
        <w:rPr>
          <w:rFonts w:ascii="宋体" w:hAnsi="宋体" w:hint="eastAsia"/>
          <w:szCs w:val="21"/>
        </w:rPr>
        <w:t>月</w:t>
      </w:r>
      <w:r w:rsidRPr="00867DEE">
        <w:rPr>
          <w:rFonts w:ascii="宋体" w:hAnsi="宋体"/>
          <w:szCs w:val="21"/>
          <w:u w:val="single"/>
        </w:rPr>
        <w:t xml:space="preserve">  </w:t>
      </w:r>
      <w:r w:rsidRPr="00867DEE">
        <w:rPr>
          <w:rFonts w:ascii="宋体" w:hAnsi="宋体" w:hint="eastAsia"/>
          <w:szCs w:val="21"/>
        </w:rPr>
        <w:t>日</w:t>
      </w:r>
      <w:r w:rsidRPr="00867DEE">
        <w:rPr>
          <w:rFonts w:ascii="宋体" w:hAnsi="宋体"/>
          <w:szCs w:val="21"/>
        </w:rPr>
        <w:t xml:space="preserve">     </w:t>
      </w:r>
      <w:r w:rsidRPr="00867DEE">
        <w:rPr>
          <w:rFonts w:ascii="宋体" w:hAnsi="宋体" w:hint="eastAsia"/>
          <w:szCs w:val="21"/>
        </w:rPr>
        <w:t>出院日期：</w:t>
      </w:r>
      <w:r w:rsidRPr="00867DEE">
        <w:rPr>
          <w:rFonts w:ascii="宋体" w:hAnsi="宋体"/>
          <w:szCs w:val="21"/>
          <w:u w:val="single"/>
        </w:rPr>
        <w:t xml:space="preserve">   </w:t>
      </w:r>
      <w:r w:rsidRPr="00867DEE">
        <w:rPr>
          <w:rFonts w:ascii="宋体" w:hAnsi="宋体" w:hint="eastAsia"/>
          <w:szCs w:val="21"/>
        </w:rPr>
        <w:t>年</w:t>
      </w:r>
      <w:r w:rsidRPr="00867DEE">
        <w:rPr>
          <w:rFonts w:ascii="宋体" w:hAnsi="宋体"/>
          <w:szCs w:val="21"/>
          <w:u w:val="single"/>
        </w:rPr>
        <w:t xml:space="preserve">  </w:t>
      </w:r>
      <w:r w:rsidRPr="00867DEE">
        <w:rPr>
          <w:rFonts w:ascii="宋体" w:hAnsi="宋体" w:hint="eastAsia"/>
          <w:szCs w:val="21"/>
        </w:rPr>
        <w:t>月</w:t>
      </w:r>
      <w:r w:rsidRPr="00867DEE">
        <w:rPr>
          <w:rFonts w:ascii="宋体" w:hAnsi="宋体"/>
          <w:szCs w:val="21"/>
          <w:u w:val="single"/>
        </w:rPr>
        <w:t xml:space="preserve">  </w:t>
      </w:r>
      <w:r w:rsidRPr="00867DEE">
        <w:rPr>
          <w:rFonts w:ascii="宋体" w:hAnsi="宋体" w:hint="eastAsia"/>
          <w:szCs w:val="21"/>
        </w:rPr>
        <w:t>日</w:t>
      </w:r>
      <w:r w:rsidRPr="00867DEE">
        <w:rPr>
          <w:rFonts w:ascii="宋体" w:hAnsi="宋体"/>
          <w:szCs w:val="21"/>
        </w:rPr>
        <w:t xml:space="preserve">  </w:t>
      </w:r>
      <w:r w:rsidRPr="00867DEE">
        <w:rPr>
          <w:rFonts w:ascii="宋体" w:hAnsi="宋体" w:hint="eastAsia"/>
          <w:szCs w:val="21"/>
        </w:rPr>
        <w:t>标准住院日：≤</w:t>
      </w:r>
      <w:r w:rsidRPr="00867DEE">
        <w:rPr>
          <w:rFonts w:ascii="宋体" w:hAnsi="宋体"/>
          <w:szCs w:val="21"/>
        </w:rPr>
        <w:t>7</w:t>
      </w:r>
      <w:r w:rsidRPr="00867DEE">
        <w:rPr>
          <w:rFonts w:ascii="宋体" w:hAnsi="宋体" w:hint="eastAsia"/>
          <w:szCs w:val="21"/>
        </w:rPr>
        <w:t>天</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48"/>
        <w:gridCol w:w="3048"/>
        <w:gridCol w:w="3048"/>
      </w:tblGrid>
      <w:tr w:rsidR="00867DEE" w:rsidRPr="00867DEE" w:rsidTr="00084677">
        <w:trPr>
          <w:trHeight w:val="567"/>
          <w:jc w:val="center"/>
        </w:trPr>
        <w:tc>
          <w:tcPr>
            <w:tcW w:w="720" w:type="dxa"/>
            <w:tcBorders>
              <w:top w:val="double" w:sz="4" w:space="0" w:color="auto"/>
              <w:left w:val="double" w:sz="4" w:space="0" w:color="auto"/>
              <w:bottom w:val="double" w:sz="4" w:space="0" w:color="auto"/>
              <w:right w:val="double" w:sz="4" w:space="0" w:color="auto"/>
            </w:tcBorders>
            <w:vAlign w:val="center"/>
          </w:tcPr>
          <w:p w:rsidR="00652000" w:rsidRPr="00867DEE" w:rsidRDefault="00981AED">
            <w:pPr>
              <w:jc w:val="center"/>
              <w:rPr>
                <w:rFonts w:ascii="黑体" w:eastAsia="黑体" w:hAnsi="黑体"/>
                <w:bCs/>
                <w:szCs w:val="21"/>
              </w:rPr>
            </w:pPr>
            <w:r w:rsidRPr="00867DEE">
              <w:rPr>
                <w:rFonts w:ascii="黑体" w:eastAsia="黑体" w:hAnsi="黑体" w:hint="eastAsia"/>
                <w:bCs/>
                <w:szCs w:val="21"/>
              </w:rPr>
              <w:t>时间</w:t>
            </w:r>
          </w:p>
        </w:tc>
        <w:tc>
          <w:tcPr>
            <w:tcW w:w="3048" w:type="dxa"/>
            <w:tcBorders>
              <w:top w:val="double" w:sz="4" w:space="0" w:color="auto"/>
              <w:left w:val="double" w:sz="4" w:space="0" w:color="auto"/>
              <w:bottom w:val="double" w:sz="4" w:space="0" w:color="auto"/>
              <w:right w:val="double" w:sz="4" w:space="0" w:color="auto"/>
            </w:tcBorders>
            <w:vAlign w:val="center"/>
          </w:tcPr>
          <w:p w:rsidR="00652000" w:rsidRPr="00867DEE" w:rsidRDefault="00981AED">
            <w:pPr>
              <w:jc w:val="center"/>
              <w:rPr>
                <w:rFonts w:ascii="黑体" w:eastAsia="黑体" w:hAnsi="黑体"/>
                <w:bCs/>
                <w:szCs w:val="21"/>
              </w:rPr>
            </w:pPr>
            <w:r w:rsidRPr="00867DEE">
              <w:rPr>
                <w:rFonts w:ascii="黑体" w:eastAsia="黑体" w:hAnsi="黑体" w:hint="eastAsia"/>
                <w:bCs/>
                <w:szCs w:val="21"/>
              </w:rPr>
              <w:t>住院第</w:t>
            </w:r>
            <w:r w:rsidRPr="00867DEE">
              <w:rPr>
                <w:rFonts w:ascii="黑体" w:eastAsia="黑体" w:hAnsi="黑体"/>
                <w:bCs/>
                <w:szCs w:val="21"/>
              </w:rPr>
              <w:t>1</w:t>
            </w:r>
            <w:r w:rsidRPr="00867DEE">
              <w:rPr>
                <w:rFonts w:ascii="黑体" w:eastAsia="黑体" w:hAnsi="黑体" w:hint="eastAsia"/>
                <w:bCs/>
                <w:szCs w:val="21"/>
              </w:rPr>
              <w:t>天</w:t>
            </w:r>
          </w:p>
        </w:tc>
        <w:tc>
          <w:tcPr>
            <w:tcW w:w="3048" w:type="dxa"/>
            <w:tcBorders>
              <w:top w:val="double" w:sz="4" w:space="0" w:color="auto"/>
              <w:left w:val="double" w:sz="4" w:space="0" w:color="auto"/>
              <w:bottom w:val="double" w:sz="4" w:space="0" w:color="auto"/>
              <w:right w:val="double" w:sz="4" w:space="0" w:color="auto"/>
            </w:tcBorders>
            <w:vAlign w:val="center"/>
          </w:tcPr>
          <w:p w:rsidR="00652000" w:rsidRPr="00867DEE" w:rsidRDefault="00981AED">
            <w:pPr>
              <w:jc w:val="center"/>
              <w:rPr>
                <w:rFonts w:ascii="黑体" w:eastAsia="黑体" w:hAnsi="黑体"/>
                <w:bCs/>
                <w:szCs w:val="21"/>
              </w:rPr>
            </w:pPr>
            <w:r w:rsidRPr="00867DEE">
              <w:rPr>
                <w:rFonts w:ascii="黑体" w:eastAsia="黑体" w:hAnsi="黑体" w:hint="eastAsia"/>
                <w:bCs/>
                <w:szCs w:val="21"/>
              </w:rPr>
              <w:t>住院第</w:t>
            </w:r>
            <w:r w:rsidRPr="00867DEE">
              <w:rPr>
                <w:rFonts w:ascii="黑体" w:eastAsia="黑体" w:hAnsi="黑体"/>
                <w:bCs/>
                <w:szCs w:val="21"/>
              </w:rPr>
              <w:t>2-5</w:t>
            </w:r>
            <w:r w:rsidRPr="00867DEE">
              <w:rPr>
                <w:rFonts w:ascii="黑体" w:eastAsia="黑体" w:hAnsi="黑体" w:hint="eastAsia"/>
                <w:bCs/>
                <w:szCs w:val="21"/>
              </w:rPr>
              <w:t>天</w:t>
            </w:r>
          </w:p>
        </w:tc>
        <w:tc>
          <w:tcPr>
            <w:tcW w:w="3048" w:type="dxa"/>
            <w:tcBorders>
              <w:top w:val="double" w:sz="4" w:space="0" w:color="auto"/>
              <w:left w:val="double" w:sz="4" w:space="0" w:color="auto"/>
              <w:bottom w:val="double" w:sz="4" w:space="0" w:color="auto"/>
              <w:right w:val="double" w:sz="4" w:space="0" w:color="auto"/>
            </w:tcBorders>
            <w:vAlign w:val="center"/>
          </w:tcPr>
          <w:p w:rsidR="00652000" w:rsidRPr="00867DEE" w:rsidRDefault="00981AED">
            <w:pPr>
              <w:jc w:val="center"/>
              <w:rPr>
                <w:rFonts w:ascii="黑体" w:eastAsia="黑体" w:hAnsi="黑体"/>
                <w:bCs/>
                <w:szCs w:val="21"/>
              </w:rPr>
            </w:pPr>
            <w:r w:rsidRPr="00867DEE">
              <w:rPr>
                <w:rFonts w:ascii="黑体" w:eastAsia="黑体" w:hAnsi="黑体" w:hint="eastAsia"/>
                <w:bCs/>
                <w:szCs w:val="21"/>
              </w:rPr>
              <w:t>住院第</w:t>
            </w:r>
            <w:r w:rsidRPr="00867DEE">
              <w:rPr>
                <w:rFonts w:ascii="黑体" w:eastAsia="黑体" w:hAnsi="黑体"/>
                <w:bCs/>
                <w:szCs w:val="21"/>
              </w:rPr>
              <w:t>5-7</w:t>
            </w:r>
            <w:r w:rsidRPr="00867DEE">
              <w:rPr>
                <w:rFonts w:ascii="黑体" w:eastAsia="黑体" w:hAnsi="黑体" w:hint="eastAsia"/>
                <w:bCs/>
                <w:szCs w:val="21"/>
              </w:rPr>
              <w:t>天</w:t>
            </w:r>
          </w:p>
          <w:p w:rsidR="00652000" w:rsidRPr="00867DEE" w:rsidRDefault="00981AED">
            <w:pPr>
              <w:jc w:val="center"/>
              <w:rPr>
                <w:rFonts w:ascii="黑体" w:eastAsia="黑体" w:hAnsi="黑体"/>
                <w:bCs/>
                <w:szCs w:val="21"/>
                <w:u w:val="single"/>
              </w:rPr>
            </w:pPr>
            <w:r w:rsidRPr="00867DEE">
              <w:rPr>
                <w:rFonts w:ascii="黑体" w:eastAsia="黑体" w:hAnsi="黑体" w:hint="eastAsia"/>
                <w:bCs/>
                <w:szCs w:val="21"/>
              </w:rPr>
              <w:t>（出院日）</w:t>
            </w:r>
          </w:p>
        </w:tc>
      </w:tr>
      <w:tr w:rsidR="00867DEE" w:rsidRPr="00867DEE" w:rsidTr="00084677">
        <w:trPr>
          <w:trHeight w:val="1377"/>
          <w:jc w:val="center"/>
        </w:trPr>
        <w:tc>
          <w:tcPr>
            <w:tcW w:w="720" w:type="dxa"/>
            <w:tcBorders>
              <w:top w:val="double" w:sz="4" w:space="0" w:color="auto"/>
              <w:left w:val="single" w:sz="8" w:space="0" w:color="auto"/>
              <w:bottom w:val="single" w:sz="8" w:space="0" w:color="auto"/>
              <w:right w:val="single" w:sz="8" w:space="0" w:color="auto"/>
            </w:tcBorders>
            <w:vAlign w:val="center"/>
          </w:tcPr>
          <w:p w:rsidR="00933F77" w:rsidRPr="00867DEE" w:rsidRDefault="00981AED">
            <w:pPr>
              <w:jc w:val="center"/>
              <w:rPr>
                <w:rFonts w:ascii="黑体" w:eastAsia="黑体" w:hAnsi="黑体"/>
                <w:bCs/>
                <w:szCs w:val="21"/>
              </w:rPr>
            </w:pPr>
            <w:r w:rsidRPr="00867DEE">
              <w:rPr>
                <w:rFonts w:ascii="黑体" w:eastAsia="黑体" w:hAnsi="黑体" w:hint="eastAsia"/>
                <w:bCs/>
                <w:szCs w:val="21"/>
              </w:rPr>
              <w:t>主</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要</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诊</w:t>
            </w:r>
          </w:p>
          <w:p w:rsidR="00652000" w:rsidRPr="00867DEE" w:rsidRDefault="00981AED">
            <w:pPr>
              <w:jc w:val="center"/>
              <w:rPr>
                <w:rFonts w:ascii="黑体" w:eastAsia="黑体" w:hAnsi="黑体"/>
                <w:bCs/>
                <w:szCs w:val="21"/>
              </w:rPr>
            </w:pPr>
            <w:r w:rsidRPr="00867DEE">
              <w:rPr>
                <w:rFonts w:ascii="黑体" w:eastAsia="黑体" w:hAnsi="黑体" w:hint="eastAsia"/>
                <w:bCs/>
                <w:szCs w:val="21"/>
              </w:rPr>
              <w:t>疗</w:t>
            </w:r>
          </w:p>
          <w:p w:rsidR="00652000" w:rsidRPr="00867DEE" w:rsidRDefault="00981AED">
            <w:pPr>
              <w:jc w:val="center"/>
              <w:rPr>
                <w:rFonts w:ascii="黑体" w:eastAsia="黑体" w:hAnsi="黑体"/>
                <w:bCs/>
                <w:szCs w:val="21"/>
              </w:rPr>
            </w:pPr>
            <w:r w:rsidRPr="00867DEE">
              <w:rPr>
                <w:rFonts w:ascii="黑体" w:eastAsia="黑体" w:hAnsi="黑体" w:hint="eastAsia"/>
                <w:bCs/>
                <w:szCs w:val="21"/>
              </w:rPr>
              <w:t>工</w:t>
            </w:r>
          </w:p>
          <w:p w:rsidR="00652000" w:rsidRPr="00867DEE" w:rsidRDefault="00981AED">
            <w:pPr>
              <w:jc w:val="center"/>
              <w:rPr>
                <w:rFonts w:ascii="黑体" w:eastAsia="黑体" w:hAnsi="黑体"/>
                <w:bCs/>
                <w:szCs w:val="21"/>
                <w:u w:val="single"/>
              </w:rPr>
            </w:pPr>
            <w:r w:rsidRPr="00867DEE">
              <w:rPr>
                <w:rFonts w:ascii="黑体" w:eastAsia="黑体" w:hAnsi="黑体" w:hint="eastAsia"/>
                <w:bCs/>
                <w:szCs w:val="21"/>
              </w:rPr>
              <w:t>作</w:t>
            </w:r>
          </w:p>
        </w:tc>
        <w:tc>
          <w:tcPr>
            <w:tcW w:w="3048" w:type="dxa"/>
            <w:tcBorders>
              <w:top w:val="double" w:sz="4" w:space="0" w:color="auto"/>
              <w:left w:val="single" w:sz="8" w:space="0" w:color="auto"/>
              <w:bottom w:val="single" w:sz="8" w:space="0" w:color="auto"/>
              <w:right w:val="single" w:sz="8" w:space="0" w:color="auto"/>
            </w:tcBorders>
          </w:tcPr>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询问病史及体格检查</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完成病历书写</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完善检查</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上级医师查房与病情评估</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初步确定治疗方案</w:t>
            </w:r>
          </w:p>
        </w:tc>
        <w:tc>
          <w:tcPr>
            <w:tcW w:w="3048" w:type="dxa"/>
            <w:tcBorders>
              <w:top w:val="double" w:sz="4" w:space="0" w:color="auto"/>
              <w:left w:val="single" w:sz="8" w:space="0" w:color="auto"/>
              <w:bottom w:val="single" w:sz="8" w:space="0" w:color="auto"/>
              <w:right w:val="single" w:sz="8" w:space="0" w:color="auto"/>
            </w:tcBorders>
          </w:tcPr>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上级医师查房</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明确诊断</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完成必要的相关科室会诊</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复查相关异常检查</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注意病情变化</w:t>
            </w:r>
          </w:p>
          <w:p w:rsidR="00652000" w:rsidRPr="00867DEE" w:rsidRDefault="00084677">
            <w:pPr>
              <w:rPr>
                <w:rFonts w:ascii="宋体"/>
                <w:sz w:val="18"/>
                <w:szCs w:val="21"/>
              </w:rPr>
            </w:pPr>
            <w:r w:rsidRPr="00867DEE">
              <w:rPr>
                <w:rFonts w:ascii="宋体" w:hAnsi="宋体" w:hint="eastAsia"/>
                <w:szCs w:val="21"/>
              </w:rPr>
              <w:t>□</w:t>
            </w:r>
            <w:r w:rsidRPr="00867DEE">
              <w:rPr>
                <w:rFonts w:ascii="宋体" w:hAnsi="宋体"/>
                <w:szCs w:val="21"/>
              </w:rPr>
              <w:t xml:space="preserve"> </w:t>
            </w:r>
            <w:r w:rsidRPr="00867DEE">
              <w:rPr>
                <w:rFonts w:ascii="宋体" w:hAnsi="宋体" w:hint="eastAsia"/>
                <w:szCs w:val="21"/>
              </w:rPr>
              <w:t>调整治疗</w:t>
            </w:r>
          </w:p>
        </w:tc>
        <w:tc>
          <w:tcPr>
            <w:tcW w:w="3048" w:type="dxa"/>
            <w:tcBorders>
              <w:top w:val="double" w:sz="4" w:space="0" w:color="auto"/>
              <w:left w:val="single" w:sz="8" w:space="0" w:color="auto"/>
              <w:bottom w:val="single" w:sz="8" w:space="0" w:color="auto"/>
              <w:right w:val="single" w:sz="8" w:space="0" w:color="auto"/>
            </w:tcBorders>
          </w:tcPr>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上级医师查房，明确是否出院</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完成出院记录、病案首页、出院证明书等</w:t>
            </w:r>
          </w:p>
          <w:p w:rsidR="00652000" w:rsidRPr="00867DEE" w:rsidRDefault="00084677">
            <w:pPr>
              <w:numPr>
                <w:ilvl w:val="0"/>
                <w:numId w:val="1"/>
              </w:numPr>
              <w:tabs>
                <w:tab w:val="clear" w:pos="360"/>
                <w:tab w:val="left" w:pos="309"/>
              </w:tabs>
              <w:rPr>
                <w:rFonts w:ascii="宋体"/>
                <w:sz w:val="18"/>
                <w:szCs w:val="21"/>
              </w:rPr>
            </w:pPr>
            <w:r w:rsidRPr="00867DEE">
              <w:rPr>
                <w:rFonts w:ascii="宋体" w:hAnsi="宋体" w:hint="eastAsia"/>
                <w:szCs w:val="21"/>
              </w:rPr>
              <w:t>向患者交代出院后的注意事项</w:t>
            </w:r>
          </w:p>
        </w:tc>
      </w:tr>
      <w:tr w:rsidR="00867DEE" w:rsidRPr="00867DEE" w:rsidTr="00084677">
        <w:trPr>
          <w:trHeight w:val="4042"/>
          <w:jc w:val="center"/>
        </w:trPr>
        <w:tc>
          <w:tcPr>
            <w:tcW w:w="720" w:type="dxa"/>
            <w:tcBorders>
              <w:top w:val="single" w:sz="8" w:space="0" w:color="auto"/>
              <w:left w:val="single" w:sz="8" w:space="0" w:color="auto"/>
              <w:bottom w:val="single" w:sz="8" w:space="0" w:color="auto"/>
              <w:right w:val="single" w:sz="8" w:space="0" w:color="auto"/>
            </w:tcBorders>
            <w:vAlign w:val="center"/>
          </w:tcPr>
          <w:p w:rsidR="00652000" w:rsidRPr="00867DEE" w:rsidRDefault="00981AED">
            <w:pPr>
              <w:jc w:val="center"/>
              <w:rPr>
                <w:rFonts w:ascii="黑体" w:eastAsia="黑体" w:hAnsi="黑体"/>
                <w:bCs/>
                <w:szCs w:val="21"/>
              </w:rPr>
            </w:pPr>
            <w:r w:rsidRPr="00867DEE">
              <w:rPr>
                <w:rFonts w:ascii="黑体" w:eastAsia="黑体" w:hAnsi="黑体" w:hint="eastAsia"/>
                <w:bCs/>
                <w:szCs w:val="21"/>
              </w:rPr>
              <w:t>重</w:t>
            </w:r>
          </w:p>
          <w:p w:rsidR="00652000" w:rsidRPr="00867DEE" w:rsidRDefault="00981AED">
            <w:pPr>
              <w:jc w:val="center"/>
              <w:rPr>
                <w:rFonts w:ascii="黑体" w:eastAsia="黑体" w:hAnsi="黑体"/>
                <w:bCs/>
                <w:szCs w:val="21"/>
              </w:rPr>
            </w:pPr>
            <w:r w:rsidRPr="00867DEE">
              <w:rPr>
                <w:rFonts w:ascii="黑体" w:eastAsia="黑体" w:hAnsi="黑体" w:hint="eastAsia"/>
                <w:bCs/>
                <w:szCs w:val="21"/>
              </w:rPr>
              <w:t>点</w:t>
            </w:r>
          </w:p>
          <w:p w:rsidR="00652000" w:rsidRPr="00867DEE" w:rsidRDefault="00981AED">
            <w:pPr>
              <w:jc w:val="center"/>
              <w:rPr>
                <w:rFonts w:ascii="黑体" w:eastAsia="黑体" w:hAnsi="黑体"/>
                <w:bCs/>
                <w:szCs w:val="21"/>
              </w:rPr>
            </w:pPr>
            <w:r w:rsidRPr="00867DEE">
              <w:rPr>
                <w:rFonts w:ascii="黑体" w:eastAsia="黑体" w:hAnsi="黑体" w:hint="eastAsia"/>
                <w:bCs/>
                <w:szCs w:val="21"/>
              </w:rPr>
              <w:t>医</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嘱</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084677">
            <w:pPr>
              <w:rPr>
                <w:rFonts w:ascii="宋体"/>
                <w:b/>
                <w:bCs/>
                <w:szCs w:val="21"/>
              </w:rPr>
            </w:pPr>
            <w:r w:rsidRPr="00867DEE">
              <w:rPr>
                <w:rFonts w:ascii="宋体" w:hAnsi="宋体" w:hint="eastAsia"/>
                <w:b/>
                <w:bCs/>
                <w:szCs w:val="21"/>
              </w:rPr>
              <w:t>长期医嘱：</w:t>
            </w:r>
          </w:p>
          <w:p w:rsidR="0085708D" w:rsidRPr="00867DEE" w:rsidRDefault="00084677">
            <w:pPr>
              <w:numPr>
                <w:ilvl w:val="0"/>
                <w:numId w:val="1"/>
              </w:numPr>
              <w:rPr>
                <w:rFonts w:ascii="宋体"/>
                <w:szCs w:val="21"/>
              </w:rPr>
            </w:pPr>
            <w:r w:rsidRPr="00867DEE">
              <w:rPr>
                <w:rFonts w:ascii="宋体" w:hAnsi="宋体" w:hint="eastAsia"/>
                <w:szCs w:val="21"/>
              </w:rPr>
              <w:t>内科护理常规</w:t>
            </w:r>
          </w:p>
          <w:p w:rsidR="0085708D" w:rsidRPr="00867DEE" w:rsidRDefault="00084677">
            <w:pPr>
              <w:numPr>
                <w:ilvl w:val="0"/>
                <w:numId w:val="1"/>
              </w:numPr>
              <w:rPr>
                <w:rFonts w:ascii="宋体"/>
                <w:szCs w:val="21"/>
              </w:rPr>
            </w:pPr>
            <w:r w:rsidRPr="00867DEE">
              <w:rPr>
                <w:rFonts w:ascii="宋体" w:hAnsi="宋体" w:hint="eastAsia"/>
                <w:szCs w:val="21"/>
              </w:rPr>
              <w:t>二级护理</w:t>
            </w:r>
          </w:p>
          <w:p w:rsidR="0085708D" w:rsidRPr="00867DEE" w:rsidRDefault="00084677">
            <w:pPr>
              <w:numPr>
                <w:ilvl w:val="0"/>
                <w:numId w:val="1"/>
              </w:numPr>
              <w:rPr>
                <w:rFonts w:ascii="宋体"/>
                <w:szCs w:val="21"/>
              </w:rPr>
            </w:pPr>
            <w:r w:rsidRPr="00867DEE">
              <w:rPr>
                <w:rFonts w:ascii="宋体" w:hAnsi="宋体" w:hint="eastAsia"/>
                <w:szCs w:val="21"/>
              </w:rPr>
              <w:t>普通饮食</w:t>
            </w:r>
          </w:p>
          <w:p w:rsidR="0085708D" w:rsidRPr="00867DEE" w:rsidRDefault="00084677">
            <w:pPr>
              <w:numPr>
                <w:ilvl w:val="0"/>
                <w:numId w:val="1"/>
              </w:numPr>
              <w:rPr>
                <w:rFonts w:ascii="宋体"/>
                <w:szCs w:val="21"/>
              </w:rPr>
            </w:pPr>
            <w:r w:rsidRPr="00867DEE">
              <w:rPr>
                <w:rFonts w:ascii="宋体" w:hint="eastAsia"/>
                <w:szCs w:val="21"/>
              </w:rPr>
              <w:t>β</w:t>
            </w:r>
            <w:r w:rsidRPr="00867DEE">
              <w:rPr>
                <w:rFonts w:ascii="宋体" w:hAnsi="宋体" w:hint="eastAsia"/>
                <w:szCs w:val="21"/>
              </w:rPr>
              <w:t>受体阻滞剂</w:t>
            </w:r>
          </w:p>
          <w:p w:rsidR="0085708D" w:rsidRPr="00867DEE" w:rsidRDefault="00084677">
            <w:pPr>
              <w:numPr>
                <w:ilvl w:val="0"/>
                <w:numId w:val="1"/>
              </w:numPr>
              <w:rPr>
                <w:rFonts w:ascii="宋体"/>
                <w:szCs w:val="21"/>
              </w:rPr>
            </w:pPr>
            <w:r w:rsidRPr="00867DEE">
              <w:rPr>
                <w:rFonts w:ascii="宋体" w:hAnsi="宋体" w:hint="eastAsia"/>
                <w:szCs w:val="21"/>
              </w:rPr>
              <w:t>非甾体抗炎药或糖皮质激素</w:t>
            </w:r>
          </w:p>
          <w:p w:rsidR="0085708D" w:rsidRPr="00867DEE" w:rsidRDefault="00084677">
            <w:pPr>
              <w:numPr>
                <w:ilvl w:val="0"/>
                <w:numId w:val="1"/>
              </w:numPr>
              <w:rPr>
                <w:rFonts w:ascii="宋体"/>
                <w:szCs w:val="21"/>
              </w:rPr>
            </w:pPr>
            <w:r w:rsidRPr="00867DEE">
              <w:rPr>
                <w:rFonts w:ascii="宋体" w:hAnsi="宋体" w:hint="eastAsia"/>
                <w:szCs w:val="21"/>
              </w:rPr>
              <w:t>合并症用药</w:t>
            </w:r>
          </w:p>
          <w:p w:rsidR="00084677" w:rsidRPr="00867DEE" w:rsidRDefault="00084677">
            <w:pPr>
              <w:rPr>
                <w:rFonts w:ascii="宋体" w:hAnsi="宋体"/>
                <w:b/>
                <w:bCs/>
                <w:szCs w:val="21"/>
              </w:rPr>
            </w:pPr>
          </w:p>
          <w:p w:rsidR="0085708D" w:rsidRPr="00867DEE" w:rsidRDefault="00084677">
            <w:pPr>
              <w:rPr>
                <w:rFonts w:ascii="宋体"/>
                <w:b/>
                <w:bCs/>
                <w:szCs w:val="21"/>
              </w:rPr>
            </w:pPr>
            <w:r w:rsidRPr="00867DEE">
              <w:rPr>
                <w:rFonts w:ascii="宋体" w:hAnsi="宋体" w:hint="eastAsia"/>
                <w:b/>
                <w:bCs/>
                <w:szCs w:val="21"/>
              </w:rPr>
              <w:t>临时医嘱：</w:t>
            </w:r>
          </w:p>
          <w:p w:rsidR="0085708D" w:rsidRPr="00867DEE" w:rsidRDefault="00084677">
            <w:pPr>
              <w:numPr>
                <w:ilvl w:val="0"/>
                <w:numId w:val="1"/>
              </w:numPr>
              <w:rPr>
                <w:rFonts w:ascii="宋体"/>
                <w:szCs w:val="21"/>
              </w:rPr>
            </w:pPr>
            <w:r w:rsidRPr="00867DEE">
              <w:rPr>
                <w:rFonts w:ascii="宋体" w:hAnsi="宋体" w:hint="eastAsia"/>
                <w:szCs w:val="21"/>
              </w:rPr>
              <w:t>血常规、尿常规、大便常规</w:t>
            </w:r>
            <w:r w:rsidRPr="00867DEE">
              <w:rPr>
                <w:rFonts w:ascii="宋体" w:hAnsi="宋体"/>
                <w:szCs w:val="21"/>
              </w:rPr>
              <w:t xml:space="preserve"> </w:t>
            </w:r>
          </w:p>
          <w:p w:rsidR="0085708D" w:rsidRPr="00867DEE" w:rsidRDefault="00084677">
            <w:pPr>
              <w:numPr>
                <w:ilvl w:val="0"/>
                <w:numId w:val="1"/>
              </w:numPr>
              <w:rPr>
                <w:rFonts w:ascii="宋体"/>
                <w:szCs w:val="21"/>
              </w:rPr>
            </w:pPr>
            <w:r w:rsidRPr="00867DEE">
              <w:rPr>
                <w:rFonts w:ascii="宋体" w:hAnsi="宋体" w:hint="eastAsia"/>
                <w:szCs w:val="21"/>
              </w:rPr>
              <w:t>肝肾功能、电解质、血糖、血沉</w:t>
            </w:r>
            <w:r w:rsidR="00E22FBD" w:rsidRPr="00867DEE">
              <w:rPr>
                <w:rFonts w:ascii="宋体" w:hAnsi="宋体" w:hint="eastAsia"/>
                <w:szCs w:val="21"/>
              </w:rPr>
              <w:t>和CRP</w:t>
            </w:r>
          </w:p>
          <w:p w:rsidR="0085708D" w:rsidRPr="00867DEE" w:rsidRDefault="00084677">
            <w:pPr>
              <w:numPr>
                <w:ilvl w:val="0"/>
                <w:numId w:val="1"/>
              </w:numPr>
              <w:rPr>
                <w:rFonts w:ascii="宋体"/>
                <w:szCs w:val="21"/>
              </w:rPr>
            </w:pPr>
            <w:r w:rsidRPr="00867DEE">
              <w:rPr>
                <w:rFonts w:ascii="宋体" w:hAnsi="宋体"/>
                <w:szCs w:val="21"/>
              </w:rPr>
              <w:t>TT</w:t>
            </w:r>
            <w:r w:rsidRPr="00867DEE">
              <w:rPr>
                <w:rFonts w:ascii="宋体" w:hAnsi="宋体"/>
                <w:szCs w:val="21"/>
                <w:vertAlign w:val="subscript"/>
              </w:rPr>
              <w:t>4</w:t>
            </w:r>
            <w:r w:rsidRPr="00867DEE">
              <w:rPr>
                <w:rFonts w:ascii="宋体" w:hAnsi="宋体" w:hint="eastAsia"/>
                <w:szCs w:val="21"/>
              </w:rPr>
              <w:t>、</w:t>
            </w:r>
            <w:r w:rsidRPr="00867DEE">
              <w:rPr>
                <w:rFonts w:ascii="宋体" w:hAnsi="宋体"/>
                <w:szCs w:val="21"/>
              </w:rPr>
              <w:t>TT</w:t>
            </w:r>
            <w:r w:rsidRPr="00867DEE">
              <w:rPr>
                <w:rFonts w:ascii="宋体" w:hAnsi="宋体"/>
                <w:szCs w:val="21"/>
                <w:vertAlign w:val="subscript"/>
              </w:rPr>
              <w:t>3</w:t>
            </w:r>
            <w:r w:rsidRPr="00867DEE">
              <w:rPr>
                <w:rFonts w:ascii="宋体" w:hAnsi="宋体" w:hint="eastAsia"/>
                <w:szCs w:val="21"/>
              </w:rPr>
              <w:t>、</w:t>
            </w:r>
            <w:r w:rsidRPr="00867DEE">
              <w:rPr>
                <w:rFonts w:ascii="宋体" w:hAnsi="宋体"/>
                <w:szCs w:val="21"/>
              </w:rPr>
              <w:t>FT</w:t>
            </w:r>
            <w:r w:rsidRPr="00867DEE">
              <w:rPr>
                <w:rFonts w:ascii="宋体" w:hAnsi="宋体"/>
                <w:szCs w:val="21"/>
                <w:vertAlign w:val="subscript"/>
              </w:rPr>
              <w:t>4</w:t>
            </w:r>
            <w:r w:rsidRPr="00867DEE">
              <w:rPr>
                <w:rFonts w:ascii="宋体" w:hAnsi="宋体"/>
                <w:szCs w:val="21"/>
              </w:rPr>
              <w:t xml:space="preserve"> </w:t>
            </w:r>
            <w:r w:rsidRPr="00867DEE">
              <w:rPr>
                <w:rFonts w:ascii="宋体" w:hAnsi="宋体" w:hint="eastAsia"/>
                <w:szCs w:val="21"/>
              </w:rPr>
              <w:t>、</w:t>
            </w:r>
            <w:r w:rsidRPr="00867DEE">
              <w:rPr>
                <w:rFonts w:ascii="宋体" w:hAnsi="宋体"/>
                <w:szCs w:val="21"/>
              </w:rPr>
              <w:t>FT</w:t>
            </w:r>
            <w:r w:rsidRPr="00867DEE">
              <w:rPr>
                <w:rFonts w:ascii="宋体" w:hAnsi="宋体"/>
                <w:szCs w:val="21"/>
                <w:vertAlign w:val="subscript"/>
              </w:rPr>
              <w:t>3</w:t>
            </w:r>
            <w:r w:rsidRPr="00867DEE">
              <w:rPr>
                <w:rFonts w:ascii="宋体" w:hAnsi="宋体" w:hint="eastAsia"/>
                <w:szCs w:val="21"/>
              </w:rPr>
              <w:t>、</w:t>
            </w:r>
            <w:r w:rsidRPr="00867DEE">
              <w:rPr>
                <w:rFonts w:ascii="宋体" w:hAnsi="宋体"/>
                <w:szCs w:val="21"/>
              </w:rPr>
              <w:t>sTSH</w:t>
            </w:r>
            <w:r w:rsidRPr="00867DEE">
              <w:rPr>
                <w:rFonts w:ascii="宋体" w:hAnsi="宋体" w:hint="eastAsia"/>
                <w:szCs w:val="21"/>
              </w:rPr>
              <w:t>、</w:t>
            </w:r>
            <w:r w:rsidRPr="00867DEE">
              <w:rPr>
                <w:rFonts w:ascii="宋体" w:hAnsi="宋体"/>
                <w:szCs w:val="21"/>
              </w:rPr>
              <w:t>Tg</w:t>
            </w:r>
            <w:r w:rsidRPr="00867DEE">
              <w:rPr>
                <w:rFonts w:ascii="宋体" w:hAnsi="宋体" w:hint="eastAsia"/>
                <w:szCs w:val="21"/>
              </w:rPr>
              <w:t>、</w:t>
            </w:r>
            <w:r w:rsidRPr="00867DEE">
              <w:rPr>
                <w:rFonts w:ascii="宋体" w:hAnsi="宋体"/>
                <w:szCs w:val="21"/>
              </w:rPr>
              <w:t>TgAb</w:t>
            </w:r>
            <w:r w:rsidRPr="00867DEE">
              <w:rPr>
                <w:rFonts w:ascii="宋体" w:hAnsi="宋体" w:hint="eastAsia"/>
                <w:szCs w:val="21"/>
              </w:rPr>
              <w:t>、</w:t>
            </w:r>
            <w:r w:rsidRPr="00867DEE">
              <w:rPr>
                <w:rFonts w:ascii="宋体" w:hAnsi="宋体"/>
                <w:szCs w:val="21"/>
              </w:rPr>
              <w:t>TPOAb</w:t>
            </w:r>
            <w:r w:rsidR="00E22FBD" w:rsidRPr="00867DEE">
              <w:rPr>
                <w:rFonts w:ascii="宋体" w:hAnsi="宋体" w:hint="eastAsia"/>
                <w:szCs w:val="21"/>
              </w:rPr>
              <w:t>和TRAb</w:t>
            </w:r>
          </w:p>
          <w:p w:rsidR="0085708D" w:rsidRPr="00867DEE" w:rsidRDefault="00084677">
            <w:pPr>
              <w:numPr>
                <w:ilvl w:val="0"/>
                <w:numId w:val="1"/>
              </w:numPr>
              <w:rPr>
                <w:rFonts w:ascii="宋体"/>
                <w:szCs w:val="21"/>
              </w:rPr>
            </w:pPr>
            <w:r w:rsidRPr="00867DEE">
              <w:rPr>
                <w:rFonts w:ascii="宋体" w:hAnsi="宋体"/>
                <w:szCs w:val="21"/>
                <w:vertAlign w:val="superscript"/>
              </w:rPr>
              <w:t>131</w:t>
            </w:r>
            <w:r w:rsidRPr="00867DEE">
              <w:rPr>
                <w:rFonts w:ascii="宋体" w:hAnsi="宋体"/>
                <w:szCs w:val="21"/>
              </w:rPr>
              <w:t>I</w:t>
            </w:r>
            <w:r w:rsidRPr="00867DEE">
              <w:rPr>
                <w:rFonts w:ascii="宋体" w:hAnsi="宋体" w:hint="eastAsia"/>
                <w:szCs w:val="21"/>
              </w:rPr>
              <w:t>摄取率,甲状腺静态扫描</w:t>
            </w:r>
          </w:p>
          <w:p w:rsidR="0085708D" w:rsidRPr="00867DEE" w:rsidRDefault="00084677">
            <w:pPr>
              <w:numPr>
                <w:ilvl w:val="0"/>
                <w:numId w:val="1"/>
              </w:numPr>
              <w:rPr>
                <w:rFonts w:ascii="宋体"/>
                <w:szCs w:val="21"/>
              </w:rPr>
            </w:pPr>
            <w:r w:rsidRPr="00867DEE">
              <w:rPr>
                <w:rFonts w:ascii="宋体" w:hAnsi="宋体" w:hint="eastAsia"/>
                <w:szCs w:val="21"/>
              </w:rPr>
              <w:t>甲状腺</w:t>
            </w:r>
            <w:r w:rsidRPr="00867DEE">
              <w:rPr>
                <w:rFonts w:ascii="宋体" w:hAnsi="宋体"/>
                <w:szCs w:val="21"/>
              </w:rPr>
              <w:t>B</w:t>
            </w:r>
            <w:r w:rsidRPr="00867DEE">
              <w:rPr>
                <w:rFonts w:ascii="宋体" w:hAnsi="宋体" w:hint="eastAsia"/>
                <w:szCs w:val="21"/>
              </w:rPr>
              <w:t>超、胸片、心电图</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084677">
            <w:pPr>
              <w:rPr>
                <w:rFonts w:ascii="宋体"/>
                <w:b/>
                <w:bCs/>
                <w:szCs w:val="21"/>
              </w:rPr>
            </w:pPr>
            <w:r w:rsidRPr="00867DEE">
              <w:rPr>
                <w:rFonts w:ascii="宋体" w:hAnsi="宋体" w:hint="eastAsia"/>
                <w:b/>
                <w:bCs/>
                <w:szCs w:val="21"/>
              </w:rPr>
              <w:t>长期医嘱：</w:t>
            </w:r>
          </w:p>
          <w:p w:rsidR="0085708D" w:rsidRPr="00867DEE" w:rsidRDefault="00084677">
            <w:pPr>
              <w:numPr>
                <w:ilvl w:val="0"/>
                <w:numId w:val="1"/>
              </w:numPr>
              <w:rPr>
                <w:rFonts w:ascii="宋体"/>
                <w:szCs w:val="21"/>
              </w:rPr>
            </w:pPr>
            <w:r w:rsidRPr="00867DEE">
              <w:rPr>
                <w:rFonts w:ascii="宋体" w:hAnsi="宋体" w:hint="eastAsia"/>
                <w:szCs w:val="21"/>
              </w:rPr>
              <w:t>内科护理常规</w:t>
            </w:r>
          </w:p>
          <w:p w:rsidR="00652000" w:rsidRPr="00867DEE" w:rsidRDefault="00084677">
            <w:pPr>
              <w:numPr>
                <w:ilvl w:val="0"/>
                <w:numId w:val="1"/>
              </w:numPr>
              <w:rPr>
                <w:rFonts w:ascii="宋体"/>
                <w:sz w:val="18"/>
                <w:szCs w:val="21"/>
              </w:rPr>
            </w:pPr>
            <w:r w:rsidRPr="00867DEE">
              <w:rPr>
                <w:rFonts w:ascii="宋体" w:hAnsi="宋体" w:hint="eastAsia"/>
                <w:szCs w:val="21"/>
              </w:rPr>
              <w:t>二级护理</w:t>
            </w:r>
          </w:p>
          <w:p w:rsidR="0085708D" w:rsidRPr="00867DEE" w:rsidRDefault="00084677">
            <w:pPr>
              <w:numPr>
                <w:ilvl w:val="0"/>
                <w:numId w:val="1"/>
              </w:numPr>
              <w:rPr>
                <w:rFonts w:ascii="宋体"/>
                <w:szCs w:val="21"/>
              </w:rPr>
            </w:pPr>
            <w:r w:rsidRPr="00867DEE">
              <w:rPr>
                <w:rFonts w:ascii="宋体" w:hAnsi="宋体" w:hint="eastAsia"/>
                <w:szCs w:val="21"/>
              </w:rPr>
              <w:t>普通饮食</w:t>
            </w:r>
          </w:p>
          <w:p w:rsidR="0085708D" w:rsidRPr="00867DEE" w:rsidRDefault="00084677">
            <w:pPr>
              <w:numPr>
                <w:ilvl w:val="0"/>
                <w:numId w:val="1"/>
              </w:numPr>
              <w:rPr>
                <w:rFonts w:ascii="宋体"/>
                <w:szCs w:val="21"/>
              </w:rPr>
            </w:pPr>
            <w:r w:rsidRPr="00867DEE">
              <w:rPr>
                <w:rFonts w:ascii="宋体" w:hint="eastAsia"/>
                <w:szCs w:val="21"/>
              </w:rPr>
              <w:t>β</w:t>
            </w:r>
            <w:r w:rsidRPr="00867DEE">
              <w:rPr>
                <w:rFonts w:ascii="宋体" w:hAnsi="宋体" w:hint="eastAsia"/>
                <w:szCs w:val="21"/>
              </w:rPr>
              <w:t>受体阻滞剂</w:t>
            </w:r>
          </w:p>
          <w:p w:rsidR="0085708D" w:rsidRPr="00867DEE" w:rsidRDefault="00084677">
            <w:pPr>
              <w:numPr>
                <w:ilvl w:val="0"/>
                <w:numId w:val="1"/>
              </w:numPr>
              <w:rPr>
                <w:rFonts w:ascii="宋体"/>
                <w:szCs w:val="21"/>
              </w:rPr>
            </w:pPr>
            <w:r w:rsidRPr="00867DEE">
              <w:rPr>
                <w:rFonts w:ascii="宋体" w:hAnsi="宋体" w:hint="eastAsia"/>
                <w:szCs w:val="21"/>
              </w:rPr>
              <w:t>非甾体抗炎药或糖皮质激素</w:t>
            </w:r>
          </w:p>
          <w:p w:rsidR="0085708D" w:rsidRPr="00867DEE" w:rsidRDefault="00084677">
            <w:pPr>
              <w:numPr>
                <w:ilvl w:val="0"/>
                <w:numId w:val="1"/>
              </w:numPr>
              <w:rPr>
                <w:rFonts w:ascii="宋体"/>
                <w:szCs w:val="21"/>
              </w:rPr>
            </w:pPr>
            <w:r w:rsidRPr="00867DEE">
              <w:rPr>
                <w:rFonts w:ascii="宋体" w:hAnsi="宋体" w:hint="eastAsia"/>
                <w:szCs w:val="21"/>
              </w:rPr>
              <w:t>合并症用药</w:t>
            </w:r>
          </w:p>
          <w:p w:rsidR="00652000" w:rsidRPr="00867DEE" w:rsidRDefault="00652000">
            <w:pPr>
              <w:tabs>
                <w:tab w:val="left" w:pos="360"/>
              </w:tabs>
              <w:ind w:left="360"/>
              <w:rPr>
                <w:rFonts w:ascii="宋体" w:hAnsi="宋体"/>
                <w:b/>
                <w:bCs/>
                <w:sz w:val="32"/>
                <w:szCs w:val="21"/>
                <w:lang w:val="zh-CN"/>
              </w:rPr>
            </w:pPr>
          </w:p>
          <w:p w:rsidR="00652000" w:rsidRPr="00867DEE" w:rsidRDefault="00084677">
            <w:pPr>
              <w:tabs>
                <w:tab w:val="left" w:pos="360"/>
              </w:tabs>
              <w:rPr>
                <w:rFonts w:ascii="宋体"/>
                <w:b/>
                <w:bCs/>
                <w:szCs w:val="21"/>
              </w:rPr>
            </w:pPr>
            <w:r w:rsidRPr="00867DEE">
              <w:rPr>
                <w:rFonts w:ascii="宋体" w:hAnsi="宋体" w:hint="eastAsia"/>
                <w:b/>
                <w:bCs/>
                <w:szCs w:val="21"/>
              </w:rPr>
              <w:t>临时医嘱：</w:t>
            </w:r>
          </w:p>
          <w:p w:rsidR="0085708D" w:rsidRPr="00867DEE" w:rsidRDefault="00084677">
            <w:pPr>
              <w:numPr>
                <w:ilvl w:val="0"/>
                <w:numId w:val="1"/>
              </w:numPr>
              <w:rPr>
                <w:rFonts w:ascii="宋体"/>
                <w:szCs w:val="21"/>
              </w:rPr>
            </w:pPr>
            <w:r w:rsidRPr="00867DEE">
              <w:rPr>
                <w:rFonts w:ascii="宋体" w:hAnsi="宋体" w:hint="eastAsia"/>
                <w:szCs w:val="21"/>
              </w:rPr>
              <w:t>根据病情补充相关检测</w:t>
            </w:r>
          </w:p>
          <w:p w:rsidR="0085708D" w:rsidRPr="00867DEE" w:rsidRDefault="00084677">
            <w:pPr>
              <w:numPr>
                <w:ilvl w:val="0"/>
                <w:numId w:val="1"/>
              </w:numPr>
              <w:rPr>
                <w:rFonts w:ascii="宋体"/>
                <w:szCs w:val="21"/>
              </w:rPr>
            </w:pPr>
            <w:r w:rsidRPr="00867DEE">
              <w:rPr>
                <w:rFonts w:ascii="宋体" w:hAnsi="宋体" w:hint="eastAsia"/>
                <w:szCs w:val="21"/>
              </w:rPr>
              <w:t>根据病情补充相关治疗</w:t>
            </w:r>
          </w:p>
          <w:p w:rsidR="0085708D" w:rsidRPr="00867DEE" w:rsidRDefault="0085708D">
            <w:pPr>
              <w:rPr>
                <w:rFonts w:ascii="宋体"/>
                <w:szCs w:val="21"/>
              </w:rPr>
            </w:pPr>
            <w:bookmarkStart w:id="1" w:name="_GoBack"/>
            <w:bookmarkEnd w:id="1"/>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084677">
            <w:pPr>
              <w:rPr>
                <w:rFonts w:ascii="宋体"/>
                <w:b/>
                <w:bCs/>
                <w:szCs w:val="21"/>
              </w:rPr>
            </w:pPr>
            <w:r w:rsidRPr="00867DEE">
              <w:rPr>
                <w:rFonts w:ascii="宋体" w:hAnsi="宋体" w:hint="eastAsia"/>
                <w:b/>
                <w:bCs/>
                <w:szCs w:val="21"/>
              </w:rPr>
              <w:t>出院医嘱：</w:t>
            </w:r>
          </w:p>
          <w:p w:rsidR="0085708D" w:rsidRPr="00867DEE" w:rsidRDefault="00084677">
            <w:pPr>
              <w:numPr>
                <w:ilvl w:val="0"/>
                <w:numId w:val="1"/>
              </w:numPr>
              <w:rPr>
                <w:rFonts w:ascii="宋体"/>
                <w:szCs w:val="21"/>
              </w:rPr>
            </w:pPr>
            <w:r w:rsidRPr="00867DEE">
              <w:rPr>
                <w:rFonts w:ascii="宋体" w:hAnsi="宋体" w:hint="eastAsia"/>
                <w:szCs w:val="21"/>
              </w:rPr>
              <w:t>出院带药</w:t>
            </w:r>
          </w:p>
          <w:p w:rsidR="0085708D" w:rsidRPr="00867DEE" w:rsidRDefault="00084677">
            <w:pPr>
              <w:numPr>
                <w:ilvl w:val="0"/>
                <w:numId w:val="1"/>
              </w:numPr>
              <w:rPr>
                <w:rFonts w:ascii="宋体"/>
                <w:szCs w:val="21"/>
              </w:rPr>
            </w:pPr>
            <w:r w:rsidRPr="00867DEE">
              <w:rPr>
                <w:rFonts w:ascii="宋体" w:hAnsi="宋体" w:hint="eastAsia"/>
                <w:szCs w:val="21"/>
              </w:rPr>
              <w:t>门诊随访</w:t>
            </w:r>
          </w:p>
        </w:tc>
      </w:tr>
      <w:tr w:rsidR="00867DEE" w:rsidRPr="00867DEE" w:rsidTr="00084677">
        <w:trPr>
          <w:cantSplit/>
          <w:trHeight w:val="1134"/>
          <w:jc w:val="center"/>
        </w:trPr>
        <w:tc>
          <w:tcPr>
            <w:tcW w:w="720" w:type="dxa"/>
            <w:tcBorders>
              <w:top w:val="single" w:sz="8" w:space="0" w:color="auto"/>
              <w:left w:val="single" w:sz="8" w:space="0" w:color="auto"/>
              <w:bottom w:val="single" w:sz="8" w:space="0" w:color="auto"/>
              <w:right w:val="single" w:sz="8" w:space="0" w:color="auto"/>
            </w:tcBorders>
            <w:vAlign w:val="center"/>
          </w:tcPr>
          <w:p w:rsidR="00933F77" w:rsidRPr="00867DEE" w:rsidRDefault="00981AED">
            <w:pPr>
              <w:jc w:val="center"/>
              <w:rPr>
                <w:rFonts w:ascii="黑体" w:eastAsia="黑体" w:hAnsi="黑体"/>
                <w:bCs/>
                <w:szCs w:val="21"/>
              </w:rPr>
            </w:pPr>
            <w:r w:rsidRPr="00867DEE">
              <w:rPr>
                <w:rFonts w:ascii="黑体" w:eastAsia="黑体" w:hAnsi="黑体" w:hint="eastAsia"/>
                <w:bCs/>
                <w:szCs w:val="21"/>
              </w:rPr>
              <w:t>主要</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护理</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工作</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084677">
            <w:pPr>
              <w:numPr>
                <w:ilvl w:val="0"/>
                <w:numId w:val="1"/>
              </w:numPr>
              <w:rPr>
                <w:rFonts w:ascii="宋体"/>
                <w:szCs w:val="21"/>
              </w:rPr>
            </w:pPr>
            <w:r w:rsidRPr="00867DEE">
              <w:rPr>
                <w:rFonts w:ascii="宋体" w:hAnsi="宋体" w:hint="eastAsia"/>
                <w:szCs w:val="21"/>
              </w:rPr>
              <w:t>介绍病房环境、设施和设备</w:t>
            </w:r>
          </w:p>
          <w:p w:rsidR="0085708D" w:rsidRPr="00867DEE" w:rsidRDefault="00084677">
            <w:pPr>
              <w:numPr>
                <w:ilvl w:val="0"/>
                <w:numId w:val="1"/>
              </w:numPr>
              <w:rPr>
                <w:rFonts w:ascii="宋体"/>
                <w:szCs w:val="21"/>
                <w:u w:val="single"/>
              </w:rPr>
            </w:pPr>
            <w:r w:rsidRPr="00867DEE">
              <w:rPr>
                <w:rFonts w:ascii="宋体" w:hAnsi="宋体" w:hint="eastAsia"/>
                <w:szCs w:val="21"/>
              </w:rPr>
              <w:t>入院护理评估</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084677">
            <w:pPr>
              <w:numPr>
                <w:ilvl w:val="0"/>
                <w:numId w:val="1"/>
              </w:numPr>
              <w:rPr>
                <w:rFonts w:ascii="宋体"/>
                <w:szCs w:val="21"/>
              </w:rPr>
            </w:pPr>
            <w:r w:rsidRPr="00867DEE">
              <w:rPr>
                <w:rFonts w:ascii="宋体" w:hAnsi="宋体" w:hint="eastAsia"/>
                <w:szCs w:val="21"/>
              </w:rPr>
              <w:t>病情观察</w:t>
            </w:r>
          </w:p>
          <w:p w:rsidR="0085708D" w:rsidRPr="00867DEE" w:rsidRDefault="00084677">
            <w:pPr>
              <w:numPr>
                <w:ilvl w:val="0"/>
                <w:numId w:val="1"/>
              </w:numPr>
              <w:rPr>
                <w:rFonts w:ascii="宋体"/>
                <w:szCs w:val="21"/>
                <w:u w:val="single"/>
              </w:rPr>
            </w:pPr>
            <w:r w:rsidRPr="00867DEE">
              <w:rPr>
                <w:rFonts w:ascii="宋体" w:hAnsi="宋体" w:hint="eastAsia"/>
                <w:szCs w:val="21"/>
              </w:rPr>
              <w:t>观察治疗反应</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084677">
            <w:pPr>
              <w:rPr>
                <w:rFonts w:ascii="宋体"/>
                <w:szCs w:val="21"/>
              </w:rPr>
            </w:pPr>
            <w:r w:rsidRPr="00867DEE">
              <w:rPr>
                <w:rFonts w:ascii="宋体" w:hAnsi="宋体" w:hint="eastAsia"/>
                <w:szCs w:val="21"/>
              </w:rPr>
              <w:t>□</w:t>
            </w:r>
            <w:r w:rsidRPr="00867DEE">
              <w:rPr>
                <w:rFonts w:ascii="宋体" w:hAnsi="宋体"/>
                <w:szCs w:val="21"/>
              </w:rPr>
              <w:t xml:space="preserve"> </w:t>
            </w:r>
            <w:r w:rsidRPr="00867DEE">
              <w:rPr>
                <w:rFonts w:ascii="宋体" w:hAnsi="宋体" w:hint="eastAsia"/>
                <w:szCs w:val="21"/>
              </w:rPr>
              <w:t>指导患者办理出院手续</w:t>
            </w:r>
          </w:p>
        </w:tc>
      </w:tr>
      <w:tr w:rsidR="00867DEE" w:rsidRPr="00867DEE" w:rsidTr="00084677">
        <w:trPr>
          <w:jc w:val="center"/>
        </w:trPr>
        <w:tc>
          <w:tcPr>
            <w:tcW w:w="720" w:type="dxa"/>
            <w:tcBorders>
              <w:top w:val="single" w:sz="8" w:space="0" w:color="auto"/>
              <w:left w:val="single" w:sz="8" w:space="0" w:color="auto"/>
              <w:bottom w:val="single" w:sz="8" w:space="0" w:color="auto"/>
              <w:right w:val="single" w:sz="8" w:space="0" w:color="auto"/>
            </w:tcBorders>
            <w:vAlign w:val="center"/>
          </w:tcPr>
          <w:p w:rsidR="00933F77" w:rsidRPr="00867DEE" w:rsidRDefault="00981AED">
            <w:pPr>
              <w:jc w:val="center"/>
              <w:rPr>
                <w:rFonts w:ascii="黑体" w:eastAsia="黑体" w:hAnsi="黑体"/>
                <w:bCs/>
                <w:szCs w:val="21"/>
              </w:rPr>
            </w:pPr>
            <w:r w:rsidRPr="00867DEE">
              <w:rPr>
                <w:rFonts w:ascii="黑体" w:eastAsia="黑体" w:hAnsi="黑体" w:hint="eastAsia"/>
                <w:bCs/>
                <w:szCs w:val="21"/>
              </w:rPr>
              <w:t>病情</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变异</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记录</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084677">
            <w:pPr>
              <w:rPr>
                <w:rFonts w:ascii="宋体"/>
                <w:szCs w:val="21"/>
              </w:rPr>
            </w:pPr>
            <w:r w:rsidRPr="00867DEE">
              <w:rPr>
                <w:rFonts w:ascii="宋体" w:hAnsi="宋体" w:hint="eastAsia"/>
                <w:szCs w:val="21"/>
              </w:rPr>
              <w:t>□无</w:t>
            </w:r>
            <w:r w:rsidRPr="00867DEE">
              <w:rPr>
                <w:rFonts w:ascii="宋体" w:hAnsi="宋体"/>
                <w:szCs w:val="21"/>
              </w:rPr>
              <w:t xml:space="preserve">  </w:t>
            </w:r>
            <w:r w:rsidRPr="00867DEE">
              <w:rPr>
                <w:rFonts w:ascii="宋体" w:hAnsi="宋体" w:hint="eastAsia"/>
                <w:szCs w:val="21"/>
              </w:rPr>
              <w:t>□有，原因：</w:t>
            </w:r>
            <w:r w:rsidRPr="00867DEE">
              <w:rPr>
                <w:rFonts w:ascii="宋体" w:hAnsi="宋体"/>
                <w:szCs w:val="21"/>
              </w:rPr>
              <w:t xml:space="preserve"> </w:t>
            </w:r>
          </w:p>
          <w:p w:rsidR="0085708D" w:rsidRPr="00867DEE" w:rsidRDefault="00084677">
            <w:pPr>
              <w:rPr>
                <w:rFonts w:ascii="宋体"/>
                <w:szCs w:val="21"/>
              </w:rPr>
            </w:pPr>
            <w:r w:rsidRPr="00867DEE">
              <w:rPr>
                <w:rFonts w:ascii="宋体" w:hAnsi="宋体"/>
                <w:szCs w:val="21"/>
              </w:rPr>
              <w:t>1</w:t>
            </w:r>
            <w:r w:rsidRPr="00867DEE">
              <w:rPr>
                <w:rFonts w:ascii="宋体" w:hAnsi="宋体" w:hint="eastAsia"/>
                <w:szCs w:val="21"/>
              </w:rPr>
              <w:t>．</w:t>
            </w:r>
          </w:p>
          <w:p w:rsidR="0085708D" w:rsidRPr="00867DEE" w:rsidRDefault="00084677">
            <w:pPr>
              <w:rPr>
                <w:rFonts w:ascii="宋体"/>
                <w:szCs w:val="21"/>
                <w:u w:val="single"/>
              </w:rPr>
            </w:pPr>
            <w:r w:rsidRPr="00867DEE">
              <w:rPr>
                <w:rFonts w:ascii="宋体" w:hAnsi="宋体"/>
                <w:szCs w:val="21"/>
              </w:rPr>
              <w:t>2</w:t>
            </w:r>
            <w:r w:rsidRPr="00867DEE">
              <w:rPr>
                <w:rFonts w:ascii="宋体" w:hAnsi="宋体" w:hint="eastAsia"/>
                <w:szCs w:val="21"/>
              </w:rPr>
              <w:t>．</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084677">
            <w:pPr>
              <w:rPr>
                <w:rFonts w:ascii="宋体"/>
                <w:szCs w:val="21"/>
              </w:rPr>
            </w:pPr>
            <w:r w:rsidRPr="00867DEE">
              <w:rPr>
                <w:rFonts w:ascii="宋体" w:hAnsi="宋体" w:hint="eastAsia"/>
                <w:szCs w:val="21"/>
              </w:rPr>
              <w:t>□无</w:t>
            </w:r>
            <w:r w:rsidRPr="00867DEE">
              <w:rPr>
                <w:rFonts w:ascii="宋体" w:hAnsi="宋体"/>
                <w:szCs w:val="21"/>
              </w:rPr>
              <w:t xml:space="preserve">  </w:t>
            </w:r>
            <w:r w:rsidRPr="00867DEE">
              <w:rPr>
                <w:rFonts w:ascii="宋体" w:hAnsi="宋体" w:hint="eastAsia"/>
                <w:szCs w:val="21"/>
              </w:rPr>
              <w:t>□有，原因：</w:t>
            </w:r>
            <w:r w:rsidRPr="00867DEE">
              <w:rPr>
                <w:rFonts w:ascii="宋体" w:hAnsi="宋体"/>
                <w:szCs w:val="21"/>
              </w:rPr>
              <w:t xml:space="preserve"> </w:t>
            </w:r>
          </w:p>
          <w:p w:rsidR="00652000" w:rsidRPr="00867DEE" w:rsidRDefault="00084677">
            <w:pPr>
              <w:rPr>
                <w:rFonts w:ascii="宋体"/>
                <w:sz w:val="18"/>
                <w:szCs w:val="21"/>
              </w:rPr>
            </w:pPr>
            <w:r w:rsidRPr="00867DEE">
              <w:rPr>
                <w:rFonts w:ascii="宋体" w:hAnsi="宋体"/>
                <w:szCs w:val="21"/>
              </w:rPr>
              <w:t>1</w:t>
            </w:r>
            <w:r w:rsidRPr="00867DEE">
              <w:rPr>
                <w:rFonts w:ascii="宋体" w:hAnsi="宋体" w:hint="eastAsia"/>
                <w:szCs w:val="21"/>
              </w:rPr>
              <w:t>．</w:t>
            </w:r>
          </w:p>
          <w:p w:rsidR="00652000" w:rsidRPr="00867DEE" w:rsidRDefault="00084677">
            <w:pPr>
              <w:rPr>
                <w:rFonts w:ascii="宋体"/>
                <w:sz w:val="18"/>
                <w:szCs w:val="21"/>
                <w:u w:val="single"/>
              </w:rPr>
            </w:pPr>
            <w:r w:rsidRPr="00867DEE">
              <w:rPr>
                <w:rFonts w:ascii="宋体" w:hAnsi="宋体"/>
                <w:szCs w:val="21"/>
              </w:rPr>
              <w:t>2</w:t>
            </w:r>
            <w:r w:rsidRPr="00867DEE">
              <w:rPr>
                <w:rFonts w:ascii="宋体" w:hAnsi="宋体" w:hint="eastAsia"/>
                <w:szCs w:val="21"/>
              </w:rPr>
              <w:t>．</w:t>
            </w:r>
          </w:p>
        </w:tc>
        <w:tc>
          <w:tcPr>
            <w:tcW w:w="3048" w:type="dxa"/>
            <w:tcBorders>
              <w:top w:val="single" w:sz="8" w:space="0" w:color="auto"/>
              <w:left w:val="single" w:sz="8" w:space="0" w:color="auto"/>
              <w:bottom w:val="single" w:sz="8" w:space="0" w:color="auto"/>
              <w:right w:val="single" w:sz="8" w:space="0" w:color="auto"/>
            </w:tcBorders>
          </w:tcPr>
          <w:p w:rsidR="00652000" w:rsidRPr="00867DEE" w:rsidRDefault="00084677">
            <w:pPr>
              <w:rPr>
                <w:rFonts w:ascii="宋体"/>
                <w:sz w:val="18"/>
                <w:szCs w:val="21"/>
              </w:rPr>
            </w:pPr>
            <w:r w:rsidRPr="00867DEE">
              <w:rPr>
                <w:rFonts w:ascii="宋体" w:hAnsi="宋体" w:hint="eastAsia"/>
                <w:szCs w:val="21"/>
              </w:rPr>
              <w:t>□无</w:t>
            </w:r>
            <w:r w:rsidRPr="00867DEE">
              <w:rPr>
                <w:rFonts w:ascii="宋体" w:hAnsi="宋体"/>
                <w:szCs w:val="21"/>
              </w:rPr>
              <w:t xml:space="preserve">  </w:t>
            </w:r>
            <w:r w:rsidRPr="00867DEE">
              <w:rPr>
                <w:rFonts w:ascii="宋体" w:hAnsi="宋体" w:hint="eastAsia"/>
                <w:szCs w:val="21"/>
              </w:rPr>
              <w:t>□有，原因：</w:t>
            </w:r>
          </w:p>
          <w:p w:rsidR="00652000" w:rsidRPr="00867DEE" w:rsidRDefault="00084677">
            <w:pPr>
              <w:rPr>
                <w:rFonts w:ascii="宋体"/>
                <w:sz w:val="18"/>
                <w:szCs w:val="21"/>
              </w:rPr>
            </w:pPr>
            <w:r w:rsidRPr="00867DEE">
              <w:rPr>
                <w:rFonts w:ascii="宋体" w:hAnsi="宋体"/>
                <w:szCs w:val="21"/>
              </w:rPr>
              <w:t>1</w:t>
            </w:r>
            <w:r w:rsidRPr="00867DEE">
              <w:rPr>
                <w:rFonts w:ascii="宋体" w:hAnsi="宋体" w:hint="eastAsia"/>
                <w:szCs w:val="21"/>
              </w:rPr>
              <w:t>．</w:t>
            </w:r>
          </w:p>
          <w:p w:rsidR="00652000" w:rsidRPr="00867DEE" w:rsidRDefault="00084677">
            <w:pPr>
              <w:rPr>
                <w:rFonts w:ascii="宋体"/>
                <w:sz w:val="18"/>
                <w:szCs w:val="21"/>
                <w:u w:val="single"/>
              </w:rPr>
            </w:pPr>
            <w:r w:rsidRPr="00867DEE">
              <w:rPr>
                <w:rFonts w:ascii="宋体" w:hAnsi="宋体"/>
                <w:szCs w:val="21"/>
              </w:rPr>
              <w:t>2</w:t>
            </w:r>
            <w:r w:rsidRPr="00867DEE">
              <w:rPr>
                <w:rFonts w:ascii="宋体" w:hAnsi="宋体" w:hint="eastAsia"/>
                <w:szCs w:val="21"/>
              </w:rPr>
              <w:t>．</w:t>
            </w:r>
          </w:p>
        </w:tc>
      </w:tr>
      <w:tr w:rsidR="00867DEE" w:rsidRPr="00867DEE" w:rsidTr="00084677">
        <w:trPr>
          <w:trHeight w:val="567"/>
          <w:jc w:val="center"/>
        </w:trPr>
        <w:tc>
          <w:tcPr>
            <w:tcW w:w="720" w:type="dxa"/>
            <w:tcBorders>
              <w:top w:val="single" w:sz="8" w:space="0" w:color="auto"/>
              <w:left w:val="single" w:sz="8" w:space="0" w:color="auto"/>
              <w:bottom w:val="single" w:sz="8" w:space="0" w:color="auto"/>
              <w:right w:val="single" w:sz="8" w:space="0" w:color="auto"/>
            </w:tcBorders>
            <w:vAlign w:val="center"/>
          </w:tcPr>
          <w:p w:rsidR="00933F77" w:rsidRPr="00867DEE" w:rsidRDefault="00981AED">
            <w:pPr>
              <w:jc w:val="center"/>
              <w:rPr>
                <w:rFonts w:ascii="黑体" w:eastAsia="黑体" w:hAnsi="黑体"/>
                <w:bCs/>
                <w:szCs w:val="21"/>
              </w:rPr>
            </w:pPr>
            <w:r w:rsidRPr="00867DEE">
              <w:rPr>
                <w:rFonts w:ascii="黑体" w:eastAsia="黑体" w:hAnsi="黑体" w:hint="eastAsia"/>
                <w:bCs/>
                <w:szCs w:val="21"/>
              </w:rPr>
              <w:t>护士</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签名</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85708D">
            <w:pPr>
              <w:jc w:val="center"/>
              <w:rPr>
                <w:szCs w:val="21"/>
              </w:rPr>
            </w:pP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85708D">
            <w:pPr>
              <w:jc w:val="center"/>
              <w:rPr>
                <w:szCs w:val="21"/>
              </w:rPr>
            </w:pP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85708D">
            <w:pPr>
              <w:jc w:val="center"/>
              <w:rPr>
                <w:szCs w:val="21"/>
              </w:rPr>
            </w:pPr>
          </w:p>
        </w:tc>
      </w:tr>
      <w:tr w:rsidR="0085708D" w:rsidRPr="00867DEE" w:rsidTr="00084677">
        <w:trPr>
          <w:trHeight w:val="567"/>
          <w:jc w:val="center"/>
        </w:trPr>
        <w:tc>
          <w:tcPr>
            <w:tcW w:w="720" w:type="dxa"/>
            <w:tcBorders>
              <w:top w:val="single" w:sz="8" w:space="0" w:color="auto"/>
              <w:left w:val="single" w:sz="8" w:space="0" w:color="auto"/>
              <w:bottom w:val="single" w:sz="8" w:space="0" w:color="auto"/>
              <w:right w:val="single" w:sz="8" w:space="0" w:color="auto"/>
            </w:tcBorders>
            <w:vAlign w:val="center"/>
          </w:tcPr>
          <w:p w:rsidR="00933F77" w:rsidRPr="00867DEE" w:rsidRDefault="00981AED">
            <w:pPr>
              <w:jc w:val="center"/>
              <w:rPr>
                <w:rFonts w:ascii="黑体" w:eastAsia="黑体" w:hAnsi="黑体"/>
                <w:bCs/>
                <w:szCs w:val="21"/>
              </w:rPr>
            </w:pPr>
            <w:r w:rsidRPr="00867DEE">
              <w:rPr>
                <w:rFonts w:ascii="黑体" w:eastAsia="黑体" w:hAnsi="黑体" w:hint="eastAsia"/>
                <w:bCs/>
                <w:szCs w:val="21"/>
              </w:rPr>
              <w:lastRenderedPageBreak/>
              <w:t>医师</w:t>
            </w:r>
          </w:p>
          <w:p w:rsidR="00933F77" w:rsidRPr="00867DEE" w:rsidRDefault="00981AED">
            <w:pPr>
              <w:jc w:val="center"/>
              <w:rPr>
                <w:rFonts w:ascii="黑体" w:eastAsia="黑体" w:hAnsi="黑体"/>
                <w:bCs/>
                <w:szCs w:val="21"/>
              </w:rPr>
            </w:pPr>
            <w:r w:rsidRPr="00867DEE">
              <w:rPr>
                <w:rFonts w:ascii="黑体" w:eastAsia="黑体" w:hAnsi="黑体" w:hint="eastAsia"/>
                <w:bCs/>
                <w:szCs w:val="21"/>
              </w:rPr>
              <w:t>签名</w:t>
            </w:r>
          </w:p>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85708D"/>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85708D"/>
        </w:tc>
        <w:tc>
          <w:tcPr>
            <w:tcW w:w="3048" w:type="dxa"/>
            <w:tcBorders>
              <w:top w:val="single" w:sz="8" w:space="0" w:color="auto"/>
              <w:left w:val="single" w:sz="8" w:space="0" w:color="auto"/>
              <w:bottom w:val="single" w:sz="8" w:space="0" w:color="auto"/>
              <w:right w:val="single" w:sz="8" w:space="0" w:color="auto"/>
            </w:tcBorders>
          </w:tcPr>
          <w:p w:rsidR="0085708D" w:rsidRPr="00867DEE" w:rsidRDefault="0085708D"/>
        </w:tc>
      </w:tr>
    </w:tbl>
    <w:p w:rsidR="0085708D" w:rsidRPr="00867DEE" w:rsidRDefault="0085708D"/>
    <w:sectPr w:rsidR="0085708D" w:rsidRPr="00867DEE" w:rsidSect="00857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9F" w:rsidRDefault="00FC159F" w:rsidP="00773D82">
      <w:r>
        <w:separator/>
      </w:r>
    </w:p>
  </w:endnote>
  <w:endnote w:type="continuationSeparator" w:id="0">
    <w:p w:rsidR="00FC159F" w:rsidRDefault="00FC159F" w:rsidP="0077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PingFangSC-Regular">
    <w:altName w:val="宋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9F" w:rsidRDefault="00FC159F" w:rsidP="00773D82">
      <w:r>
        <w:separator/>
      </w:r>
    </w:p>
  </w:footnote>
  <w:footnote w:type="continuationSeparator" w:id="0">
    <w:p w:rsidR="00FC159F" w:rsidRDefault="00FC159F" w:rsidP="00773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A6604"/>
    <w:multiLevelType w:val="multilevel"/>
    <w:tmpl w:val="3F7A6604"/>
    <w:lvl w:ilvl="0">
      <w:numFmt w:val="bullet"/>
      <w:lvlText w:val="□"/>
      <w:lvlJc w:val="left"/>
      <w:pPr>
        <w:tabs>
          <w:tab w:val="left" w:pos="360"/>
        </w:tabs>
        <w:ind w:left="360" w:hanging="360"/>
      </w:pPr>
      <w:rPr>
        <w:rFonts w:ascii="宋体" w:eastAsia="宋体" w:hAnsi="宋体" w:cs="Times New Roman" w:hint="eastAsia"/>
      </w:rPr>
    </w:lvl>
    <w:lvl w:ilvl="1">
      <w:start w:val="1"/>
      <w:numFmt w:val="decimal"/>
      <w:lvlText w:val="%2."/>
      <w:lvlJc w:val="left"/>
      <w:pPr>
        <w:tabs>
          <w:tab w:val="left" w:pos="840"/>
        </w:tabs>
        <w:ind w:left="840" w:hanging="420"/>
      </w:pPr>
      <w:rPr>
        <w:rFonts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055F"/>
    <w:rsid w:val="000144B6"/>
    <w:rsid w:val="00017C33"/>
    <w:rsid w:val="000208C1"/>
    <w:rsid w:val="00021591"/>
    <w:rsid w:val="0002467F"/>
    <w:rsid w:val="00070DE5"/>
    <w:rsid w:val="00075338"/>
    <w:rsid w:val="00082D2E"/>
    <w:rsid w:val="000837D0"/>
    <w:rsid w:val="00084677"/>
    <w:rsid w:val="000872D0"/>
    <w:rsid w:val="00087D3B"/>
    <w:rsid w:val="000A27F7"/>
    <w:rsid w:val="000B4F31"/>
    <w:rsid w:val="000B73CD"/>
    <w:rsid w:val="000C2838"/>
    <w:rsid w:val="000C5DDC"/>
    <w:rsid w:val="000C76C6"/>
    <w:rsid w:val="000E46C5"/>
    <w:rsid w:val="000F27A8"/>
    <w:rsid w:val="00105371"/>
    <w:rsid w:val="00130253"/>
    <w:rsid w:val="00140207"/>
    <w:rsid w:val="00164DAD"/>
    <w:rsid w:val="00165F4E"/>
    <w:rsid w:val="001838DF"/>
    <w:rsid w:val="0018766F"/>
    <w:rsid w:val="00190030"/>
    <w:rsid w:val="00191819"/>
    <w:rsid w:val="001B1DA8"/>
    <w:rsid w:val="001B5176"/>
    <w:rsid w:val="001C0FF4"/>
    <w:rsid w:val="001D0A48"/>
    <w:rsid w:val="002043FC"/>
    <w:rsid w:val="00211ECB"/>
    <w:rsid w:val="00221CCE"/>
    <w:rsid w:val="00232D32"/>
    <w:rsid w:val="0023312B"/>
    <w:rsid w:val="002347EB"/>
    <w:rsid w:val="00244557"/>
    <w:rsid w:val="00255B92"/>
    <w:rsid w:val="00257875"/>
    <w:rsid w:val="00293D21"/>
    <w:rsid w:val="002C38DA"/>
    <w:rsid w:val="002E27ED"/>
    <w:rsid w:val="002E3E82"/>
    <w:rsid w:val="0031760F"/>
    <w:rsid w:val="00327F16"/>
    <w:rsid w:val="00334E23"/>
    <w:rsid w:val="003431D8"/>
    <w:rsid w:val="00357243"/>
    <w:rsid w:val="0037359F"/>
    <w:rsid w:val="003749D7"/>
    <w:rsid w:val="0039016B"/>
    <w:rsid w:val="003939E3"/>
    <w:rsid w:val="003A0F12"/>
    <w:rsid w:val="003A2453"/>
    <w:rsid w:val="003A5AAE"/>
    <w:rsid w:val="003A6A42"/>
    <w:rsid w:val="003B1EF8"/>
    <w:rsid w:val="003B74B1"/>
    <w:rsid w:val="003D777E"/>
    <w:rsid w:val="003F0537"/>
    <w:rsid w:val="003F0841"/>
    <w:rsid w:val="003F122E"/>
    <w:rsid w:val="004325BA"/>
    <w:rsid w:val="0044441A"/>
    <w:rsid w:val="004553C5"/>
    <w:rsid w:val="00466933"/>
    <w:rsid w:val="004702E7"/>
    <w:rsid w:val="00496997"/>
    <w:rsid w:val="004A7321"/>
    <w:rsid w:val="004B0F32"/>
    <w:rsid w:val="004B4002"/>
    <w:rsid w:val="004C02AA"/>
    <w:rsid w:val="004D0289"/>
    <w:rsid w:val="004D74A5"/>
    <w:rsid w:val="004F5D41"/>
    <w:rsid w:val="0050101F"/>
    <w:rsid w:val="005041F1"/>
    <w:rsid w:val="0050763A"/>
    <w:rsid w:val="0051407B"/>
    <w:rsid w:val="005149F6"/>
    <w:rsid w:val="00521280"/>
    <w:rsid w:val="00523629"/>
    <w:rsid w:val="00524521"/>
    <w:rsid w:val="00533AA6"/>
    <w:rsid w:val="00550D1B"/>
    <w:rsid w:val="005543F7"/>
    <w:rsid w:val="005625B7"/>
    <w:rsid w:val="005656A4"/>
    <w:rsid w:val="00583518"/>
    <w:rsid w:val="005902F0"/>
    <w:rsid w:val="005B119D"/>
    <w:rsid w:val="005C552D"/>
    <w:rsid w:val="005C5919"/>
    <w:rsid w:val="005D3B0B"/>
    <w:rsid w:val="005D5D54"/>
    <w:rsid w:val="005E039C"/>
    <w:rsid w:val="005F3D9E"/>
    <w:rsid w:val="006037FA"/>
    <w:rsid w:val="00604CD5"/>
    <w:rsid w:val="006324F3"/>
    <w:rsid w:val="00646738"/>
    <w:rsid w:val="00652000"/>
    <w:rsid w:val="0065611D"/>
    <w:rsid w:val="006C32CE"/>
    <w:rsid w:val="006D685F"/>
    <w:rsid w:val="006D7954"/>
    <w:rsid w:val="006E6686"/>
    <w:rsid w:val="006F384B"/>
    <w:rsid w:val="007073F3"/>
    <w:rsid w:val="00712A59"/>
    <w:rsid w:val="007168DE"/>
    <w:rsid w:val="00721CE6"/>
    <w:rsid w:val="00723337"/>
    <w:rsid w:val="00725927"/>
    <w:rsid w:val="0073294F"/>
    <w:rsid w:val="00754CBA"/>
    <w:rsid w:val="00762D3C"/>
    <w:rsid w:val="00773D82"/>
    <w:rsid w:val="00781570"/>
    <w:rsid w:val="007C2537"/>
    <w:rsid w:val="007D2FF6"/>
    <w:rsid w:val="007D4553"/>
    <w:rsid w:val="007D789A"/>
    <w:rsid w:val="007F5022"/>
    <w:rsid w:val="007F6748"/>
    <w:rsid w:val="00812293"/>
    <w:rsid w:val="00816D3A"/>
    <w:rsid w:val="00833AB8"/>
    <w:rsid w:val="00840ED3"/>
    <w:rsid w:val="0085708D"/>
    <w:rsid w:val="008572D6"/>
    <w:rsid w:val="00867DEE"/>
    <w:rsid w:val="008749C5"/>
    <w:rsid w:val="00877B35"/>
    <w:rsid w:val="00877C03"/>
    <w:rsid w:val="00891D4A"/>
    <w:rsid w:val="00892AB8"/>
    <w:rsid w:val="008B3C59"/>
    <w:rsid w:val="008D42E4"/>
    <w:rsid w:val="008D7EDA"/>
    <w:rsid w:val="008E47F5"/>
    <w:rsid w:val="008F066A"/>
    <w:rsid w:val="00905013"/>
    <w:rsid w:val="00905939"/>
    <w:rsid w:val="00921FB9"/>
    <w:rsid w:val="00930AF4"/>
    <w:rsid w:val="00933F77"/>
    <w:rsid w:val="009369D9"/>
    <w:rsid w:val="00950FD5"/>
    <w:rsid w:val="009559E6"/>
    <w:rsid w:val="009637AD"/>
    <w:rsid w:val="00972974"/>
    <w:rsid w:val="00981AED"/>
    <w:rsid w:val="00984330"/>
    <w:rsid w:val="00996DD7"/>
    <w:rsid w:val="009A7285"/>
    <w:rsid w:val="009B2FEB"/>
    <w:rsid w:val="009C14AB"/>
    <w:rsid w:val="009F286C"/>
    <w:rsid w:val="00A04463"/>
    <w:rsid w:val="00A11846"/>
    <w:rsid w:val="00A15045"/>
    <w:rsid w:val="00A273D3"/>
    <w:rsid w:val="00A50D15"/>
    <w:rsid w:val="00A5732D"/>
    <w:rsid w:val="00A651C0"/>
    <w:rsid w:val="00A67350"/>
    <w:rsid w:val="00A67427"/>
    <w:rsid w:val="00A76FBF"/>
    <w:rsid w:val="00A8331C"/>
    <w:rsid w:val="00A83568"/>
    <w:rsid w:val="00A83685"/>
    <w:rsid w:val="00A956EF"/>
    <w:rsid w:val="00AA4BEC"/>
    <w:rsid w:val="00AB3955"/>
    <w:rsid w:val="00AB6367"/>
    <w:rsid w:val="00AC06F3"/>
    <w:rsid w:val="00AE0282"/>
    <w:rsid w:val="00AF4B4F"/>
    <w:rsid w:val="00B12623"/>
    <w:rsid w:val="00B362F6"/>
    <w:rsid w:val="00B7280F"/>
    <w:rsid w:val="00B74AC1"/>
    <w:rsid w:val="00BA02F9"/>
    <w:rsid w:val="00BA0F95"/>
    <w:rsid w:val="00BB1073"/>
    <w:rsid w:val="00BB14F1"/>
    <w:rsid w:val="00BB2802"/>
    <w:rsid w:val="00BC13D2"/>
    <w:rsid w:val="00BE2854"/>
    <w:rsid w:val="00BE6CE9"/>
    <w:rsid w:val="00BF6235"/>
    <w:rsid w:val="00BF7272"/>
    <w:rsid w:val="00C11BDE"/>
    <w:rsid w:val="00C42B5B"/>
    <w:rsid w:val="00C524DC"/>
    <w:rsid w:val="00C56663"/>
    <w:rsid w:val="00C70FA6"/>
    <w:rsid w:val="00C71F86"/>
    <w:rsid w:val="00C857D8"/>
    <w:rsid w:val="00C87973"/>
    <w:rsid w:val="00C90B58"/>
    <w:rsid w:val="00C96067"/>
    <w:rsid w:val="00CC5E72"/>
    <w:rsid w:val="00CD532B"/>
    <w:rsid w:val="00CE055F"/>
    <w:rsid w:val="00CE6FEA"/>
    <w:rsid w:val="00D040DC"/>
    <w:rsid w:val="00D1014B"/>
    <w:rsid w:val="00D103D7"/>
    <w:rsid w:val="00D20ADA"/>
    <w:rsid w:val="00D25C1B"/>
    <w:rsid w:val="00D260CF"/>
    <w:rsid w:val="00D375D2"/>
    <w:rsid w:val="00D47A82"/>
    <w:rsid w:val="00D57CED"/>
    <w:rsid w:val="00D60026"/>
    <w:rsid w:val="00D67C54"/>
    <w:rsid w:val="00D8030D"/>
    <w:rsid w:val="00D864EC"/>
    <w:rsid w:val="00D96CDA"/>
    <w:rsid w:val="00DA39F5"/>
    <w:rsid w:val="00DB077B"/>
    <w:rsid w:val="00DB2132"/>
    <w:rsid w:val="00DB6963"/>
    <w:rsid w:val="00DB6A63"/>
    <w:rsid w:val="00DC25CB"/>
    <w:rsid w:val="00DD35D3"/>
    <w:rsid w:val="00DD3F3B"/>
    <w:rsid w:val="00DD496D"/>
    <w:rsid w:val="00DD4973"/>
    <w:rsid w:val="00DE1A19"/>
    <w:rsid w:val="00DE5A97"/>
    <w:rsid w:val="00DF7936"/>
    <w:rsid w:val="00E16FE7"/>
    <w:rsid w:val="00E20962"/>
    <w:rsid w:val="00E22FBD"/>
    <w:rsid w:val="00E27B0C"/>
    <w:rsid w:val="00E501B7"/>
    <w:rsid w:val="00E50631"/>
    <w:rsid w:val="00E64091"/>
    <w:rsid w:val="00E70CCA"/>
    <w:rsid w:val="00ED605B"/>
    <w:rsid w:val="00ED7772"/>
    <w:rsid w:val="00EF339F"/>
    <w:rsid w:val="00F1773A"/>
    <w:rsid w:val="00F47B49"/>
    <w:rsid w:val="00F61D78"/>
    <w:rsid w:val="00F65EE8"/>
    <w:rsid w:val="00F673DA"/>
    <w:rsid w:val="00F919EB"/>
    <w:rsid w:val="00F93D6F"/>
    <w:rsid w:val="00FA3EA9"/>
    <w:rsid w:val="00FB2721"/>
    <w:rsid w:val="00FB688C"/>
    <w:rsid w:val="00FB770F"/>
    <w:rsid w:val="00FC159F"/>
    <w:rsid w:val="00FC48C3"/>
    <w:rsid w:val="00FE0997"/>
    <w:rsid w:val="00FE3D54"/>
    <w:rsid w:val="00FF50F1"/>
    <w:rsid w:val="16C112AF"/>
    <w:rsid w:val="3AE56A95"/>
    <w:rsid w:val="55E76FFA"/>
    <w:rsid w:val="5BE02DA3"/>
    <w:rsid w:val="67FC3FE8"/>
    <w:rsid w:val="6C71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066061-45C6-4A93-93A7-5E33159B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08D"/>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85708D"/>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
    <w:next w:val="a"/>
    <w:link w:val="2Char"/>
    <w:uiPriority w:val="9"/>
    <w:qFormat/>
    <w:rsid w:val="0085708D"/>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Char"/>
    <w:uiPriority w:val="9"/>
    <w:qFormat/>
    <w:rsid w:val="0085708D"/>
    <w:pPr>
      <w:keepNext/>
      <w:keepLines/>
      <w:spacing w:before="260" w:after="260" w:line="416" w:lineRule="auto"/>
      <w:outlineLvl w:val="2"/>
    </w:pPr>
    <w:rPr>
      <w:rFonts w:ascii="Calibri" w:hAnsi="Calibri"/>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5708D"/>
    <w:pPr>
      <w:widowControl/>
      <w:jc w:val="left"/>
    </w:pPr>
    <w:rPr>
      <w:rFonts w:ascii="Arial" w:eastAsia="黑体" w:hAnsi="Arial" w:cs="Arial"/>
      <w:kern w:val="0"/>
      <w:sz w:val="20"/>
    </w:rPr>
  </w:style>
  <w:style w:type="paragraph" w:styleId="a4">
    <w:name w:val="Balloon Text"/>
    <w:basedOn w:val="a"/>
    <w:link w:val="Char"/>
    <w:uiPriority w:val="99"/>
    <w:unhideWhenUsed/>
    <w:qFormat/>
    <w:rsid w:val="0085708D"/>
    <w:rPr>
      <w:sz w:val="18"/>
      <w:szCs w:val="18"/>
    </w:rPr>
  </w:style>
  <w:style w:type="paragraph" w:styleId="a5">
    <w:name w:val="footer"/>
    <w:basedOn w:val="a"/>
    <w:link w:val="Char0"/>
    <w:uiPriority w:val="99"/>
    <w:unhideWhenUsed/>
    <w:qFormat/>
    <w:rsid w:val="0085708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5708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85708D"/>
    <w:rPr>
      <w:rFonts w:ascii="Calibri" w:eastAsia="宋体" w:hAnsi="Calibri" w:cs="Times New Roman"/>
      <w:b/>
      <w:bCs/>
      <w:kern w:val="44"/>
      <w:sz w:val="44"/>
      <w:szCs w:val="44"/>
      <w:lang w:val="zh-CN" w:eastAsia="zh-CN"/>
    </w:rPr>
  </w:style>
  <w:style w:type="character" w:customStyle="1" w:styleId="2Char">
    <w:name w:val="标题 2 Char"/>
    <w:basedOn w:val="a0"/>
    <w:link w:val="2"/>
    <w:uiPriority w:val="9"/>
    <w:qFormat/>
    <w:rsid w:val="0085708D"/>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sid w:val="0085708D"/>
    <w:rPr>
      <w:rFonts w:ascii="Calibri" w:eastAsia="宋体" w:hAnsi="Calibri" w:cs="Times New Roman"/>
      <w:b/>
      <w:bCs/>
      <w:sz w:val="32"/>
      <w:szCs w:val="32"/>
      <w:lang w:val="zh-CN" w:eastAsia="zh-CN"/>
    </w:rPr>
  </w:style>
  <w:style w:type="paragraph" w:customStyle="1" w:styleId="10">
    <w:name w:val="无间隔1"/>
    <w:uiPriority w:val="1"/>
    <w:qFormat/>
    <w:rsid w:val="0085708D"/>
    <w:pPr>
      <w:widowControl w:val="0"/>
      <w:jc w:val="both"/>
    </w:pPr>
    <w:rPr>
      <w:rFonts w:ascii="Times New Roman" w:eastAsia="宋体" w:hAnsi="Times New Roman" w:cs="Times New Roman"/>
      <w:kern w:val="2"/>
      <w:sz w:val="21"/>
      <w:szCs w:val="24"/>
    </w:rPr>
  </w:style>
  <w:style w:type="paragraph" w:customStyle="1" w:styleId="11">
    <w:name w:val="列出段落1"/>
    <w:basedOn w:val="a"/>
    <w:uiPriority w:val="34"/>
    <w:qFormat/>
    <w:rsid w:val="0085708D"/>
    <w:pPr>
      <w:ind w:firstLineChars="200" w:firstLine="420"/>
    </w:pPr>
  </w:style>
  <w:style w:type="character" w:customStyle="1" w:styleId="Char1">
    <w:name w:val="页眉 Char"/>
    <w:basedOn w:val="a0"/>
    <w:link w:val="a6"/>
    <w:uiPriority w:val="99"/>
    <w:qFormat/>
    <w:rsid w:val="0085708D"/>
    <w:rPr>
      <w:rFonts w:eastAsia="仿宋"/>
      <w:sz w:val="18"/>
      <w:szCs w:val="18"/>
    </w:rPr>
  </w:style>
  <w:style w:type="character" w:customStyle="1" w:styleId="Char0">
    <w:name w:val="页脚 Char"/>
    <w:basedOn w:val="a0"/>
    <w:link w:val="a5"/>
    <w:uiPriority w:val="99"/>
    <w:qFormat/>
    <w:rsid w:val="0085708D"/>
    <w:rPr>
      <w:rFonts w:eastAsia="仿宋"/>
      <w:sz w:val="18"/>
      <w:szCs w:val="18"/>
    </w:rPr>
  </w:style>
  <w:style w:type="character" w:customStyle="1" w:styleId="Char">
    <w:name w:val="批注框文本 Char"/>
    <w:basedOn w:val="a0"/>
    <w:link w:val="a4"/>
    <w:uiPriority w:val="99"/>
    <w:semiHidden/>
    <w:qFormat/>
    <w:rsid w:val="0085708D"/>
    <w:rPr>
      <w:rFonts w:ascii="Times New Roman" w:eastAsia="宋体" w:hAnsi="Times New Roman" w:cs="Times New Roman"/>
      <w:sz w:val="18"/>
      <w:szCs w:val="18"/>
    </w:rPr>
  </w:style>
  <w:style w:type="paragraph" w:styleId="a7">
    <w:name w:val="Revision"/>
    <w:hidden/>
    <w:uiPriority w:val="99"/>
    <w:unhideWhenUsed/>
    <w:rsid w:val="00773D82"/>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7">
          <a:solidFill>
            <a:srgbClr val="993366"/>
          </a:solidFill>
          <a:prstDash val="solid"/>
          <a:rou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276</Words>
  <Characters>1579</Characters>
  <Application>Microsoft Office Word</Application>
  <DocSecurity>0</DocSecurity>
  <Lines>13</Lines>
  <Paragraphs>3</Paragraphs>
  <ScaleCrop>false</ScaleCrop>
  <Company>Sky123.Org</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刘立煌</cp:lastModifiedBy>
  <cp:revision>16</cp:revision>
  <dcterms:created xsi:type="dcterms:W3CDTF">2016-09-15T08:55:00Z</dcterms:created>
  <dcterms:modified xsi:type="dcterms:W3CDTF">2016-11-29T02:08:00Z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