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5B" w:rsidRPr="00242768" w:rsidRDefault="00706136">
      <w:pPr>
        <w:adjustRightInd w:val="0"/>
        <w:snapToGrid w:val="0"/>
        <w:spacing w:line="360" w:lineRule="auto"/>
        <w:jc w:val="center"/>
        <w:rPr>
          <w:rFonts w:ascii="宋体" w:hAnsi="宋体" w:cs="宋体"/>
          <w:b/>
          <w:kern w:val="0"/>
          <w:sz w:val="44"/>
          <w:szCs w:val="44"/>
        </w:rPr>
      </w:pPr>
      <w:r w:rsidRPr="00242768">
        <w:rPr>
          <w:rFonts w:ascii="宋体" w:hAnsi="宋体" w:cs="宋体" w:hint="eastAsia"/>
          <w:b/>
          <w:kern w:val="0"/>
          <w:sz w:val="44"/>
          <w:szCs w:val="44"/>
        </w:rPr>
        <w:t>糖尿病性周围神经病变临床路径</w:t>
      </w:r>
    </w:p>
    <w:p w:rsidR="002B575B" w:rsidRPr="00242768" w:rsidRDefault="00706136">
      <w:pPr>
        <w:adjustRightInd w:val="0"/>
        <w:snapToGrid w:val="0"/>
        <w:spacing w:line="360" w:lineRule="auto"/>
        <w:jc w:val="center"/>
        <w:rPr>
          <w:rFonts w:ascii="仿宋_GB2312" w:eastAsia="仿宋_GB2312" w:hAnsi="黑体" w:cs="宋体"/>
          <w:kern w:val="0"/>
          <w:sz w:val="32"/>
          <w:szCs w:val="32"/>
        </w:rPr>
      </w:pPr>
      <w:r w:rsidRPr="00242768">
        <w:rPr>
          <w:rFonts w:ascii="仿宋_GB2312" w:eastAsia="仿宋_GB2312" w:hAnsi="黑体" w:cs="宋体" w:hint="eastAsia"/>
          <w:kern w:val="0"/>
          <w:sz w:val="32"/>
          <w:szCs w:val="32"/>
        </w:rPr>
        <w:t>（2016年版）</w:t>
      </w:r>
    </w:p>
    <w:p w:rsidR="00242768" w:rsidRPr="00242768" w:rsidRDefault="00242768">
      <w:pPr>
        <w:adjustRightInd w:val="0"/>
        <w:snapToGrid w:val="0"/>
        <w:spacing w:line="360" w:lineRule="auto"/>
        <w:jc w:val="center"/>
        <w:rPr>
          <w:rFonts w:ascii="仿宋_GB2312" w:eastAsia="仿宋_GB2312" w:hAnsi="黑体" w:cs="宋体" w:hint="eastAsia"/>
          <w:kern w:val="0"/>
          <w:sz w:val="32"/>
          <w:szCs w:val="32"/>
        </w:rPr>
      </w:pPr>
    </w:p>
    <w:p w:rsidR="002B575B" w:rsidRPr="00242768" w:rsidRDefault="00706136">
      <w:pPr>
        <w:adjustRightInd w:val="0"/>
        <w:snapToGrid w:val="0"/>
        <w:spacing w:line="360" w:lineRule="auto"/>
        <w:rPr>
          <w:rFonts w:ascii="黑体" w:eastAsia="黑体" w:hAnsi="黑体"/>
          <w:sz w:val="32"/>
          <w:szCs w:val="32"/>
        </w:rPr>
      </w:pPr>
      <w:r w:rsidRPr="00242768">
        <w:rPr>
          <w:rFonts w:ascii="黑体" w:eastAsia="黑体" w:hAnsi="黑体" w:hint="eastAsia"/>
          <w:sz w:val="32"/>
          <w:szCs w:val="32"/>
        </w:rPr>
        <w:t>一、标准住院流程</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（一）适用对象</w:t>
      </w:r>
    </w:p>
    <w:p w:rsidR="002B575B" w:rsidRPr="00242768" w:rsidRDefault="00706136">
      <w:pPr>
        <w:adjustRightInd w:val="0"/>
        <w:snapToGrid w:val="0"/>
        <w:spacing w:line="360" w:lineRule="auto"/>
        <w:ind w:firstLineChars="200" w:firstLine="64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适用对象：第一诊断为糖尿病性周围神经病变(ICD．10：E14．423+G63.2)。</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（二）诊断依据</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明确糖尿病病史；在诊断糖尿病时或之后出现的神经病变，临床症状与体征与糖尿病周围神经病变的表现相符；并且以下4项检查中如果任1项异常则诊断为糖尿病周围神经病变；踝反射异常（或踝反射正常，膝反射异常）；针刺痛觉异常；振动觉异常；压力觉异常。</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需排除其他病因引起的神经病变，如颈腰椎病变（神经根压迫、椎管狭窄、颈腰椎退行性变）、脑梗死、格林-巴利综合征，排除严重动静脉血管性病变（静脉栓塞、淋巴管炎）等，尚需鉴别药物尤其是化疗药物引起的神经毒性作用以及肾功能不全引起的代谢毒物对神经的损伤。如根据以上检查仍不能确诊，需要进行鉴别诊断的患者，可做神经肌电图检查。</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（三）进入路径标准</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第一诊断必须符合糖尿病性周围神经病变(ICD．10：E14．423+G63.2)。(2)当患者同时具有其他疾病诊断。但在</w:t>
      </w:r>
      <w:r w:rsidRPr="00242768">
        <w:rPr>
          <w:rFonts w:ascii="仿宋_GB2312" w:eastAsia="仿宋_GB2312" w:hAnsi="TimesNewRomanPSMT" w:cs="PingFangSC-Regular" w:hint="eastAsia"/>
          <w:kern w:val="1"/>
          <w:sz w:val="32"/>
          <w:szCs w:val="32"/>
        </w:rPr>
        <w:lastRenderedPageBreak/>
        <w:t>住院期间不需要特殊处理也不影响第一诊断的临床路径流程实施时，可以进入路径。</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（四）标准住院日</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≤14天。</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（五）住院期间的检查项目</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1.必需的检查项目</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血常规、尿常规、大便常规；全天毛细血管血糖谱(三餐前、三餐后、睡前、必要时0:00、3:00am等)：血糖、肝肾功能、电解质、血脂、血浆蛋白水平、C反应蛋白、红细胞沉降率；HbA1c；胸片、心电图、腹部B超；并发症相关检查：尿蛋白／肌酐、24 h尿蛋白定量、眼底检查、超声心动图、颈动脉、双下肢动脉血管彩超等。</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 xml:space="preserve">    2.根据患者病情进行的检查项目</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双足多普勒血流图测定踝肱比值：肌电图测定神经传导速度、外周神经感觉测定：双下肢TcPO。</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（六）治疗方案的选择。</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选择用药：(1)血糖控制：选择适当的口服降糖药物或胰岛素治疗方案。(2)神经病变治疗：神经修复；抗氧化应激；改善微循环；改善代谢紊乱；营养神经。（3）对症治疗：传统抗惊厥药、新一代抗惊厥药、度洛西汀、三环类抗抑郁药物。</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（七）出院标准</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lastRenderedPageBreak/>
        <w:t>临床病情已稳定：血糖控制达标；院外能够监护和治疗者；有一个良好的后续计划，包括调节血糖指导和门诊能适当随访者。</w:t>
      </w:r>
    </w:p>
    <w:p w:rsidR="002B575B" w:rsidRPr="00242768" w:rsidRDefault="00706136">
      <w:pPr>
        <w:adjustRightInd w:val="0"/>
        <w:snapToGrid w:val="0"/>
        <w:spacing w:line="360" w:lineRule="auto"/>
        <w:rPr>
          <w:rFonts w:ascii="楷体" w:eastAsia="楷体" w:hAnsi="楷体" w:cs="楷体"/>
          <w:b/>
          <w:sz w:val="32"/>
          <w:szCs w:val="32"/>
        </w:rPr>
      </w:pPr>
      <w:r w:rsidRPr="00242768">
        <w:rPr>
          <w:rFonts w:ascii="楷体" w:eastAsia="楷体" w:hAnsi="楷体" w:cs="楷体" w:hint="eastAsia"/>
          <w:b/>
          <w:sz w:val="32"/>
          <w:szCs w:val="32"/>
        </w:rPr>
        <w:t>（八）变异及原因分析</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 xml:space="preserve">    1.出现急性并发症(低血糖昏迷、高渗性昏迷、酮症酸中毒、乳酸酸中毒等)，则按相应路径或指南进行救治，退出本路径。</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 xml:space="preserve">    2.出现急性合并症(合并急性心肌梗塞、急性脑梗塞、下肢动脉栓塞、肺栓塞、重症肺炎等)，则按相应路径或指南进行治疗，退出本路径。</w:t>
      </w:r>
    </w:p>
    <w:p w:rsidR="002B575B" w:rsidRPr="00242768" w:rsidRDefault="00706136">
      <w:pPr>
        <w:spacing w:line="360" w:lineRule="auto"/>
        <w:ind w:left="20"/>
        <w:rPr>
          <w:rFonts w:ascii="仿宋_GB2312" w:eastAsia="仿宋_GB2312" w:hAnsi="TimesNewRomanPSMT" w:cs="PingFangSC-Regular"/>
          <w:kern w:val="1"/>
          <w:sz w:val="32"/>
          <w:szCs w:val="32"/>
        </w:rPr>
      </w:pPr>
      <w:r w:rsidRPr="00242768">
        <w:rPr>
          <w:rFonts w:ascii="仿宋_GB2312" w:eastAsia="仿宋_GB2312" w:hAnsi="TimesNewRomanPSMT" w:cs="PingFangSC-Regular" w:hint="eastAsia"/>
          <w:kern w:val="1"/>
          <w:sz w:val="32"/>
          <w:szCs w:val="32"/>
        </w:rPr>
        <w:t xml:space="preserve">    3.出现严重的糖尿病慢性并发症(糖尿病肾病、眼部、心血管、神经系统并发症、皮肤病变)或合并其他感染．导致住院时间延长、住院费用增加。</w:t>
      </w:r>
    </w:p>
    <w:p w:rsidR="002B575B" w:rsidRPr="00242768" w:rsidRDefault="002B575B" w:rsidP="00231743">
      <w:pPr>
        <w:snapToGrid w:val="0"/>
        <w:spacing w:afterLines="50" w:after="156" w:line="360" w:lineRule="auto"/>
        <w:ind w:firstLineChars="200" w:firstLine="883"/>
        <w:rPr>
          <w:rFonts w:ascii="宋体" w:hAnsi="宋体"/>
          <w:b/>
          <w:bCs/>
          <w:sz w:val="44"/>
          <w:szCs w:val="44"/>
        </w:rPr>
      </w:pPr>
    </w:p>
    <w:p w:rsidR="002B575B" w:rsidRPr="00242768" w:rsidRDefault="002B575B" w:rsidP="00231743">
      <w:pPr>
        <w:snapToGrid w:val="0"/>
        <w:spacing w:afterLines="50" w:after="156" w:line="360" w:lineRule="auto"/>
        <w:ind w:firstLineChars="200" w:firstLine="560"/>
        <w:rPr>
          <w:rFonts w:ascii="黑体" w:eastAsia="黑体"/>
          <w:sz w:val="28"/>
          <w:szCs w:val="28"/>
        </w:rPr>
      </w:pPr>
    </w:p>
    <w:p w:rsidR="002B575B" w:rsidRPr="00242768" w:rsidRDefault="002B575B" w:rsidP="00231743">
      <w:pPr>
        <w:snapToGrid w:val="0"/>
        <w:spacing w:afterLines="50" w:after="156" w:line="360" w:lineRule="auto"/>
        <w:ind w:firstLineChars="200" w:firstLine="560"/>
        <w:rPr>
          <w:rFonts w:ascii="黑体" w:eastAsia="黑体"/>
          <w:sz w:val="28"/>
          <w:szCs w:val="28"/>
        </w:rPr>
      </w:pPr>
    </w:p>
    <w:p w:rsidR="002B575B" w:rsidRPr="00242768" w:rsidRDefault="002B575B" w:rsidP="00231743">
      <w:pPr>
        <w:snapToGrid w:val="0"/>
        <w:spacing w:afterLines="50" w:after="156" w:line="360" w:lineRule="auto"/>
        <w:ind w:firstLineChars="200" w:firstLine="560"/>
        <w:rPr>
          <w:rFonts w:ascii="黑体" w:eastAsia="黑体"/>
          <w:sz w:val="28"/>
          <w:szCs w:val="28"/>
        </w:rPr>
      </w:pPr>
    </w:p>
    <w:p w:rsidR="002B575B" w:rsidRPr="00242768" w:rsidRDefault="002B575B" w:rsidP="00231743">
      <w:pPr>
        <w:snapToGrid w:val="0"/>
        <w:spacing w:afterLines="50" w:after="156"/>
        <w:rPr>
          <w:rFonts w:ascii="黑体" w:eastAsia="黑体"/>
          <w:sz w:val="28"/>
          <w:szCs w:val="28"/>
        </w:rPr>
      </w:pPr>
    </w:p>
    <w:p w:rsidR="002B575B" w:rsidRPr="00242768" w:rsidRDefault="002B575B" w:rsidP="00231743">
      <w:pPr>
        <w:snapToGrid w:val="0"/>
        <w:spacing w:afterLines="50" w:after="156"/>
        <w:rPr>
          <w:rFonts w:ascii="黑体" w:eastAsia="黑体"/>
          <w:sz w:val="28"/>
          <w:szCs w:val="28"/>
        </w:rPr>
      </w:pPr>
    </w:p>
    <w:p w:rsidR="00231743" w:rsidRPr="00242768" w:rsidRDefault="00231743" w:rsidP="00231743">
      <w:pPr>
        <w:snapToGrid w:val="0"/>
        <w:spacing w:afterLines="50" w:after="156"/>
        <w:rPr>
          <w:rFonts w:ascii="黑体" w:eastAsia="黑体"/>
          <w:sz w:val="28"/>
          <w:szCs w:val="28"/>
        </w:rPr>
      </w:pPr>
    </w:p>
    <w:p w:rsidR="002B575B" w:rsidRPr="00242768" w:rsidRDefault="002B575B" w:rsidP="00231743">
      <w:pPr>
        <w:snapToGrid w:val="0"/>
        <w:spacing w:afterLines="50" w:after="156"/>
        <w:ind w:firstLineChars="200" w:firstLine="560"/>
        <w:rPr>
          <w:rFonts w:ascii="黑体" w:eastAsia="黑体"/>
          <w:sz w:val="28"/>
          <w:szCs w:val="28"/>
        </w:rPr>
      </w:pPr>
    </w:p>
    <w:p w:rsidR="002B575B" w:rsidRPr="00242768" w:rsidRDefault="002B575B" w:rsidP="00231743">
      <w:pPr>
        <w:snapToGrid w:val="0"/>
        <w:spacing w:afterLines="50" w:after="156"/>
        <w:ind w:firstLineChars="200" w:firstLine="560"/>
        <w:rPr>
          <w:rFonts w:ascii="黑体" w:eastAsia="黑体"/>
          <w:sz w:val="28"/>
          <w:szCs w:val="28"/>
        </w:rPr>
      </w:pPr>
    </w:p>
    <w:p w:rsidR="00706136" w:rsidRPr="00242768" w:rsidRDefault="00706136" w:rsidP="00231743">
      <w:pPr>
        <w:snapToGrid w:val="0"/>
        <w:spacing w:afterLines="50" w:after="156"/>
        <w:ind w:firstLineChars="200" w:firstLine="560"/>
        <w:rPr>
          <w:rFonts w:ascii="黑体" w:eastAsia="黑体"/>
          <w:sz w:val="28"/>
          <w:szCs w:val="28"/>
        </w:rPr>
      </w:pPr>
    </w:p>
    <w:p w:rsidR="002B575B" w:rsidRPr="00242768" w:rsidRDefault="00706136" w:rsidP="00231743">
      <w:pPr>
        <w:snapToGrid w:val="0"/>
        <w:spacing w:afterLines="50" w:after="156"/>
        <w:rPr>
          <w:rFonts w:ascii="黑体" w:eastAsia="黑体"/>
          <w:sz w:val="32"/>
          <w:szCs w:val="32"/>
        </w:rPr>
      </w:pPr>
      <w:r w:rsidRPr="00242768">
        <w:rPr>
          <w:rFonts w:ascii="黑体" w:eastAsia="黑体" w:hint="eastAsia"/>
          <w:sz w:val="32"/>
          <w:szCs w:val="32"/>
        </w:rPr>
        <w:t>二、糖尿病性神经周围神经病变</w:t>
      </w:r>
    </w:p>
    <w:p w:rsidR="002B575B" w:rsidRPr="00242768" w:rsidRDefault="00706136">
      <w:pPr>
        <w:adjustRightInd w:val="0"/>
        <w:snapToGrid w:val="0"/>
        <w:rPr>
          <w:rFonts w:ascii="宋体"/>
          <w:szCs w:val="21"/>
        </w:rPr>
      </w:pPr>
      <w:r w:rsidRPr="00242768">
        <w:rPr>
          <w:rFonts w:ascii="宋体" w:hAnsi="宋体" w:hint="eastAsia"/>
          <w:szCs w:val="21"/>
        </w:rPr>
        <w:t>适用对象：</w:t>
      </w:r>
      <w:r w:rsidRPr="00242768">
        <w:rPr>
          <w:rFonts w:ascii="宋体" w:hAnsi="宋体" w:hint="eastAsia"/>
          <w:b/>
          <w:szCs w:val="21"/>
        </w:rPr>
        <w:t>第一诊断为</w:t>
      </w:r>
      <w:r w:rsidRPr="00242768">
        <w:rPr>
          <w:rFonts w:ascii="宋体" w:hAnsi="宋体" w:hint="eastAsia"/>
          <w:szCs w:val="21"/>
        </w:rPr>
        <w:t>糖尿病性周围神经病变（</w:t>
      </w:r>
      <w:r w:rsidRPr="00242768">
        <w:rPr>
          <w:rFonts w:ascii="宋体" w:hAnsi="宋体"/>
          <w:szCs w:val="21"/>
        </w:rPr>
        <w:t>ICD-10</w:t>
      </w:r>
      <w:r w:rsidRPr="00242768">
        <w:rPr>
          <w:rFonts w:ascii="宋体" w:hAnsi="宋体" w:hint="eastAsia"/>
          <w:szCs w:val="21"/>
        </w:rPr>
        <w:t>：</w:t>
      </w:r>
      <w:r w:rsidRPr="00242768">
        <w:rPr>
          <w:rFonts w:ascii="宋体" w:hAnsi="宋体"/>
          <w:szCs w:val="21"/>
        </w:rPr>
        <w:t>E</w:t>
      </w:r>
      <w:r w:rsidRPr="00242768">
        <w:rPr>
          <w:rFonts w:ascii="宋体" w:hAnsi="宋体" w:hint="eastAsia"/>
          <w:szCs w:val="21"/>
        </w:rPr>
        <w:t>14.423+G63.2）</w:t>
      </w:r>
    </w:p>
    <w:p w:rsidR="002B575B" w:rsidRPr="00242768" w:rsidRDefault="00706136">
      <w:pPr>
        <w:adjustRightInd w:val="0"/>
        <w:rPr>
          <w:rFonts w:ascii="宋体" w:hAnsi="宋体" w:cs="宋体"/>
          <w:szCs w:val="21"/>
          <w:u w:color="FF0000"/>
        </w:rPr>
      </w:pPr>
      <w:r w:rsidRPr="00242768">
        <w:rPr>
          <w:rFonts w:ascii="宋体" w:hAnsi="宋体" w:cs="宋体" w:hint="eastAsia"/>
          <w:szCs w:val="21"/>
          <w:u w:color="FF0000"/>
        </w:rPr>
        <w:t>患者姓名：性别：年龄：门诊号：住院号：</w:t>
      </w:r>
    </w:p>
    <w:p w:rsidR="002B575B" w:rsidRPr="00242768" w:rsidRDefault="00706136">
      <w:pPr>
        <w:rPr>
          <w:rFonts w:ascii="宋体"/>
          <w:szCs w:val="21"/>
        </w:rPr>
      </w:pPr>
      <w:r w:rsidRPr="00242768">
        <w:rPr>
          <w:rFonts w:ascii="宋体" w:hAnsi="宋体" w:cs="宋体" w:hint="eastAsia"/>
          <w:szCs w:val="21"/>
          <w:u w:color="FF0000"/>
        </w:rPr>
        <w:t>住院日期：年月日出院日期：年月日</w:t>
      </w:r>
      <w:r w:rsidRPr="00242768">
        <w:rPr>
          <w:rFonts w:ascii="宋体" w:hAnsi="宋体" w:hint="eastAsia"/>
          <w:szCs w:val="21"/>
        </w:rPr>
        <w:t>标准住院日：≤14天</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043"/>
        <w:gridCol w:w="3043"/>
        <w:gridCol w:w="3043"/>
      </w:tblGrid>
      <w:tr w:rsidR="00242768" w:rsidRPr="00242768">
        <w:trPr>
          <w:trHeight w:val="567"/>
          <w:jc w:val="center"/>
        </w:trPr>
        <w:tc>
          <w:tcPr>
            <w:tcW w:w="719" w:type="dxa"/>
            <w:tcBorders>
              <w:top w:val="double" w:sz="4" w:space="0" w:color="auto"/>
              <w:left w:val="double" w:sz="4" w:space="0" w:color="auto"/>
              <w:bottom w:val="double" w:sz="4" w:space="0" w:color="auto"/>
              <w:right w:val="double" w:sz="4" w:space="0" w:color="auto"/>
            </w:tcBorders>
            <w:vAlign w:val="center"/>
          </w:tcPr>
          <w:p w:rsidR="002B575B" w:rsidRPr="00242768" w:rsidRDefault="00706136">
            <w:pPr>
              <w:jc w:val="center"/>
              <w:rPr>
                <w:rFonts w:ascii="黑体" w:eastAsia="黑体" w:hAnsi="黑体"/>
                <w:szCs w:val="21"/>
              </w:rPr>
            </w:pPr>
            <w:bookmarkStart w:id="0" w:name="_GoBack" w:colFirst="0" w:colLast="0"/>
            <w:r w:rsidRPr="00242768">
              <w:rPr>
                <w:rFonts w:ascii="黑体" w:eastAsia="黑体" w:hAnsi="黑体" w:hint="eastAsia"/>
                <w:szCs w:val="21"/>
              </w:rPr>
              <w:t>时间</w:t>
            </w:r>
          </w:p>
        </w:tc>
        <w:tc>
          <w:tcPr>
            <w:tcW w:w="3043" w:type="dxa"/>
            <w:tcBorders>
              <w:top w:val="double" w:sz="4" w:space="0" w:color="auto"/>
              <w:left w:val="double" w:sz="4" w:space="0" w:color="auto"/>
              <w:bottom w:val="double" w:sz="4" w:space="0" w:color="auto"/>
              <w:right w:val="double" w:sz="4"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住院第</w:t>
            </w:r>
            <w:r w:rsidRPr="00242768">
              <w:rPr>
                <w:rFonts w:ascii="黑体" w:eastAsia="黑体" w:hAnsi="黑体"/>
                <w:szCs w:val="21"/>
              </w:rPr>
              <w:t>1</w:t>
            </w:r>
            <w:r w:rsidRPr="00242768">
              <w:rPr>
                <w:rFonts w:ascii="黑体" w:eastAsia="黑体" w:hAnsi="黑体" w:hint="eastAsia"/>
                <w:szCs w:val="21"/>
              </w:rPr>
              <w:t>天</w:t>
            </w:r>
          </w:p>
        </w:tc>
        <w:tc>
          <w:tcPr>
            <w:tcW w:w="3043" w:type="dxa"/>
            <w:tcBorders>
              <w:top w:val="double" w:sz="4" w:space="0" w:color="auto"/>
              <w:left w:val="double" w:sz="4" w:space="0" w:color="auto"/>
              <w:bottom w:val="double" w:sz="4" w:space="0" w:color="auto"/>
              <w:right w:val="double" w:sz="4"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住院第</w:t>
            </w:r>
            <w:r w:rsidRPr="00242768">
              <w:rPr>
                <w:rFonts w:ascii="黑体" w:eastAsia="黑体" w:hAnsi="黑体"/>
                <w:szCs w:val="21"/>
              </w:rPr>
              <w:t>2-</w:t>
            </w:r>
            <w:r w:rsidRPr="00242768">
              <w:rPr>
                <w:rFonts w:ascii="黑体" w:eastAsia="黑体" w:hAnsi="黑体" w:hint="eastAsia"/>
                <w:szCs w:val="21"/>
              </w:rPr>
              <w:t>11天</w:t>
            </w:r>
          </w:p>
        </w:tc>
        <w:tc>
          <w:tcPr>
            <w:tcW w:w="3043" w:type="dxa"/>
            <w:tcBorders>
              <w:top w:val="double" w:sz="4" w:space="0" w:color="auto"/>
              <w:left w:val="double" w:sz="4" w:space="0" w:color="auto"/>
              <w:bottom w:val="double" w:sz="4" w:space="0" w:color="auto"/>
              <w:right w:val="double" w:sz="4"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住院第12-14天</w:t>
            </w:r>
          </w:p>
          <w:p w:rsidR="002B575B" w:rsidRPr="00242768" w:rsidRDefault="00706136">
            <w:pPr>
              <w:jc w:val="center"/>
              <w:rPr>
                <w:rFonts w:ascii="黑体" w:eastAsia="黑体" w:hAnsi="黑体"/>
                <w:szCs w:val="21"/>
                <w:u w:val="single"/>
              </w:rPr>
            </w:pPr>
            <w:r w:rsidRPr="00242768">
              <w:rPr>
                <w:rFonts w:ascii="黑体" w:eastAsia="黑体" w:hAnsi="黑体" w:hint="eastAsia"/>
                <w:szCs w:val="21"/>
              </w:rPr>
              <w:t>（出院日）</w:t>
            </w:r>
          </w:p>
        </w:tc>
      </w:tr>
      <w:tr w:rsidR="00242768" w:rsidRPr="00242768">
        <w:trPr>
          <w:trHeight w:val="23"/>
          <w:jc w:val="center"/>
        </w:trPr>
        <w:tc>
          <w:tcPr>
            <w:tcW w:w="719" w:type="dxa"/>
            <w:tcBorders>
              <w:top w:val="double" w:sz="4" w:space="0" w:color="auto"/>
              <w:left w:val="single" w:sz="8" w:space="0" w:color="auto"/>
              <w:bottom w:val="single" w:sz="8" w:space="0" w:color="auto"/>
              <w:right w:val="single" w:sz="8"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主</w:t>
            </w:r>
          </w:p>
          <w:p w:rsidR="002B575B" w:rsidRPr="00242768" w:rsidRDefault="00706136">
            <w:pPr>
              <w:jc w:val="center"/>
              <w:rPr>
                <w:rFonts w:ascii="黑体" w:eastAsia="黑体" w:hAnsi="黑体"/>
                <w:szCs w:val="21"/>
              </w:rPr>
            </w:pPr>
            <w:r w:rsidRPr="00242768">
              <w:rPr>
                <w:rFonts w:ascii="黑体" w:eastAsia="黑体" w:hAnsi="黑体" w:hint="eastAsia"/>
                <w:szCs w:val="21"/>
              </w:rPr>
              <w:t>要</w:t>
            </w:r>
          </w:p>
          <w:p w:rsidR="002B575B" w:rsidRPr="00242768" w:rsidRDefault="00706136">
            <w:pPr>
              <w:jc w:val="center"/>
              <w:rPr>
                <w:rFonts w:ascii="黑体" w:eastAsia="黑体" w:hAnsi="黑体"/>
                <w:szCs w:val="21"/>
              </w:rPr>
            </w:pPr>
            <w:r w:rsidRPr="00242768">
              <w:rPr>
                <w:rFonts w:ascii="黑体" w:eastAsia="黑体" w:hAnsi="黑体" w:hint="eastAsia"/>
                <w:szCs w:val="21"/>
              </w:rPr>
              <w:t>诊</w:t>
            </w:r>
          </w:p>
          <w:p w:rsidR="002B575B" w:rsidRPr="00242768" w:rsidRDefault="00706136">
            <w:pPr>
              <w:jc w:val="center"/>
              <w:rPr>
                <w:rFonts w:ascii="黑体" w:eastAsia="黑体" w:hAnsi="黑体"/>
                <w:szCs w:val="21"/>
              </w:rPr>
            </w:pPr>
            <w:r w:rsidRPr="00242768">
              <w:rPr>
                <w:rFonts w:ascii="黑体" w:eastAsia="黑体" w:hAnsi="黑体" w:hint="eastAsia"/>
                <w:szCs w:val="21"/>
              </w:rPr>
              <w:t>疗</w:t>
            </w:r>
          </w:p>
          <w:p w:rsidR="002B575B" w:rsidRPr="00242768" w:rsidRDefault="00706136">
            <w:pPr>
              <w:jc w:val="center"/>
              <w:rPr>
                <w:rFonts w:ascii="黑体" w:eastAsia="黑体" w:hAnsi="黑体"/>
                <w:szCs w:val="21"/>
              </w:rPr>
            </w:pPr>
            <w:r w:rsidRPr="00242768">
              <w:rPr>
                <w:rFonts w:ascii="黑体" w:eastAsia="黑体" w:hAnsi="黑体" w:hint="eastAsia"/>
                <w:szCs w:val="21"/>
              </w:rPr>
              <w:t>工</w:t>
            </w:r>
          </w:p>
          <w:p w:rsidR="002B575B" w:rsidRPr="00242768" w:rsidRDefault="00706136">
            <w:pPr>
              <w:jc w:val="center"/>
              <w:rPr>
                <w:rFonts w:ascii="黑体" w:eastAsia="黑体" w:hAnsi="黑体"/>
                <w:szCs w:val="21"/>
                <w:u w:val="single"/>
              </w:rPr>
            </w:pPr>
            <w:r w:rsidRPr="00242768">
              <w:rPr>
                <w:rFonts w:ascii="黑体" w:eastAsia="黑体" w:hAnsi="黑体" w:hint="eastAsia"/>
                <w:szCs w:val="21"/>
              </w:rPr>
              <w:t>作</w:t>
            </w:r>
          </w:p>
        </w:tc>
        <w:tc>
          <w:tcPr>
            <w:tcW w:w="3043" w:type="dxa"/>
            <w:tcBorders>
              <w:top w:val="double" w:sz="4" w:space="0" w:color="auto"/>
              <w:left w:val="single" w:sz="8" w:space="0" w:color="auto"/>
              <w:bottom w:val="single" w:sz="8" w:space="0" w:color="auto"/>
              <w:right w:val="single" w:sz="8" w:space="0" w:color="auto"/>
            </w:tcBorders>
          </w:tcPr>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询问病史及体格检查</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完成病历书写</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完善检查</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上级医师查房与病情评估</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初步确定治疗方案</w:t>
            </w:r>
          </w:p>
        </w:tc>
        <w:tc>
          <w:tcPr>
            <w:tcW w:w="3043" w:type="dxa"/>
            <w:tcBorders>
              <w:top w:val="double" w:sz="4" w:space="0" w:color="auto"/>
              <w:left w:val="single" w:sz="8" w:space="0" w:color="auto"/>
              <w:bottom w:val="single" w:sz="8" w:space="0" w:color="auto"/>
              <w:right w:val="single" w:sz="8" w:space="0" w:color="auto"/>
            </w:tcBorders>
          </w:tcPr>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上级医师查房</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明确诊断</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完成必要的相关科室会诊</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复查相关异常检查</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注意病情变化</w:t>
            </w:r>
          </w:p>
          <w:p w:rsidR="002B575B" w:rsidRPr="00242768" w:rsidRDefault="00706136">
            <w:pPr>
              <w:rPr>
                <w:rFonts w:ascii="宋体"/>
                <w:szCs w:val="21"/>
              </w:rPr>
            </w:pPr>
            <w:r w:rsidRPr="00242768">
              <w:rPr>
                <w:rFonts w:ascii="宋体" w:hAnsi="宋体" w:hint="eastAsia"/>
                <w:szCs w:val="21"/>
              </w:rPr>
              <w:t>□调整治疗</w:t>
            </w:r>
          </w:p>
        </w:tc>
        <w:tc>
          <w:tcPr>
            <w:tcW w:w="3043" w:type="dxa"/>
            <w:tcBorders>
              <w:top w:val="double" w:sz="4" w:space="0" w:color="auto"/>
              <w:left w:val="single" w:sz="8" w:space="0" w:color="auto"/>
              <w:bottom w:val="single" w:sz="8" w:space="0" w:color="auto"/>
              <w:right w:val="single" w:sz="8" w:space="0" w:color="auto"/>
            </w:tcBorders>
          </w:tcPr>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上级医师查房，明确是否出院</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完成出院记录、病案首页、出院证明书等</w:t>
            </w:r>
          </w:p>
          <w:p w:rsidR="002B575B" w:rsidRPr="00242768" w:rsidRDefault="00706136">
            <w:pPr>
              <w:numPr>
                <w:ilvl w:val="0"/>
                <w:numId w:val="1"/>
              </w:numPr>
              <w:tabs>
                <w:tab w:val="clear" w:pos="360"/>
                <w:tab w:val="left" w:pos="309"/>
              </w:tabs>
              <w:rPr>
                <w:rFonts w:ascii="宋体"/>
                <w:szCs w:val="21"/>
              </w:rPr>
            </w:pPr>
            <w:r w:rsidRPr="00242768">
              <w:rPr>
                <w:rFonts w:ascii="宋体" w:hAnsi="宋体" w:hint="eastAsia"/>
                <w:szCs w:val="21"/>
              </w:rPr>
              <w:t>向患者交代出院后的注意事项</w:t>
            </w:r>
          </w:p>
        </w:tc>
      </w:tr>
      <w:tr w:rsidR="00242768" w:rsidRPr="00242768">
        <w:trPr>
          <w:trHeight w:val="23"/>
          <w:jc w:val="center"/>
        </w:trPr>
        <w:tc>
          <w:tcPr>
            <w:tcW w:w="719" w:type="dxa"/>
            <w:tcBorders>
              <w:top w:val="single" w:sz="8" w:space="0" w:color="auto"/>
              <w:left w:val="single" w:sz="8" w:space="0" w:color="auto"/>
              <w:bottom w:val="single" w:sz="8" w:space="0" w:color="auto"/>
              <w:right w:val="single" w:sz="8"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重</w:t>
            </w:r>
          </w:p>
          <w:p w:rsidR="002B575B" w:rsidRPr="00242768" w:rsidRDefault="00706136">
            <w:pPr>
              <w:jc w:val="center"/>
              <w:rPr>
                <w:rFonts w:ascii="黑体" w:eastAsia="黑体" w:hAnsi="黑体"/>
                <w:szCs w:val="21"/>
              </w:rPr>
            </w:pPr>
            <w:r w:rsidRPr="00242768">
              <w:rPr>
                <w:rFonts w:ascii="黑体" w:eastAsia="黑体" w:hAnsi="黑体" w:hint="eastAsia"/>
                <w:szCs w:val="21"/>
              </w:rPr>
              <w:t>点</w:t>
            </w:r>
          </w:p>
          <w:p w:rsidR="002B575B" w:rsidRPr="00242768" w:rsidRDefault="00706136">
            <w:pPr>
              <w:jc w:val="center"/>
              <w:rPr>
                <w:rFonts w:ascii="黑体" w:eastAsia="黑体" w:hAnsi="黑体"/>
                <w:szCs w:val="21"/>
              </w:rPr>
            </w:pPr>
            <w:r w:rsidRPr="00242768">
              <w:rPr>
                <w:rFonts w:ascii="黑体" w:eastAsia="黑体" w:hAnsi="黑体" w:hint="eastAsia"/>
                <w:szCs w:val="21"/>
              </w:rPr>
              <w:t>医</w:t>
            </w:r>
          </w:p>
          <w:p w:rsidR="002B575B" w:rsidRPr="00242768" w:rsidRDefault="00706136">
            <w:pPr>
              <w:jc w:val="center"/>
              <w:rPr>
                <w:rFonts w:ascii="黑体" w:eastAsia="黑体" w:hAnsi="黑体"/>
                <w:szCs w:val="21"/>
              </w:rPr>
            </w:pPr>
            <w:r w:rsidRPr="00242768">
              <w:rPr>
                <w:rFonts w:ascii="黑体" w:eastAsia="黑体" w:hAnsi="黑体" w:hint="eastAsia"/>
                <w:szCs w:val="21"/>
              </w:rPr>
              <w:t>嘱</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b/>
                <w:bCs/>
                <w:szCs w:val="21"/>
              </w:rPr>
            </w:pPr>
            <w:r w:rsidRPr="00242768">
              <w:rPr>
                <w:rFonts w:ascii="宋体" w:hAnsi="宋体" w:hint="eastAsia"/>
                <w:b/>
                <w:bCs/>
                <w:szCs w:val="21"/>
              </w:rPr>
              <w:t>长期医嘱：</w:t>
            </w:r>
          </w:p>
          <w:p w:rsidR="002B575B" w:rsidRPr="00242768" w:rsidRDefault="00706136">
            <w:pPr>
              <w:numPr>
                <w:ilvl w:val="0"/>
                <w:numId w:val="1"/>
              </w:numPr>
              <w:rPr>
                <w:rFonts w:ascii="宋体"/>
                <w:szCs w:val="21"/>
              </w:rPr>
            </w:pPr>
            <w:r w:rsidRPr="00242768">
              <w:rPr>
                <w:rFonts w:ascii="宋体" w:hAnsi="宋体" w:hint="eastAsia"/>
                <w:szCs w:val="21"/>
              </w:rPr>
              <w:t>内科护理常规</w:t>
            </w:r>
          </w:p>
          <w:p w:rsidR="002B575B" w:rsidRPr="00242768" w:rsidRDefault="00706136">
            <w:pPr>
              <w:numPr>
                <w:ilvl w:val="0"/>
                <w:numId w:val="1"/>
              </w:numPr>
              <w:rPr>
                <w:rFonts w:ascii="宋体"/>
                <w:szCs w:val="21"/>
              </w:rPr>
            </w:pPr>
            <w:r w:rsidRPr="00242768">
              <w:rPr>
                <w:rFonts w:ascii="宋体" w:hAnsi="宋体" w:hint="eastAsia"/>
                <w:szCs w:val="21"/>
              </w:rPr>
              <w:t>二级护理</w:t>
            </w:r>
          </w:p>
          <w:p w:rsidR="002B575B" w:rsidRPr="00242768" w:rsidRDefault="00706136">
            <w:pPr>
              <w:numPr>
                <w:ilvl w:val="0"/>
                <w:numId w:val="1"/>
              </w:numPr>
              <w:rPr>
                <w:rFonts w:ascii="宋体"/>
                <w:szCs w:val="21"/>
              </w:rPr>
            </w:pPr>
            <w:r w:rsidRPr="00242768">
              <w:rPr>
                <w:rFonts w:ascii="宋体" w:hAnsi="宋体" w:hint="eastAsia"/>
                <w:szCs w:val="21"/>
              </w:rPr>
              <w:t>糖尿病饮食</w:t>
            </w:r>
          </w:p>
          <w:p w:rsidR="002B575B" w:rsidRPr="00242768" w:rsidRDefault="00706136">
            <w:pPr>
              <w:numPr>
                <w:ilvl w:val="0"/>
                <w:numId w:val="1"/>
              </w:numPr>
              <w:rPr>
                <w:rFonts w:ascii="宋体"/>
                <w:szCs w:val="21"/>
              </w:rPr>
            </w:pPr>
            <w:r w:rsidRPr="00242768">
              <w:rPr>
                <w:rFonts w:ascii="宋体" w:hAnsi="宋体" w:hint="eastAsia"/>
                <w:szCs w:val="21"/>
              </w:rPr>
              <w:t>毛细血管5-7点血糖谱、必要时监测0点和凌晨3点血糖</w:t>
            </w:r>
          </w:p>
          <w:p w:rsidR="002B575B" w:rsidRPr="00242768" w:rsidRDefault="00706136">
            <w:pPr>
              <w:numPr>
                <w:ilvl w:val="0"/>
                <w:numId w:val="1"/>
              </w:numPr>
              <w:rPr>
                <w:rFonts w:ascii="宋体"/>
                <w:szCs w:val="21"/>
              </w:rPr>
            </w:pPr>
            <w:r w:rsidRPr="00242768">
              <w:rPr>
                <w:rFonts w:ascii="宋体" w:hint="eastAsia"/>
                <w:szCs w:val="21"/>
              </w:rPr>
              <w:t>胰岛素治疗</w:t>
            </w:r>
          </w:p>
          <w:p w:rsidR="002B575B" w:rsidRPr="00242768" w:rsidRDefault="00706136">
            <w:pPr>
              <w:numPr>
                <w:ilvl w:val="0"/>
                <w:numId w:val="1"/>
              </w:numPr>
              <w:rPr>
                <w:rFonts w:ascii="宋体"/>
                <w:szCs w:val="21"/>
              </w:rPr>
            </w:pPr>
            <w:r w:rsidRPr="00242768">
              <w:rPr>
                <w:rFonts w:ascii="宋体" w:hAnsi="宋体" w:hint="eastAsia"/>
                <w:szCs w:val="21"/>
              </w:rPr>
              <w:t>口服降血糖药物治疗(必要时)</w:t>
            </w:r>
          </w:p>
          <w:p w:rsidR="002B575B" w:rsidRPr="00242768" w:rsidRDefault="00706136">
            <w:pPr>
              <w:numPr>
                <w:ilvl w:val="0"/>
                <w:numId w:val="1"/>
              </w:numPr>
              <w:rPr>
                <w:rFonts w:ascii="宋体"/>
                <w:szCs w:val="21"/>
              </w:rPr>
            </w:pPr>
            <w:r w:rsidRPr="00242768">
              <w:rPr>
                <w:rFonts w:ascii="宋体" w:hAnsi="宋体" w:hint="eastAsia"/>
                <w:szCs w:val="21"/>
              </w:rPr>
              <w:t>周围神经病变用药</w:t>
            </w:r>
          </w:p>
          <w:p w:rsidR="002B575B" w:rsidRPr="00242768" w:rsidRDefault="00706136">
            <w:pPr>
              <w:numPr>
                <w:ilvl w:val="0"/>
                <w:numId w:val="1"/>
              </w:numPr>
              <w:rPr>
                <w:rFonts w:ascii="宋体"/>
                <w:szCs w:val="21"/>
              </w:rPr>
            </w:pPr>
            <w:r w:rsidRPr="00242768">
              <w:rPr>
                <w:rFonts w:ascii="宋体" w:hAnsi="宋体" w:hint="eastAsia"/>
                <w:szCs w:val="21"/>
              </w:rPr>
              <w:t>对症用药</w:t>
            </w:r>
          </w:p>
          <w:p w:rsidR="002B575B" w:rsidRPr="00242768" w:rsidRDefault="002B575B">
            <w:pPr>
              <w:rPr>
                <w:rFonts w:ascii="宋体" w:hAnsi="宋体"/>
                <w:b/>
                <w:bCs/>
                <w:szCs w:val="21"/>
              </w:rPr>
            </w:pPr>
          </w:p>
          <w:p w:rsidR="002B575B" w:rsidRPr="00242768" w:rsidRDefault="00706136">
            <w:pPr>
              <w:rPr>
                <w:rFonts w:ascii="宋体"/>
                <w:b/>
                <w:bCs/>
                <w:szCs w:val="21"/>
              </w:rPr>
            </w:pPr>
            <w:r w:rsidRPr="00242768">
              <w:rPr>
                <w:rFonts w:ascii="宋体" w:hAnsi="宋体" w:hint="eastAsia"/>
                <w:b/>
                <w:bCs/>
                <w:szCs w:val="21"/>
              </w:rPr>
              <w:t>临时医嘱：</w:t>
            </w:r>
          </w:p>
          <w:p w:rsidR="002B575B" w:rsidRPr="00242768" w:rsidRDefault="00706136">
            <w:pPr>
              <w:numPr>
                <w:ilvl w:val="0"/>
                <w:numId w:val="1"/>
              </w:numPr>
              <w:rPr>
                <w:rFonts w:ascii="宋体"/>
                <w:szCs w:val="21"/>
              </w:rPr>
            </w:pPr>
            <w:r w:rsidRPr="00242768">
              <w:rPr>
                <w:rFonts w:ascii="宋体" w:hAnsi="宋体" w:hint="eastAsia"/>
                <w:szCs w:val="21"/>
              </w:rPr>
              <w:t>血常规、尿常规、大便常规</w:t>
            </w:r>
          </w:p>
          <w:p w:rsidR="002B575B" w:rsidRPr="00242768" w:rsidRDefault="00706136">
            <w:pPr>
              <w:numPr>
                <w:ilvl w:val="0"/>
                <w:numId w:val="1"/>
              </w:numPr>
              <w:rPr>
                <w:rFonts w:ascii="宋体"/>
                <w:szCs w:val="21"/>
              </w:rPr>
            </w:pPr>
            <w:r w:rsidRPr="00242768">
              <w:rPr>
                <w:rFonts w:ascii="宋体" w:hAnsi="宋体" w:hint="eastAsia"/>
                <w:szCs w:val="21"/>
              </w:rPr>
              <w:t>肝肾功能、血浆蛋白、电解质、血糖、血脂、血沉、C反应蛋白</w:t>
            </w:r>
          </w:p>
          <w:p w:rsidR="002B575B" w:rsidRPr="00242768" w:rsidRDefault="00706136">
            <w:pPr>
              <w:numPr>
                <w:ilvl w:val="0"/>
                <w:numId w:val="1"/>
              </w:numPr>
              <w:rPr>
                <w:rFonts w:ascii="宋体"/>
                <w:szCs w:val="21"/>
              </w:rPr>
            </w:pPr>
            <w:r w:rsidRPr="00242768">
              <w:rPr>
                <w:rFonts w:ascii="宋体" w:hAnsi="宋体" w:hint="eastAsia"/>
                <w:szCs w:val="21"/>
              </w:rPr>
              <w:t>HbA1c</w:t>
            </w:r>
          </w:p>
          <w:p w:rsidR="002B575B" w:rsidRPr="00242768" w:rsidRDefault="00706136">
            <w:pPr>
              <w:numPr>
                <w:ilvl w:val="0"/>
                <w:numId w:val="1"/>
              </w:numPr>
              <w:rPr>
                <w:rFonts w:ascii="宋体"/>
                <w:szCs w:val="21"/>
              </w:rPr>
            </w:pPr>
            <w:r w:rsidRPr="00242768">
              <w:rPr>
                <w:rFonts w:ascii="宋体" w:hAnsi="宋体" w:hint="eastAsia"/>
                <w:szCs w:val="21"/>
              </w:rPr>
              <w:t>尿蛋白肌苷比值、24h尿蛋白</w:t>
            </w:r>
          </w:p>
          <w:p w:rsidR="002B575B" w:rsidRPr="00242768" w:rsidRDefault="00706136">
            <w:pPr>
              <w:numPr>
                <w:ilvl w:val="0"/>
                <w:numId w:val="1"/>
              </w:numPr>
              <w:rPr>
                <w:rFonts w:ascii="宋体"/>
                <w:szCs w:val="21"/>
              </w:rPr>
            </w:pPr>
            <w:r w:rsidRPr="00242768">
              <w:rPr>
                <w:rFonts w:ascii="宋体" w:hAnsi="宋体" w:hint="eastAsia"/>
                <w:szCs w:val="21"/>
              </w:rPr>
              <w:t>腹部B超</w:t>
            </w:r>
          </w:p>
          <w:p w:rsidR="002B575B" w:rsidRPr="00242768" w:rsidRDefault="00706136">
            <w:pPr>
              <w:numPr>
                <w:ilvl w:val="0"/>
                <w:numId w:val="1"/>
              </w:numPr>
              <w:rPr>
                <w:rFonts w:ascii="宋体"/>
                <w:szCs w:val="21"/>
              </w:rPr>
            </w:pPr>
            <w:r w:rsidRPr="00242768">
              <w:rPr>
                <w:rFonts w:ascii="宋体" w:hint="eastAsia"/>
                <w:szCs w:val="21"/>
              </w:rPr>
              <w:t>周围血管(动脉、静脉B超）</w:t>
            </w:r>
          </w:p>
          <w:p w:rsidR="002B575B" w:rsidRPr="00242768" w:rsidRDefault="00706136">
            <w:pPr>
              <w:numPr>
                <w:ilvl w:val="0"/>
                <w:numId w:val="1"/>
              </w:numPr>
              <w:rPr>
                <w:rFonts w:ascii="宋体"/>
                <w:szCs w:val="21"/>
              </w:rPr>
            </w:pPr>
            <w:r w:rsidRPr="00242768">
              <w:rPr>
                <w:rFonts w:ascii="宋体" w:hAnsi="宋体" w:hint="eastAsia"/>
                <w:szCs w:val="21"/>
              </w:rPr>
              <w:t>胸片、心电图、心动超声</w:t>
            </w:r>
          </w:p>
          <w:p w:rsidR="002B575B" w:rsidRPr="00242768" w:rsidRDefault="00706136">
            <w:pPr>
              <w:numPr>
                <w:ilvl w:val="0"/>
                <w:numId w:val="1"/>
              </w:numPr>
              <w:rPr>
                <w:rFonts w:ascii="宋体"/>
                <w:szCs w:val="21"/>
              </w:rPr>
            </w:pPr>
            <w:r w:rsidRPr="00242768">
              <w:rPr>
                <w:rFonts w:ascii="宋体" w:hAnsi="宋体" w:hint="eastAsia"/>
                <w:szCs w:val="21"/>
              </w:rPr>
              <w:t>眼底检查</w:t>
            </w:r>
          </w:p>
          <w:p w:rsidR="002B575B" w:rsidRPr="00242768" w:rsidRDefault="00706136">
            <w:pPr>
              <w:numPr>
                <w:ilvl w:val="0"/>
                <w:numId w:val="1"/>
              </w:numPr>
              <w:rPr>
                <w:rFonts w:ascii="宋体"/>
                <w:szCs w:val="21"/>
              </w:rPr>
            </w:pPr>
            <w:r w:rsidRPr="00242768">
              <w:rPr>
                <w:rFonts w:ascii="宋体" w:hAnsi="宋体" w:hint="eastAsia"/>
                <w:szCs w:val="21"/>
              </w:rPr>
              <w:t>可选项目：双足多普勒血流图测定踝肱比值、肌电图测定神经传导速度、外周神经感觉测定、双下肢TcPO</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b/>
                <w:bCs/>
                <w:szCs w:val="21"/>
              </w:rPr>
            </w:pPr>
            <w:r w:rsidRPr="00242768">
              <w:rPr>
                <w:rFonts w:ascii="宋体" w:hAnsi="宋体" w:hint="eastAsia"/>
                <w:b/>
                <w:bCs/>
                <w:szCs w:val="21"/>
              </w:rPr>
              <w:t>长期医嘱：</w:t>
            </w:r>
          </w:p>
          <w:p w:rsidR="002B575B" w:rsidRPr="00242768" w:rsidRDefault="00706136">
            <w:pPr>
              <w:numPr>
                <w:ilvl w:val="0"/>
                <w:numId w:val="1"/>
              </w:numPr>
              <w:rPr>
                <w:rFonts w:ascii="宋体"/>
                <w:szCs w:val="21"/>
              </w:rPr>
            </w:pPr>
            <w:r w:rsidRPr="00242768">
              <w:rPr>
                <w:rFonts w:ascii="宋体" w:hAnsi="宋体" w:hint="eastAsia"/>
                <w:szCs w:val="21"/>
              </w:rPr>
              <w:t>内科护理常规</w:t>
            </w:r>
          </w:p>
          <w:p w:rsidR="002B575B" w:rsidRPr="00242768" w:rsidRDefault="00706136">
            <w:pPr>
              <w:numPr>
                <w:ilvl w:val="0"/>
                <w:numId w:val="1"/>
              </w:numPr>
              <w:rPr>
                <w:rFonts w:ascii="宋体"/>
                <w:szCs w:val="21"/>
              </w:rPr>
            </w:pPr>
            <w:r w:rsidRPr="00242768">
              <w:rPr>
                <w:rFonts w:ascii="宋体" w:hAnsi="宋体" w:hint="eastAsia"/>
                <w:szCs w:val="21"/>
              </w:rPr>
              <w:t>二级护理</w:t>
            </w:r>
          </w:p>
          <w:p w:rsidR="002B575B" w:rsidRPr="00242768" w:rsidRDefault="00706136">
            <w:pPr>
              <w:numPr>
                <w:ilvl w:val="0"/>
                <w:numId w:val="1"/>
              </w:numPr>
              <w:rPr>
                <w:rFonts w:ascii="宋体"/>
                <w:szCs w:val="21"/>
              </w:rPr>
            </w:pPr>
            <w:r w:rsidRPr="00242768">
              <w:rPr>
                <w:rFonts w:ascii="宋体" w:hAnsi="宋体" w:hint="eastAsia"/>
                <w:szCs w:val="21"/>
              </w:rPr>
              <w:t>糖尿病饮食</w:t>
            </w:r>
          </w:p>
          <w:p w:rsidR="002B575B" w:rsidRPr="00242768" w:rsidRDefault="00706136">
            <w:pPr>
              <w:numPr>
                <w:ilvl w:val="0"/>
                <w:numId w:val="1"/>
              </w:numPr>
              <w:rPr>
                <w:rFonts w:ascii="宋体"/>
                <w:szCs w:val="21"/>
              </w:rPr>
            </w:pPr>
            <w:r w:rsidRPr="00242768">
              <w:rPr>
                <w:rFonts w:ascii="宋体" w:hint="eastAsia"/>
                <w:szCs w:val="21"/>
              </w:rPr>
              <w:t>调整胰岛素治疗</w:t>
            </w:r>
          </w:p>
          <w:p w:rsidR="002B575B" w:rsidRPr="00242768" w:rsidRDefault="00706136">
            <w:pPr>
              <w:numPr>
                <w:ilvl w:val="0"/>
                <w:numId w:val="1"/>
              </w:numPr>
              <w:rPr>
                <w:rFonts w:ascii="宋体"/>
                <w:szCs w:val="21"/>
              </w:rPr>
            </w:pPr>
            <w:r w:rsidRPr="00242768">
              <w:rPr>
                <w:rFonts w:ascii="宋体" w:hAnsi="宋体" w:hint="eastAsia"/>
                <w:szCs w:val="21"/>
              </w:rPr>
              <w:t>口服降血糖药物剂量和/或种类的调整</w:t>
            </w:r>
          </w:p>
          <w:p w:rsidR="002B575B" w:rsidRPr="00242768" w:rsidRDefault="00706136">
            <w:pPr>
              <w:numPr>
                <w:ilvl w:val="0"/>
                <w:numId w:val="1"/>
              </w:numPr>
              <w:rPr>
                <w:rFonts w:ascii="宋体"/>
                <w:szCs w:val="21"/>
              </w:rPr>
            </w:pPr>
            <w:r w:rsidRPr="00242768">
              <w:rPr>
                <w:rFonts w:ascii="宋体" w:hAnsi="宋体" w:hint="eastAsia"/>
                <w:szCs w:val="21"/>
              </w:rPr>
              <w:t>周围神经病变药物剂量和/或种类的调整</w:t>
            </w:r>
          </w:p>
          <w:p w:rsidR="002B575B" w:rsidRPr="00242768" w:rsidRDefault="00706136">
            <w:pPr>
              <w:numPr>
                <w:ilvl w:val="0"/>
                <w:numId w:val="1"/>
              </w:numPr>
              <w:rPr>
                <w:rFonts w:ascii="宋体"/>
                <w:szCs w:val="21"/>
              </w:rPr>
            </w:pPr>
            <w:r w:rsidRPr="00242768">
              <w:rPr>
                <w:rFonts w:ascii="宋体" w:hAnsi="宋体" w:hint="eastAsia"/>
                <w:szCs w:val="21"/>
              </w:rPr>
              <w:t>对症用药</w:t>
            </w:r>
          </w:p>
          <w:p w:rsidR="002B575B" w:rsidRPr="00242768" w:rsidRDefault="002B575B">
            <w:pPr>
              <w:tabs>
                <w:tab w:val="left" w:pos="360"/>
              </w:tabs>
              <w:rPr>
                <w:rFonts w:ascii="宋体" w:hAnsi="宋体"/>
                <w:b/>
                <w:bCs/>
                <w:szCs w:val="21"/>
              </w:rPr>
            </w:pPr>
          </w:p>
          <w:p w:rsidR="002B575B" w:rsidRPr="00242768" w:rsidRDefault="00706136">
            <w:pPr>
              <w:tabs>
                <w:tab w:val="left" w:pos="360"/>
              </w:tabs>
              <w:rPr>
                <w:rFonts w:ascii="宋体"/>
                <w:b/>
                <w:bCs/>
                <w:szCs w:val="21"/>
              </w:rPr>
            </w:pPr>
            <w:r w:rsidRPr="00242768">
              <w:rPr>
                <w:rFonts w:ascii="宋体" w:hAnsi="宋体" w:hint="eastAsia"/>
                <w:b/>
                <w:bCs/>
                <w:szCs w:val="21"/>
              </w:rPr>
              <w:t>临时医嘱：</w:t>
            </w:r>
          </w:p>
          <w:p w:rsidR="002B575B" w:rsidRPr="00242768" w:rsidRDefault="00706136">
            <w:pPr>
              <w:numPr>
                <w:ilvl w:val="0"/>
                <w:numId w:val="1"/>
              </w:numPr>
              <w:rPr>
                <w:rFonts w:ascii="宋体"/>
                <w:szCs w:val="21"/>
              </w:rPr>
            </w:pPr>
            <w:r w:rsidRPr="00242768">
              <w:rPr>
                <w:rFonts w:ascii="宋体" w:hAnsi="宋体" w:hint="eastAsia"/>
                <w:szCs w:val="21"/>
              </w:rPr>
              <w:t>根据病情补充相关检测</w:t>
            </w:r>
          </w:p>
          <w:p w:rsidR="002B575B" w:rsidRPr="00242768" w:rsidRDefault="00706136">
            <w:pPr>
              <w:numPr>
                <w:ilvl w:val="0"/>
                <w:numId w:val="1"/>
              </w:numPr>
              <w:rPr>
                <w:rFonts w:ascii="宋体"/>
                <w:szCs w:val="21"/>
              </w:rPr>
            </w:pPr>
            <w:r w:rsidRPr="00242768">
              <w:rPr>
                <w:rFonts w:ascii="宋体" w:hAnsi="宋体" w:hint="eastAsia"/>
                <w:szCs w:val="21"/>
              </w:rPr>
              <w:t>根据病情补充相关治疗</w:t>
            </w:r>
          </w:p>
          <w:p w:rsidR="002B575B" w:rsidRPr="00242768" w:rsidRDefault="002B575B">
            <w:pPr>
              <w:rPr>
                <w:rFonts w:ascii="宋体"/>
                <w:szCs w:val="21"/>
              </w:rPr>
            </w:pP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b/>
                <w:bCs/>
                <w:szCs w:val="21"/>
              </w:rPr>
            </w:pPr>
            <w:r w:rsidRPr="00242768">
              <w:rPr>
                <w:rFonts w:ascii="宋体" w:hAnsi="宋体" w:hint="eastAsia"/>
                <w:b/>
                <w:bCs/>
                <w:szCs w:val="21"/>
              </w:rPr>
              <w:t>出院医嘱：</w:t>
            </w:r>
          </w:p>
          <w:p w:rsidR="002B575B" w:rsidRPr="00242768" w:rsidRDefault="00706136">
            <w:pPr>
              <w:numPr>
                <w:ilvl w:val="0"/>
                <w:numId w:val="1"/>
              </w:numPr>
              <w:rPr>
                <w:rFonts w:ascii="宋体"/>
                <w:szCs w:val="21"/>
              </w:rPr>
            </w:pPr>
            <w:r w:rsidRPr="00242768">
              <w:rPr>
                <w:rFonts w:ascii="宋体" w:hAnsi="宋体" w:hint="eastAsia"/>
                <w:szCs w:val="21"/>
              </w:rPr>
              <w:t>出院带药</w:t>
            </w:r>
          </w:p>
          <w:p w:rsidR="002B575B" w:rsidRPr="00242768" w:rsidRDefault="00706136">
            <w:pPr>
              <w:numPr>
                <w:ilvl w:val="0"/>
                <w:numId w:val="1"/>
              </w:numPr>
              <w:rPr>
                <w:rFonts w:ascii="宋体"/>
                <w:szCs w:val="21"/>
              </w:rPr>
            </w:pPr>
            <w:r w:rsidRPr="00242768">
              <w:rPr>
                <w:rFonts w:ascii="宋体" w:hAnsi="宋体" w:hint="eastAsia"/>
                <w:szCs w:val="21"/>
              </w:rPr>
              <w:t>门诊随访</w:t>
            </w:r>
          </w:p>
        </w:tc>
      </w:tr>
      <w:tr w:rsidR="00242768" w:rsidRPr="00242768">
        <w:trPr>
          <w:cantSplit/>
          <w:trHeight w:val="23"/>
          <w:jc w:val="center"/>
        </w:trPr>
        <w:tc>
          <w:tcPr>
            <w:tcW w:w="719" w:type="dxa"/>
            <w:tcBorders>
              <w:top w:val="single" w:sz="8" w:space="0" w:color="auto"/>
              <w:left w:val="single" w:sz="8" w:space="0" w:color="auto"/>
              <w:bottom w:val="single" w:sz="8" w:space="0" w:color="auto"/>
              <w:right w:val="single" w:sz="8"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lastRenderedPageBreak/>
              <w:t>主要</w:t>
            </w:r>
          </w:p>
          <w:p w:rsidR="002B575B" w:rsidRPr="00242768" w:rsidRDefault="00706136">
            <w:pPr>
              <w:jc w:val="center"/>
              <w:rPr>
                <w:rFonts w:ascii="黑体" w:eastAsia="黑体" w:hAnsi="黑体"/>
                <w:szCs w:val="21"/>
              </w:rPr>
            </w:pPr>
            <w:r w:rsidRPr="00242768">
              <w:rPr>
                <w:rFonts w:ascii="黑体" w:eastAsia="黑体" w:hAnsi="黑体" w:hint="eastAsia"/>
                <w:szCs w:val="21"/>
              </w:rPr>
              <w:t>护理</w:t>
            </w:r>
          </w:p>
          <w:p w:rsidR="002B575B" w:rsidRPr="00242768" w:rsidRDefault="00706136">
            <w:pPr>
              <w:jc w:val="center"/>
              <w:rPr>
                <w:rFonts w:ascii="黑体" w:eastAsia="黑体" w:hAnsi="黑体"/>
                <w:szCs w:val="21"/>
              </w:rPr>
            </w:pPr>
            <w:r w:rsidRPr="00242768">
              <w:rPr>
                <w:rFonts w:ascii="黑体" w:eastAsia="黑体" w:hAnsi="黑体" w:hint="eastAsia"/>
                <w:szCs w:val="21"/>
              </w:rPr>
              <w:t>工作</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numPr>
                <w:ilvl w:val="0"/>
                <w:numId w:val="1"/>
              </w:numPr>
              <w:rPr>
                <w:rFonts w:ascii="宋体"/>
                <w:szCs w:val="21"/>
              </w:rPr>
            </w:pPr>
            <w:r w:rsidRPr="00242768">
              <w:rPr>
                <w:rFonts w:ascii="宋体" w:hAnsi="宋体" w:hint="eastAsia"/>
                <w:szCs w:val="21"/>
              </w:rPr>
              <w:t>介绍病房环境、设施和设备</w:t>
            </w:r>
          </w:p>
          <w:p w:rsidR="002B575B" w:rsidRPr="00242768" w:rsidRDefault="00706136">
            <w:pPr>
              <w:numPr>
                <w:ilvl w:val="0"/>
                <w:numId w:val="1"/>
              </w:numPr>
              <w:rPr>
                <w:rFonts w:ascii="宋体"/>
                <w:szCs w:val="21"/>
                <w:u w:val="single"/>
              </w:rPr>
            </w:pPr>
            <w:r w:rsidRPr="00242768">
              <w:rPr>
                <w:rFonts w:ascii="宋体" w:hAnsi="宋体" w:hint="eastAsia"/>
                <w:szCs w:val="21"/>
              </w:rPr>
              <w:t>入院护理评估</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numPr>
                <w:ilvl w:val="0"/>
                <w:numId w:val="1"/>
              </w:numPr>
              <w:rPr>
                <w:rFonts w:ascii="宋体"/>
                <w:szCs w:val="21"/>
              </w:rPr>
            </w:pPr>
            <w:r w:rsidRPr="00242768">
              <w:rPr>
                <w:rFonts w:ascii="宋体" w:hAnsi="宋体" w:hint="eastAsia"/>
                <w:szCs w:val="21"/>
              </w:rPr>
              <w:t>病情观察</w:t>
            </w:r>
          </w:p>
          <w:p w:rsidR="002B575B" w:rsidRPr="00242768" w:rsidRDefault="00706136">
            <w:pPr>
              <w:numPr>
                <w:ilvl w:val="0"/>
                <w:numId w:val="1"/>
              </w:numPr>
              <w:rPr>
                <w:rFonts w:ascii="宋体"/>
                <w:szCs w:val="21"/>
                <w:u w:val="single"/>
              </w:rPr>
            </w:pPr>
            <w:r w:rsidRPr="00242768">
              <w:rPr>
                <w:rFonts w:ascii="宋体" w:hAnsi="宋体" w:hint="eastAsia"/>
                <w:szCs w:val="21"/>
              </w:rPr>
              <w:t>观察治疗反应</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szCs w:val="21"/>
              </w:rPr>
            </w:pPr>
            <w:r w:rsidRPr="00242768">
              <w:rPr>
                <w:rFonts w:ascii="宋体" w:hAnsi="宋体" w:hint="eastAsia"/>
                <w:szCs w:val="21"/>
              </w:rPr>
              <w:t>□指导患者办理出院手续</w:t>
            </w:r>
          </w:p>
        </w:tc>
      </w:tr>
      <w:tr w:rsidR="00242768" w:rsidRPr="00242768">
        <w:trPr>
          <w:trHeight w:val="23"/>
          <w:jc w:val="center"/>
        </w:trPr>
        <w:tc>
          <w:tcPr>
            <w:tcW w:w="719" w:type="dxa"/>
            <w:tcBorders>
              <w:top w:val="single" w:sz="8" w:space="0" w:color="auto"/>
              <w:left w:val="single" w:sz="8" w:space="0" w:color="auto"/>
              <w:bottom w:val="single" w:sz="8" w:space="0" w:color="auto"/>
              <w:right w:val="single" w:sz="8"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病情</w:t>
            </w:r>
          </w:p>
          <w:p w:rsidR="002B575B" w:rsidRPr="00242768" w:rsidRDefault="00706136">
            <w:pPr>
              <w:jc w:val="center"/>
              <w:rPr>
                <w:rFonts w:ascii="黑体" w:eastAsia="黑体" w:hAnsi="黑体"/>
                <w:szCs w:val="21"/>
              </w:rPr>
            </w:pPr>
            <w:r w:rsidRPr="00242768">
              <w:rPr>
                <w:rFonts w:ascii="黑体" w:eastAsia="黑体" w:hAnsi="黑体" w:hint="eastAsia"/>
                <w:szCs w:val="21"/>
              </w:rPr>
              <w:t>变异</w:t>
            </w:r>
          </w:p>
          <w:p w:rsidR="002B575B" w:rsidRPr="00242768" w:rsidRDefault="00706136">
            <w:pPr>
              <w:jc w:val="center"/>
              <w:rPr>
                <w:rFonts w:ascii="黑体" w:eastAsia="黑体" w:hAnsi="黑体"/>
                <w:szCs w:val="21"/>
              </w:rPr>
            </w:pPr>
            <w:r w:rsidRPr="00242768">
              <w:rPr>
                <w:rFonts w:ascii="黑体" w:eastAsia="黑体" w:hAnsi="黑体" w:hint="eastAsia"/>
                <w:szCs w:val="21"/>
              </w:rPr>
              <w:t>记录</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szCs w:val="21"/>
              </w:rPr>
            </w:pPr>
            <w:r w:rsidRPr="00242768">
              <w:rPr>
                <w:rFonts w:ascii="宋体" w:hAnsi="宋体" w:hint="eastAsia"/>
                <w:szCs w:val="21"/>
              </w:rPr>
              <w:t>□无□有，原因：</w:t>
            </w:r>
          </w:p>
          <w:p w:rsidR="002B575B" w:rsidRPr="00242768" w:rsidRDefault="00706136">
            <w:pPr>
              <w:rPr>
                <w:rFonts w:ascii="宋体"/>
                <w:szCs w:val="21"/>
              </w:rPr>
            </w:pPr>
            <w:r w:rsidRPr="00242768">
              <w:rPr>
                <w:rFonts w:ascii="宋体" w:hAnsi="宋体"/>
                <w:szCs w:val="21"/>
              </w:rPr>
              <w:t>1</w:t>
            </w:r>
            <w:r w:rsidRPr="00242768">
              <w:rPr>
                <w:rFonts w:ascii="宋体" w:hAnsi="宋体" w:hint="eastAsia"/>
                <w:szCs w:val="21"/>
              </w:rPr>
              <w:t>．</w:t>
            </w:r>
          </w:p>
          <w:p w:rsidR="002B575B" w:rsidRPr="00242768" w:rsidRDefault="00706136">
            <w:pPr>
              <w:rPr>
                <w:rFonts w:ascii="宋体"/>
                <w:szCs w:val="21"/>
                <w:u w:val="single"/>
              </w:rPr>
            </w:pPr>
            <w:r w:rsidRPr="00242768">
              <w:rPr>
                <w:rFonts w:ascii="宋体" w:hAnsi="宋体"/>
                <w:szCs w:val="21"/>
              </w:rPr>
              <w:t>2</w:t>
            </w:r>
            <w:r w:rsidRPr="00242768">
              <w:rPr>
                <w:rFonts w:ascii="宋体" w:hAnsi="宋体" w:hint="eastAsia"/>
                <w:szCs w:val="21"/>
              </w:rPr>
              <w:t>．</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szCs w:val="21"/>
              </w:rPr>
            </w:pPr>
            <w:r w:rsidRPr="00242768">
              <w:rPr>
                <w:rFonts w:ascii="宋体" w:hAnsi="宋体" w:hint="eastAsia"/>
                <w:szCs w:val="21"/>
              </w:rPr>
              <w:t>□无□有，原因：</w:t>
            </w:r>
          </w:p>
          <w:p w:rsidR="002B575B" w:rsidRPr="00242768" w:rsidRDefault="00706136">
            <w:pPr>
              <w:rPr>
                <w:rFonts w:ascii="宋体"/>
                <w:szCs w:val="21"/>
              </w:rPr>
            </w:pPr>
            <w:r w:rsidRPr="00242768">
              <w:rPr>
                <w:rFonts w:ascii="宋体" w:hAnsi="宋体"/>
                <w:szCs w:val="21"/>
              </w:rPr>
              <w:t>1</w:t>
            </w:r>
            <w:r w:rsidRPr="00242768">
              <w:rPr>
                <w:rFonts w:ascii="宋体" w:hAnsi="宋体" w:hint="eastAsia"/>
                <w:szCs w:val="21"/>
              </w:rPr>
              <w:t>．</w:t>
            </w:r>
          </w:p>
          <w:p w:rsidR="002B575B" w:rsidRPr="00242768" w:rsidRDefault="00706136">
            <w:pPr>
              <w:rPr>
                <w:rFonts w:ascii="宋体"/>
                <w:szCs w:val="21"/>
                <w:u w:val="single"/>
              </w:rPr>
            </w:pPr>
            <w:r w:rsidRPr="00242768">
              <w:rPr>
                <w:rFonts w:ascii="宋体" w:hAnsi="宋体"/>
                <w:szCs w:val="21"/>
              </w:rPr>
              <w:t>2</w:t>
            </w:r>
            <w:r w:rsidRPr="00242768">
              <w:rPr>
                <w:rFonts w:ascii="宋体" w:hAnsi="宋体" w:hint="eastAsia"/>
                <w:szCs w:val="21"/>
              </w:rPr>
              <w:t>．</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706136">
            <w:pPr>
              <w:rPr>
                <w:rFonts w:ascii="宋体"/>
                <w:szCs w:val="21"/>
              </w:rPr>
            </w:pPr>
            <w:r w:rsidRPr="00242768">
              <w:rPr>
                <w:rFonts w:ascii="宋体" w:hAnsi="宋体" w:hint="eastAsia"/>
                <w:szCs w:val="21"/>
              </w:rPr>
              <w:t>□无□有，原因：</w:t>
            </w:r>
          </w:p>
          <w:p w:rsidR="002B575B" w:rsidRPr="00242768" w:rsidRDefault="00706136">
            <w:pPr>
              <w:rPr>
                <w:rFonts w:ascii="宋体"/>
                <w:szCs w:val="21"/>
              </w:rPr>
            </w:pPr>
            <w:r w:rsidRPr="00242768">
              <w:rPr>
                <w:rFonts w:ascii="宋体" w:hAnsi="宋体"/>
                <w:szCs w:val="21"/>
              </w:rPr>
              <w:t>1</w:t>
            </w:r>
            <w:r w:rsidRPr="00242768">
              <w:rPr>
                <w:rFonts w:ascii="宋体" w:hAnsi="宋体" w:hint="eastAsia"/>
                <w:szCs w:val="21"/>
              </w:rPr>
              <w:t>．</w:t>
            </w:r>
          </w:p>
          <w:p w:rsidR="002B575B" w:rsidRPr="00242768" w:rsidRDefault="00706136">
            <w:pPr>
              <w:rPr>
                <w:rFonts w:ascii="宋体"/>
                <w:szCs w:val="21"/>
                <w:u w:val="single"/>
              </w:rPr>
            </w:pPr>
            <w:r w:rsidRPr="00242768">
              <w:rPr>
                <w:rFonts w:ascii="宋体" w:hAnsi="宋体"/>
                <w:szCs w:val="21"/>
              </w:rPr>
              <w:t>2</w:t>
            </w:r>
            <w:r w:rsidRPr="00242768">
              <w:rPr>
                <w:rFonts w:ascii="宋体" w:hAnsi="宋体" w:hint="eastAsia"/>
                <w:szCs w:val="21"/>
              </w:rPr>
              <w:t>．</w:t>
            </w:r>
          </w:p>
        </w:tc>
      </w:tr>
      <w:tr w:rsidR="00242768" w:rsidRPr="00242768">
        <w:trPr>
          <w:trHeight w:val="772"/>
          <w:jc w:val="center"/>
        </w:trPr>
        <w:tc>
          <w:tcPr>
            <w:tcW w:w="719" w:type="dxa"/>
            <w:tcBorders>
              <w:top w:val="single" w:sz="8" w:space="0" w:color="auto"/>
              <w:left w:val="single" w:sz="8" w:space="0" w:color="auto"/>
              <w:bottom w:val="single" w:sz="8" w:space="0" w:color="auto"/>
              <w:right w:val="single" w:sz="8"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护士</w:t>
            </w:r>
          </w:p>
          <w:p w:rsidR="002B575B" w:rsidRPr="00242768" w:rsidRDefault="00706136">
            <w:pPr>
              <w:jc w:val="center"/>
              <w:rPr>
                <w:rFonts w:ascii="黑体" w:eastAsia="黑体" w:hAnsi="黑体"/>
                <w:szCs w:val="21"/>
              </w:rPr>
            </w:pPr>
            <w:r w:rsidRPr="00242768">
              <w:rPr>
                <w:rFonts w:ascii="黑体" w:eastAsia="黑体" w:hAnsi="黑体" w:hint="eastAsia"/>
                <w:szCs w:val="21"/>
              </w:rPr>
              <w:t>签名</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2B575B">
            <w:pPr>
              <w:jc w:val="center"/>
              <w:rPr>
                <w:szCs w:val="21"/>
              </w:rPr>
            </w:pP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2B575B">
            <w:pPr>
              <w:jc w:val="center"/>
              <w:rPr>
                <w:szCs w:val="21"/>
              </w:rPr>
            </w:pP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2B575B">
            <w:pPr>
              <w:jc w:val="center"/>
              <w:rPr>
                <w:szCs w:val="21"/>
              </w:rPr>
            </w:pPr>
          </w:p>
        </w:tc>
      </w:tr>
      <w:tr w:rsidR="002B575B" w:rsidRPr="00242768">
        <w:trPr>
          <w:trHeight w:val="567"/>
          <w:jc w:val="center"/>
        </w:trPr>
        <w:tc>
          <w:tcPr>
            <w:tcW w:w="719" w:type="dxa"/>
            <w:tcBorders>
              <w:top w:val="single" w:sz="8" w:space="0" w:color="auto"/>
              <w:left w:val="single" w:sz="8" w:space="0" w:color="auto"/>
              <w:bottom w:val="single" w:sz="8" w:space="0" w:color="auto"/>
              <w:right w:val="single" w:sz="8" w:space="0" w:color="auto"/>
            </w:tcBorders>
            <w:vAlign w:val="center"/>
          </w:tcPr>
          <w:p w:rsidR="002B575B" w:rsidRPr="00242768" w:rsidRDefault="00706136">
            <w:pPr>
              <w:jc w:val="center"/>
              <w:rPr>
                <w:rFonts w:ascii="黑体" w:eastAsia="黑体" w:hAnsi="黑体"/>
                <w:szCs w:val="21"/>
              </w:rPr>
            </w:pPr>
            <w:r w:rsidRPr="00242768">
              <w:rPr>
                <w:rFonts w:ascii="黑体" w:eastAsia="黑体" w:hAnsi="黑体" w:hint="eastAsia"/>
                <w:szCs w:val="21"/>
              </w:rPr>
              <w:t>医师</w:t>
            </w:r>
          </w:p>
          <w:p w:rsidR="002B575B" w:rsidRPr="00242768" w:rsidRDefault="00706136">
            <w:pPr>
              <w:jc w:val="center"/>
              <w:rPr>
                <w:rFonts w:ascii="黑体" w:eastAsia="黑体" w:hAnsi="黑体"/>
                <w:szCs w:val="21"/>
              </w:rPr>
            </w:pPr>
            <w:r w:rsidRPr="00242768">
              <w:rPr>
                <w:rFonts w:ascii="黑体" w:eastAsia="黑体" w:hAnsi="黑体" w:hint="eastAsia"/>
                <w:szCs w:val="21"/>
              </w:rPr>
              <w:t>签名</w:t>
            </w: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2B575B">
            <w:pPr>
              <w:rPr>
                <w:b/>
              </w:rPr>
            </w:pP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2B575B">
            <w:pPr>
              <w:rPr>
                <w:b/>
              </w:rPr>
            </w:pPr>
          </w:p>
        </w:tc>
        <w:tc>
          <w:tcPr>
            <w:tcW w:w="3043" w:type="dxa"/>
            <w:tcBorders>
              <w:top w:val="single" w:sz="8" w:space="0" w:color="auto"/>
              <w:left w:val="single" w:sz="8" w:space="0" w:color="auto"/>
              <w:bottom w:val="single" w:sz="8" w:space="0" w:color="auto"/>
              <w:right w:val="single" w:sz="8" w:space="0" w:color="auto"/>
            </w:tcBorders>
          </w:tcPr>
          <w:p w:rsidR="002B575B" w:rsidRPr="00242768" w:rsidRDefault="002B575B">
            <w:pPr>
              <w:rPr>
                <w:b/>
              </w:rPr>
            </w:pPr>
          </w:p>
        </w:tc>
      </w:tr>
      <w:bookmarkEnd w:id="0"/>
    </w:tbl>
    <w:p w:rsidR="002B575B" w:rsidRPr="00242768" w:rsidRDefault="002B575B"/>
    <w:p w:rsidR="002B575B" w:rsidRPr="00242768" w:rsidRDefault="002B575B">
      <w:pPr>
        <w:spacing w:line="540" w:lineRule="exact"/>
      </w:pPr>
    </w:p>
    <w:p w:rsidR="002B575B" w:rsidRPr="00242768" w:rsidRDefault="002B575B"/>
    <w:sectPr w:rsidR="002B575B" w:rsidRPr="00242768" w:rsidSect="00B11D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AB" w:rsidRDefault="00E535AB" w:rsidP="00231743">
      <w:r>
        <w:separator/>
      </w:r>
    </w:p>
  </w:endnote>
  <w:endnote w:type="continuationSeparator" w:id="0">
    <w:p w:rsidR="00E535AB" w:rsidRDefault="00E535AB" w:rsidP="0023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PingFangSC-Regular">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AB" w:rsidRDefault="00E535AB" w:rsidP="00231743">
      <w:r>
        <w:separator/>
      </w:r>
    </w:p>
  </w:footnote>
  <w:footnote w:type="continuationSeparator" w:id="0">
    <w:p w:rsidR="00E535AB" w:rsidRDefault="00E535AB" w:rsidP="00231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decimal"/>
      <w:lvlText w:val="%2."/>
      <w:lvlJc w:val="left"/>
      <w:pPr>
        <w:tabs>
          <w:tab w:val="left" w:pos="840"/>
        </w:tabs>
        <w:ind w:left="840" w:hanging="420"/>
      </w:pPr>
      <w:rPr>
        <w:rFonts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55F"/>
    <w:rsid w:val="000144B6"/>
    <w:rsid w:val="00017C33"/>
    <w:rsid w:val="000208C1"/>
    <w:rsid w:val="00021591"/>
    <w:rsid w:val="0002467F"/>
    <w:rsid w:val="00070DE5"/>
    <w:rsid w:val="00082D2E"/>
    <w:rsid w:val="000837D0"/>
    <w:rsid w:val="000872D0"/>
    <w:rsid w:val="00087D3B"/>
    <w:rsid w:val="000A27F7"/>
    <w:rsid w:val="000B4F31"/>
    <w:rsid w:val="000B73CD"/>
    <w:rsid w:val="000C2838"/>
    <w:rsid w:val="000C5DDC"/>
    <w:rsid w:val="000C76C6"/>
    <w:rsid w:val="000E46C5"/>
    <w:rsid w:val="000F27A8"/>
    <w:rsid w:val="00105371"/>
    <w:rsid w:val="00130253"/>
    <w:rsid w:val="00140207"/>
    <w:rsid w:val="00164DAD"/>
    <w:rsid w:val="00165F4E"/>
    <w:rsid w:val="00166EA8"/>
    <w:rsid w:val="001838DF"/>
    <w:rsid w:val="0018766F"/>
    <w:rsid w:val="00190030"/>
    <w:rsid w:val="00191819"/>
    <w:rsid w:val="00196A10"/>
    <w:rsid w:val="001B1DA8"/>
    <w:rsid w:val="001B5176"/>
    <w:rsid w:val="001C0FF4"/>
    <w:rsid w:val="001D0A48"/>
    <w:rsid w:val="001F312A"/>
    <w:rsid w:val="002043FC"/>
    <w:rsid w:val="00211ECB"/>
    <w:rsid w:val="00221CCE"/>
    <w:rsid w:val="00231743"/>
    <w:rsid w:val="00232D32"/>
    <w:rsid w:val="0023312B"/>
    <w:rsid w:val="002347EB"/>
    <w:rsid w:val="00242768"/>
    <w:rsid w:val="00244557"/>
    <w:rsid w:val="00255B92"/>
    <w:rsid w:val="00257875"/>
    <w:rsid w:val="00280B86"/>
    <w:rsid w:val="00293D21"/>
    <w:rsid w:val="002B575B"/>
    <w:rsid w:val="002C38DA"/>
    <w:rsid w:val="002C5558"/>
    <w:rsid w:val="002E27ED"/>
    <w:rsid w:val="002E3E82"/>
    <w:rsid w:val="0031760F"/>
    <w:rsid w:val="00327F16"/>
    <w:rsid w:val="00334E23"/>
    <w:rsid w:val="003431D8"/>
    <w:rsid w:val="00357243"/>
    <w:rsid w:val="0037359F"/>
    <w:rsid w:val="003749D7"/>
    <w:rsid w:val="00381D9E"/>
    <w:rsid w:val="0039016B"/>
    <w:rsid w:val="003939E3"/>
    <w:rsid w:val="003970BD"/>
    <w:rsid w:val="003A0F12"/>
    <w:rsid w:val="003A2453"/>
    <w:rsid w:val="003A5AAE"/>
    <w:rsid w:val="003A6A42"/>
    <w:rsid w:val="003B1EF8"/>
    <w:rsid w:val="003D777E"/>
    <w:rsid w:val="003F0537"/>
    <w:rsid w:val="003F0841"/>
    <w:rsid w:val="003F122E"/>
    <w:rsid w:val="00427030"/>
    <w:rsid w:val="004325BA"/>
    <w:rsid w:val="0044441A"/>
    <w:rsid w:val="004553C5"/>
    <w:rsid w:val="00466933"/>
    <w:rsid w:val="004702E7"/>
    <w:rsid w:val="00496997"/>
    <w:rsid w:val="004A7321"/>
    <w:rsid w:val="004B0F32"/>
    <w:rsid w:val="004C02AA"/>
    <w:rsid w:val="004D0289"/>
    <w:rsid w:val="004D74A5"/>
    <w:rsid w:val="004F5D41"/>
    <w:rsid w:val="0050101F"/>
    <w:rsid w:val="0050763A"/>
    <w:rsid w:val="0051407B"/>
    <w:rsid w:val="00521280"/>
    <w:rsid w:val="00523629"/>
    <w:rsid w:val="00524521"/>
    <w:rsid w:val="00533AA6"/>
    <w:rsid w:val="00550D1B"/>
    <w:rsid w:val="005625B7"/>
    <w:rsid w:val="005656A4"/>
    <w:rsid w:val="00583518"/>
    <w:rsid w:val="005902F0"/>
    <w:rsid w:val="005B119D"/>
    <w:rsid w:val="005C552D"/>
    <w:rsid w:val="005C5919"/>
    <w:rsid w:val="005D3B0B"/>
    <w:rsid w:val="005D5D54"/>
    <w:rsid w:val="005E039C"/>
    <w:rsid w:val="005F3C91"/>
    <w:rsid w:val="006037FA"/>
    <w:rsid w:val="00604CD5"/>
    <w:rsid w:val="006324F3"/>
    <w:rsid w:val="00646738"/>
    <w:rsid w:val="006C32CE"/>
    <w:rsid w:val="006D685F"/>
    <w:rsid w:val="006D7954"/>
    <w:rsid w:val="006E6686"/>
    <w:rsid w:val="006F384B"/>
    <w:rsid w:val="00706136"/>
    <w:rsid w:val="007073F3"/>
    <w:rsid w:val="00712A59"/>
    <w:rsid w:val="007168DE"/>
    <w:rsid w:val="00721CE6"/>
    <w:rsid w:val="00723337"/>
    <w:rsid w:val="00725927"/>
    <w:rsid w:val="0073294F"/>
    <w:rsid w:val="00754CBA"/>
    <w:rsid w:val="00762D3C"/>
    <w:rsid w:val="00781570"/>
    <w:rsid w:val="007C2537"/>
    <w:rsid w:val="007D2FF6"/>
    <w:rsid w:val="007D4553"/>
    <w:rsid w:val="007E4478"/>
    <w:rsid w:val="007F5022"/>
    <w:rsid w:val="007F6748"/>
    <w:rsid w:val="00812293"/>
    <w:rsid w:val="00816D3A"/>
    <w:rsid w:val="00823AA1"/>
    <w:rsid w:val="00833AB8"/>
    <w:rsid w:val="00840ED3"/>
    <w:rsid w:val="008556EB"/>
    <w:rsid w:val="008749C5"/>
    <w:rsid w:val="00877B35"/>
    <w:rsid w:val="00877C03"/>
    <w:rsid w:val="00891D4A"/>
    <w:rsid w:val="00892AB8"/>
    <w:rsid w:val="008B3C59"/>
    <w:rsid w:val="008B4B11"/>
    <w:rsid w:val="008D42E4"/>
    <w:rsid w:val="008D7EDA"/>
    <w:rsid w:val="008E47F5"/>
    <w:rsid w:val="008F066A"/>
    <w:rsid w:val="00905013"/>
    <w:rsid w:val="00905939"/>
    <w:rsid w:val="00921FB9"/>
    <w:rsid w:val="00930AF4"/>
    <w:rsid w:val="009369D9"/>
    <w:rsid w:val="00950FD5"/>
    <w:rsid w:val="009637AD"/>
    <w:rsid w:val="00972974"/>
    <w:rsid w:val="00984330"/>
    <w:rsid w:val="00996DD7"/>
    <w:rsid w:val="009A7285"/>
    <w:rsid w:val="009B2FEB"/>
    <w:rsid w:val="009C14AB"/>
    <w:rsid w:val="009F286C"/>
    <w:rsid w:val="00A04463"/>
    <w:rsid w:val="00A11846"/>
    <w:rsid w:val="00A15045"/>
    <w:rsid w:val="00A273D3"/>
    <w:rsid w:val="00A50D15"/>
    <w:rsid w:val="00A5732D"/>
    <w:rsid w:val="00A651C0"/>
    <w:rsid w:val="00A67350"/>
    <w:rsid w:val="00A67427"/>
    <w:rsid w:val="00A76FBF"/>
    <w:rsid w:val="00A8331C"/>
    <w:rsid w:val="00A83685"/>
    <w:rsid w:val="00A956EF"/>
    <w:rsid w:val="00AA4BEC"/>
    <w:rsid w:val="00AB3955"/>
    <w:rsid w:val="00AB6367"/>
    <w:rsid w:val="00AC06F3"/>
    <w:rsid w:val="00AE0282"/>
    <w:rsid w:val="00AF4B4F"/>
    <w:rsid w:val="00B11DB4"/>
    <w:rsid w:val="00B12623"/>
    <w:rsid w:val="00B362F6"/>
    <w:rsid w:val="00B45768"/>
    <w:rsid w:val="00B7280F"/>
    <w:rsid w:val="00B74AC1"/>
    <w:rsid w:val="00BA02F9"/>
    <w:rsid w:val="00BA0F95"/>
    <w:rsid w:val="00BB0DE4"/>
    <w:rsid w:val="00BB1073"/>
    <w:rsid w:val="00BB14F1"/>
    <w:rsid w:val="00BB2802"/>
    <w:rsid w:val="00BB6BC0"/>
    <w:rsid w:val="00BC13D2"/>
    <w:rsid w:val="00BE2854"/>
    <w:rsid w:val="00BE6CE9"/>
    <w:rsid w:val="00BF7272"/>
    <w:rsid w:val="00C11BDE"/>
    <w:rsid w:val="00C329EF"/>
    <w:rsid w:val="00C42B5B"/>
    <w:rsid w:val="00C56663"/>
    <w:rsid w:val="00C70FA6"/>
    <w:rsid w:val="00C857D8"/>
    <w:rsid w:val="00C87973"/>
    <w:rsid w:val="00C90B58"/>
    <w:rsid w:val="00C96067"/>
    <w:rsid w:val="00CB68D9"/>
    <w:rsid w:val="00CC5E72"/>
    <w:rsid w:val="00CD532B"/>
    <w:rsid w:val="00CE055F"/>
    <w:rsid w:val="00CE5823"/>
    <w:rsid w:val="00CE6FEA"/>
    <w:rsid w:val="00CF44A9"/>
    <w:rsid w:val="00D040DC"/>
    <w:rsid w:val="00D1014B"/>
    <w:rsid w:val="00D103D7"/>
    <w:rsid w:val="00D20ADA"/>
    <w:rsid w:val="00D25C1B"/>
    <w:rsid w:val="00D260CF"/>
    <w:rsid w:val="00D375D2"/>
    <w:rsid w:val="00D47A82"/>
    <w:rsid w:val="00D5756F"/>
    <w:rsid w:val="00D57CED"/>
    <w:rsid w:val="00D60026"/>
    <w:rsid w:val="00D67C54"/>
    <w:rsid w:val="00D8030D"/>
    <w:rsid w:val="00D864EC"/>
    <w:rsid w:val="00D96CDA"/>
    <w:rsid w:val="00DA39F5"/>
    <w:rsid w:val="00DB077B"/>
    <w:rsid w:val="00DB2132"/>
    <w:rsid w:val="00DB6963"/>
    <w:rsid w:val="00DB6A63"/>
    <w:rsid w:val="00DC25CB"/>
    <w:rsid w:val="00DD35D3"/>
    <w:rsid w:val="00DD3F3B"/>
    <w:rsid w:val="00DD496D"/>
    <w:rsid w:val="00DD4973"/>
    <w:rsid w:val="00DE1A19"/>
    <w:rsid w:val="00DE5A97"/>
    <w:rsid w:val="00DF7936"/>
    <w:rsid w:val="00E16FE7"/>
    <w:rsid w:val="00E20962"/>
    <w:rsid w:val="00E27B0C"/>
    <w:rsid w:val="00E36D33"/>
    <w:rsid w:val="00E501B7"/>
    <w:rsid w:val="00E50631"/>
    <w:rsid w:val="00E535AB"/>
    <w:rsid w:val="00E64091"/>
    <w:rsid w:val="00ED5142"/>
    <w:rsid w:val="00ED605B"/>
    <w:rsid w:val="00EF339F"/>
    <w:rsid w:val="00F1773A"/>
    <w:rsid w:val="00F47B49"/>
    <w:rsid w:val="00F50EDD"/>
    <w:rsid w:val="00F61D78"/>
    <w:rsid w:val="00F65EE8"/>
    <w:rsid w:val="00F673DA"/>
    <w:rsid w:val="00F70C6C"/>
    <w:rsid w:val="00F73703"/>
    <w:rsid w:val="00F827A2"/>
    <w:rsid w:val="00F919EB"/>
    <w:rsid w:val="00F93D6F"/>
    <w:rsid w:val="00FA3EA9"/>
    <w:rsid w:val="00FB2721"/>
    <w:rsid w:val="00FB688C"/>
    <w:rsid w:val="00FB770F"/>
    <w:rsid w:val="00FC48C3"/>
    <w:rsid w:val="00FE0997"/>
    <w:rsid w:val="00FE3D54"/>
    <w:rsid w:val="00FF50F1"/>
    <w:rsid w:val="0A014106"/>
    <w:rsid w:val="0A15126A"/>
    <w:rsid w:val="0E1354DA"/>
    <w:rsid w:val="12DE6121"/>
    <w:rsid w:val="140516C3"/>
    <w:rsid w:val="4E33559D"/>
    <w:rsid w:val="5D7B3C5C"/>
    <w:rsid w:val="777371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8EC6B-1123-4FA4-9E3D-7651EF24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B4"/>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B11DB4"/>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B11DB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B11DB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11DB4"/>
    <w:pPr>
      <w:widowControl/>
      <w:jc w:val="left"/>
    </w:pPr>
    <w:rPr>
      <w:rFonts w:ascii="Arial" w:eastAsia="黑体" w:hAnsi="Arial" w:cs="Arial"/>
      <w:kern w:val="0"/>
      <w:sz w:val="20"/>
    </w:rPr>
  </w:style>
  <w:style w:type="paragraph" w:styleId="a4">
    <w:name w:val="footer"/>
    <w:basedOn w:val="a"/>
    <w:link w:val="Char"/>
    <w:uiPriority w:val="99"/>
    <w:unhideWhenUsed/>
    <w:qFormat/>
    <w:rsid w:val="00B11DB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11DB4"/>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B11DB4"/>
    <w:rPr>
      <w:rFonts w:ascii="Calibri" w:eastAsia="宋体" w:hAnsi="Calibri" w:cs="Times New Roman"/>
      <w:b/>
      <w:bCs/>
      <w:kern w:val="44"/>
      <w:sz w:val="44"/>
      <w:szCs w:val="44"/>
    </w:rPr>
  </w:style>
  <w:style w:type="character" w:customStyle="1" w:styleId="2Char">
    <w:name w:val="标题 2 Char"/>
    <w:basedOn w:val="a0"/>
    <w:link w:val="2"/>
    <w:uiPriority w:val="9"/>
    <w:qFormat/>
    <w:rsid w:val="00B11DB4"/>
    <w:rPr>
      <w:rFonts w:ascii="Cambria" w:eastAsia="宋体" w:hAnsi="Cambria" w:cs="Times New Roman"/>
      <w:b/>
      <w:bCs/>
      <w:sz w:val="32"/>
      <w:szCs w:val="32"/>
    </w:rPr>
  </w:style>
  <w:style w:type="character" w:customStyle="1" w:styleId="3Char">
    <w:name w:val="标题 3 Char"/>
    <w:basedOn w:val="a0"/>
    <w:link w:val="3"/>
    <w:uiPriority w:val="9"/>
    <w:qFormat/>
    <w:rsid w:val="00B11DB4"/>
    <w:rPr>
      <w:rFonts w:ascii="Calibri" w:eastAsia="宋体" w:hAnsi="Calibri" w:cs="Times New Roman"/>
      <w:b/>
      <w:bCs/>
      <w:sz w:val="32"/>
      <w:szCs w:val="32"/>
    </w:rPr>
  </w:style>
  <w:style w:type="paragraph" w:customStyle="1" w:styleId="10">
    <w:name w:val="无间隔1"/>
    <w:uiPriority w:val="1"/>
    <w:qFormat/>
    <w:rsid w:val="00B11DB4"/>
    <w:pPr>
      <w:widowControl w:val="0"/>
      <w:jc w:val="both"/>
    </w:pPr>
    <w:rPr>
      <w:rFonts w:ascii="Times New Roman" w:eastAsia="宋体" w:hAnsi="Times New Roman" w:cs="Times New Roman"/>
      <w:kern w:val="2"/>
      <w:sz w:val="21"/>
      <w:szCs w:val="24"/>
    </w:rPr>
  </w:style>
  <w:style w:type="paragraph" w:customStyle="1" w:styleId="11">
    <w:name w:val="列出段落1"/>
    <w:basedOn w:val="a"/>
    <w:uiPriority w:val="34"/>
    <w:qFormat/>
    <w:rsid w:val="00B11DB4"/>
    <w:pPr>
      <w:ind w:firstLineChars="200" w:firstLine="420"/>
    </w:pPr>
  </w:style>
  <w:style w:type="character" w:customStyle="1" w:styleId="Char0">
    <w:name w:val="页眉 Char"/>
    <w:basedOn w:val="a0"/>
    <w:link w:val="a5"/>
    <w:uiPriority w:val="99"/>
    <w:qFormat/>
    <w:rsid w:val="00B11DB4"/>
    <w:rPr>
      <w:rFonts w:eastAsia="仿宋"/>
      <w:sz w:val="18"/>
      <w:szCs w:val="18"/>
    </w:rPr>
  </w:style>
  <w:style w:type="character" w:customStyle="1" w:styleId="Char">
    <w:name w:val="页脚 Char"/>
    <w:basedOn w:val="a0"/>
    <w:link w:val="a4"/>
    <w:uiPriority w:val="99"/>
    <w:qFormat/>
    <w:rsid w:val="00B11DB4"/>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7">
          <a:solidFill>
            <a:srgbClr val="993366"/>
          </a:solidFill>
          <a:prstDash val="solid"/>
          <a:rou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289</Words>
  <Characters>1648</Characters>
  <Application>Microsoft Office Word</Application>
  <DocSecurity>0</DocSecurity>
  <Lines>13</Lines>
  <Paragraphs>3</Paragraphs>
  <ScaleCrop>false</ScaleCrop>
  <Company>Sky123.Org</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刘立煌</cp:lastModifiedBy>
  <cp:revision>25</cp:revision>
  <dcterms:created xsi:type="dcterms:W3CDTF">2016-09-15T08:55:00Z</dcterms:created>
  <dcterms:modified xsi:type="dcterms:W3CDTF">2016-11-29T02:07:00Z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