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00" w:rsidRPr="00F6359B" w:rsidRDefault="00A63100" w:rsidP="00A63100">
      <w:pPr>
        <w:pStyle w:val="1"/>
        <w:ind w:firstLine="602"/>
        <w:jc w:val="center"/>
        <w:rPr>
          <w:rFonts w:asciiTheme="minorEastAsia" w:eastAsiaTheme="minorEastAsia" w:hAnsiTheme="minorEastAsia"/>
          <w:sz w:val="44"/>
          <w:szCs w:val="44"/>
        </w:rPr>
      </w:pPr>
      <w:bookmarkStart w:id="0" w:name="_Toc356220679"/>
      <w:r w:rsidRPr="00F6359B">
        <w:rPr>
          <w:rFonts w:asciiTheme="minorEastAsia" w:eastAsiaTheme="minorEastAsia" w:hAnsiTheme="minorEastAsia" w:hint="eastAsia"/>
          <w:sz w:val="44"/>
          <w:szCs w:val="44"/>
        </w:rPr>
        <w:t>白癜风临床路径</w:t>
      </w:r>
      <w:bookmarkEnd w:id="0"/>
    </w:p>
    <w:p w:rsidR="00A63100" w:rsidRPr="00F31DFD" w:rsidRDefault="00A63100" w:rsidP="00A63100">
      <w:pPr>
        <w:ind w:firstLine="640"/>
        <w:jc w:val="center"/>
        <w:rPr>
          <w:rFonts w:ascii="仿宋_GB2312" w:eastAsia="仿宋_GB2312" w:hAnsi="楷体_GB2312"/>
          <w:bCs/>
          <w:sz w:val="32"/>
          <w:szCs w:val="32"/>
        </w:rPr>
      </w:pPr>
      <w:r w:rsidRPr="00F31DFD">
        <w:rPr>
          <w:rFonts w:ascii="仿宋_GB2312" w:eastAsia="仿宋_GB2312" w:hAnsi="楷体_GB2312" w:hint="eastAsia"/>
          <w:bCs/>
          <w:sz w:val="32"/>
          <w:szCs w:val="32"/>
        </w:rPr>
        <w:t>（201</w:t>
      </w:r>
      <w:r>
        <w:rPr>
          <w:rFonts w:ascii="仿宋_GB2312" w:eastAsia="仿宋_GB2312" w:hAnsi="楷体_GB2312" w:hint="eastAsia"/>
          <w:bCs/>
          <w:sz w:val="32"/>
          <w:szCs w:val="32"/>
        </w:rPr>
        <w:t>6</w:t>
      </w:r>
      <w:r w:rsidRPr="00F31DFD">
        <w:rPr>
          <w:rFonts w:ascii="仿宋_GB2312" w:eastAsia="仿宋_GB2312" w:hAnsi="楷体_GB2312" w:hint="eastAsia"/>
          <w:bCs/>
          <w:sz w:val="32"/>
          <w:szCs w:val="32"/>
        </w:rPr>
        <w:t>年版）</w:t>
      </w:r>
    </w:p>
    <w:p w:rsidR="00A63100" w:rsidRPr="00F31DFD" w:rsidRDefault="00A63100" w:rsidP="00A63100">
      <w:pPr>
        <w:adjustRightInd w:val="0"/>
        <w:snapToGrid w:val="0"/>
        <w:ind w:firstLine="400"/>
        <w:jc w:val="center"/>
        <w:rPr>
          <w:rFonts w:ascii="楷体_GB2312" w:eastAsia="楷体_GB2312" w:hAnsi="楷体_GB2312"/>
          <w:bCs/>
          <w:color w:val="000000"/>
          <w:sz w:val="20"/>
          <w:szCs w:val="32"/>
        </w:rPr>
      </w:pPr>
    </w:p>
    <w:p w:rsidR="00A63100" w:rsidRPr="00F6359B" w:rsidRDefault="00F6359B" w:rsidP="00A63100">
      <w:pPr>
        <w:adjustRightInd w:val="0"/>
        <w:snapToGrid w:val="0"/>
        <w:spacing w:line="360" w:lineRule="auto"/>
        <w:ind w:firstLineChars="200" w:firstLine="640"/>
        <w:rPr>
          <w:rFonts w:ascii="黑体" w:eastAsia="黑体" w:hAnsi="宋体"/>
          <w:sz w:val="32"/>
          <w:szCs w:val="24"/>
        </w:rPr>
      </w:pPr>
      <w:r w:rsidRPr="00F6359B">
        <w:rPr>
          <w:rFonts w:ascii="黑体" w:eastAsia="黑体" w:hAnsi="宋体" w:hint="eastAsia"/>
          <w:sz w:val="32"/>
          <w:szCs w:val="24"/>
        </w:rPr>
        <w:t>一</w:t>
      </w:r>
      <w:r w:rsidR="00A63100" w:rsidRPr="00F6359B">
        <w:rPr>
          <w:rFonts w:ascii="黑体" w:eastAsia="黑体" w:hAnsi="宋体" w:hint="eastAsia"/>
          <w:sz w:val="32"/>
          <w:szCs w:val="24"/>
        </w:rPr>
        <w:t>、白癜风临床路径标准门诊流程</w:t>
      </w:r>
    </w:p>
    <w:p w:rsidR="00A63100" w:rsidRPr="00F6359B" w:rsidRDefault="00A63100" w:rsidP="00A63100">
      <w:pPr>
        <w:adjustRightInd w:val="0"/>
        <w:snapToGrid w:val="0"/>
        <w:spacing w:line="360" w:lineRule="auto"/>
        <w:ind w:firstLineChars="200" w:firstLine="643"/>
        <w:rPr>
          <w:rFonts w:ascii="楷体_GB2312" w:eastAsia="楷体_GB2312" w:hAnsi="宋体"/>
          <w:b/>
          <w:color w:val="000000"/>
          <w:sz w:val="32"/>
          <w:szCs w:val="21"/>
        </w:rPr>
      </w:pPr>
      <w:r w:rsidRPr="00F6359B">
        <w:rPr>
          <w:rFonts w:ascii="楷体_GB2312" w:eastAsia="楷体_GB2312" w:hAnsi="宋体" w:hint="eastAsia"/>
          <w:b/>
          <w:color w:val="000000"/>
          <w:sz w:val="32"/>
          <w:szCs w:val="21"/>
        </w:rPr>
        <w:t>（一）适用对象。</w:t>
      </w:r>
    </w:p>
    <w:p w:rsidR="00A63100" w:rsidRPr="009A5614" w:rsidRDefault="00A63100" w:rsidP="009A5614">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第一诊断为白癜风（不伴有并发症）（ICD-10:L80）。</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sz w:val="32"/>
          <w:szCs w:val="21"/>
        </w:rPr>
        <w:t>■</w:t>
      </w:r>
      <w:r w:rsidR="003079B9" w:rsidRPr="00622483">
        <w:rPr>
          <w:rFonts w:ascii="仿宋_GB2312" w:eastAsia="仿宋_GB2312" w:hAnsi="宋体" w:hint="eastAsia"/>
          <w:color w:val="000000"/>
          <w:sz w:val="32"/>
          <w:szCs w:val="21"/>
        </w:rPr>
        <w:t>白癜风</w:t>
      </w:r>
      <w:r w:rsidRPr="00622483">
        <w:rPr>
          <w:rFonts w:ascii="仿宋_GB2312" w:eastAsia="仿宋_GB2312" w:hAnsi="宋体" w:hint="eastAsia"/>
          <w:color w:val="000000"/>
          <w:sz w:val="32"/>
          <w:szCs w:val="21"/>
        </w:rPr>
        <w:t>是一种获得性色素异常性疾病。</w:t>
      </w:r>
    </w:p>
    <w:p w:rsidR="00A63100" w:rsidRPr="00F6359B" w:rsidRDefault="00A63100" w:rsidP="00F6359B">
      <w:pPr>
        <w:adjustRightInd w:val="0"/>
        <w:snapToGrid w:val="0"/>
        <w:spacing w:line="360" w:lineRule="auto"/>
        <w:ind w:firstLineChars="200" w:firstLine="643"/>
        <w:rPr>
          <w:rFonts w:ascii="楷体_GB2312" w:eastAsia="楷体_GB2312" w:hAnsi="宋体"/>
          <w:b/>
          <w:color w:val="000000"/>
          <w:sz w:val="32"/>
          <w:szCs w:val="21"/>
        </w:rPr>
      </w:pPr>
      <w:r w:rsidRPr="00F6359B">
        <w:rPr>
          <w:rFonts w:ascii="楷体_GB2312" w:eastAsia="楷体_GB2312" w:hAnsi="宋体" w:hint="eastAsia"/>
          <w:b/>
          <w:color w:val="000000"/>
          <w:sz w:val="32"/>
          <w:szCs w:val="21"/>
        </w:rPr>
        <w:t>（二）诊断依据。</w:t>
      </w:r>
    </w:p>
    <w:p w:rsidR="00A63100" w:rsidRPr="00622483" w:rsidRDefault="00A63100" w:rsidP="00A63100">
      <w:pPr>
        <w:tabs>
          <w:tab w:val="left" w:pos="540"/>
        </w:tabs>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sz w:val="32"/>
          <w:szCs w:val="21"/>
        </w:rPr>
        <w:t>根据《临床诊疗指南-皮肤病与性病分册》（中华医学会编，人民卫生出版社）、《临床技术操作规范-皮肤病与性病分册》（中华医学会编，人民军医出版社）、《白癜风治疗共识》（中国中西医结合学会皮肤性病专业委员会，中华皮肤科杂志）。</w:t>
      </w:r>
    </w:p>
    <w:p w:rsidR="003079B9" w:rsidRPr="00622483" w:rsidRDefault="00A63100" w:rsidP="003079B9">
      <w:pPr>
        <w:pStyle w:val="a5"/>
        <w:numPr>
          <w:ilvl w:val="1"/>
          <w:numId w:val="10"/>
        </w:numPr>
        <w:adjustRightInd w:val="0"/>
        <w:snapToGrid w:val="0"/>
        <w:spacing w:line="360" w:lineRule="auto"/>
        <w:ind w:firstLineChars="0"/>
        <w:rPr>
          <w:rFonts w:ascii="仿宋_GB2312" w:eastAsia="仿宋_GB2312" w:hAnsi="宋体"/>
          <w:color w:val="000000"/>
          <w:sz w:val="32"/>
          <w:szCs w:val="21"/>
        </w:rPr>
      </w:pPr>
      <w:r w:rsidRPr="00622483">
        <w:rPr>
          <w:rFonts w:ascii="仿宋_GB2312" w:eastAsia="仿宋_GB2312" w:hAnsi="宋体" w:hint="eastAsia"/>
          <w:color w:val="000000"/>
          <w:sz w:val="32"/>
          <w:szCs w:val="21"/>
        </w:rPr>
        <w:t>白癜风为后天获得性色素脱失性皮肤病，一般无自觉症状。</w:t>
      </w:r>
    </w:p>
    <w:p w:rsidR="003079B9" w:rsidRPr="00622483" w:rsidRDefault="00A63100" w:rsidP="003079B9">
      <w:pPr>
        <w:pStyle w:val="a5"/>
        <w:numPr>
          <w:ilvl w:val="1"/>
          <w:numId w:val="10"/>
        </w:numPr>
        <w:adjustRightInd w:val="0"/>
        <w:snapToGrid w:val="0"/>
        <w:spacing w:line="360" w:lineRule="auto"/>
        <w:ind w:firstLineChars="0"/>
        <w:rPr>
          <w:rFonts w:ascii="仿宋_GB2312" w:eastAsia="仿宋_GB2312" w:hAnsi="宋体"/>
          <w:color w:val="000000"/>
          <w:sz w:val="32"/>
          <w:szCs w:val="21"/>
        </w:rPr>
      </w:pPr>
      <w:r w:rsidRPr="00622483">
        <w:rPr>
          <w:rFonts w:ascii="仿宋_GB2312" w:eastAsia="仿宋_GB2312" w:hAnsi="宋体" w:hint="eastAsia"/>
          <w:color w:val="000000"/>
          <w:sz w:val="32"/>
          <w:szCs w:val="21"/>
        </w:rPr>
        <w:t>白斑常呈乳白色，大小、形态不一，毛发可正常或变白。</w:t>
      </w:r>
    </w:p>
    <w:p w:rsidR="00A63100" w:rsidRPr="00622483" w:rsidRDefault="00A63100" w:rsidP="003079B9">
      <w:pPr>
        <w:pStyle w:val="a5"/>
        <w:numPr>
          <w:ilvl w:val="1"/>
          <w:numId w:val="10"/>
        </w:numPr>
        <w:adjustRightInd w:val="0"/>
        <w:snapToGrid w:val="0"/>
        <w:spacing w:line="360" w:lineRule="auto"/>
        <w:ind w:firstLineChars="0"/>
        <w:rPr>
          <w:rFonts w:ascii="仿宋_GB2312" w:eastAsia="仿宋_GB2312" w:hAnsi="宋体"/>
          <w:color w:val="000000"/>
          <w:sz w:val="32"/>
          <w:szCs w:val="21"/>
        </w:rPr>
      </w:pPr>
      <w:r w:rsidRPr="00622483">
        <w:rPr>
          <w:rFonts w:ascii="仿宋_GB2312" w:eastAsia="仿宋_GB2312" w:hAnsi="宋体" w:hint="eastAsia"/>
          <w:color w:val="000000"/>
          <w:sz w:val="32"/>
          <w:szCs w:val="21"/>
        </w:rPr>
        <w:t>白癜风分为寻常型和节段型。寻常型皮损一般对称分布，可局限于某些部位或散发、泛发全身，故寻常型又分为局限型、散发型、泛发型和肢端型四个亚型。节段型一般为单侧，白斑沿某一皮神经节支配区分布。</w:t>
      </w:r>
    </w:p>
    <w:p w:rsidR="003079B9" w:rsidRPr="00622483" w:rsidRDefault="00A63100" w:rsidP="003079B9">
      <w:pPr>
        <w:pStyle w:val="a5"/>
        <w:numPr>
          <w:ilvl w:val="1"/>
          <w:numId w:val="10"/>
        </w:numPr>
        <w:adjustRightInd w:val="0"/>
        <w:snapToGrid w:val="0"/>
        <w:spacing w:line="360" w:lineRule="auto"/>
        <w:ind w:firstLineChars="0"/>
        <w:rPr>
          <w:rFonts w:ascii="仿宋_GB2312" w:eastAsia="仿宋_GB2312" w:hAnsi="宋体"/>
          <w:color w:val="000000"/>
          <w:sz w:val="32"/>
          <w:szCs w:val="21"/>
        </w:rPr>
      </w:pPr>
      <w:r w:rsidRPr="00622483">
        <w:rPr>
          <w:rFonts w:ascii="仿宋_GB2312" w:eastAsia="仿宋_GB2312" w:hAnsi="宋体" w:hint="eastAsia"/>
          <w:color w:val="000000"/>
          <w:sz w:val="32"/>
          <w:szCs w:val="21"/>
        </w:rPr>
        <w:t>白癜风根据病情活动与否分为两期：进展期和稳定期。进展期为原白斑仍在扩大，边界模糊，并且可有新发皮</w:t>
      </w:r>
      <w:r w:rsidRPr="00622483">
        <w:rPr>
          <w:rFonts w:ascii="仿宋_GB2312" w:eastAsia="仿宋_GB2312" w:hAnsi="宋体" w:hint="eastAsia"/>
          <w:color w:val="000000"/>
          <w:sz w:val="32"/>
          <w:szCs w:val="21"/>
        </w:rPr>
        <w:lastRenderedPageBreak/>
        <w:t>损，可有同形反应；稳定期为原白斑停止发展，并且无新发皮损，无同形反应。</w:t>
      </w:r>
    </w:p>
    <w:p w:rsidR="00A63100" w:rsidRPr="00622483" w:rsidRDefault="00A63100" w:rsidP="003079B9">
      <w:pPr>
        <w:pStyle w:val="a5"/>
        <w:numPr>
          <w:ilvl w:val="1"/>
          <w:numId w:val="10"/>
        </w:numPr>
        <w:adjustRightInd w:val="0"/>
        <w:snapToGrid w:val="0"/>
        <w:spacing w:line="360" w:lineRule="auto"/>
        <w:ind w:firstLineChars="0"/>
        <w:rPr>
          <w:rFonts w:ascii="仿宋_GB2312" w:eastAsia="仿宋_GB2312" w:hAnsi="宋体"/>
          <w:color w:val="000000"/>
          <w:sz w:val="32"/>
          <w:szCs w:val="21"/>
        </w:rPr>
      </w:pPr>
      <w:r w:rsidRPr="00622483">
        <w:rPr>
          <w:rFonts w:ascii="仿宋_GB2312" w:eastAsia="仿宋_GB2312" w:hAnsi="宋体" w:hint="eastAsia"/>
          <w:color w:val="000000"/>
          <w:sz w:val="32"/>
          <w:szCs w:val="21"/>
        </w:rPr>
        <w:t>白癜风根据皮损的色素脱失情况可以分为两类：完全性白斑和不完全性白斑，前者色素脱失完全，病变处黑素细胞消失，后者脱色不完全，白斑中有色素减退点。</w:t>
      </w:r>
    </w:p>
    <w:p w:rsidR="00A63100" w:rsidRPr="00F6359B" w:rsidRDefault="00A63100" w:rsidP="00F6359B">
      <w:pPr>
        <w:adjustRightInd w:val="0"/>
        <w:snapToGrid w:val="0"/>
        <w:spacing w:line="360" w:lineRule="auto"/>
        <w:ind w:firstLineChars="200" w:firstLine="643"/>
        <w:rPr>
          <w:rFonts w:ascii="楷体_GB2312" w:eastAsia="楷体_GB2312" w:hAnsi="宋体"/>
          <w:b/>
          <w:color w:val="000000"/>
          <w:sz w:val="32"/>
          <w:szCs w:val="21"/>
        </w:rPr>
      </w:pPr>
      <w:r w:rsidRPr="00F6359B">
        <w:rPr>
          <w:rFonts w:ascii="楷体_GB2312" w:eastAsia="楷体_GB2312" w:hAnsi="宋体" w:hint="eastAsia"/>
          <w:b/>
          <w:color w:val="000000"/>
          <w:sz w:val="32"/>
          <w:szCs w:val="21"/>
        </w:rPr>
        <w:t>（三）治疗方案的选择。</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1.局部外用药：外用糖皮质激素制剂或钙调神经磷酸酶抑制剂、补骨脂素、氮芥酊。</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2.光疗或光化学治疗。</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3.手术治疗：表皮或黑素细胞移植。</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4.系统使用免疫调节药物。</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5.系统小剂量糖皮质激素。</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6.中医中药，辩证施治。</w:t>
      </w:r>
    </w:p>
    <w:p w:rsidR="00A63100" w:rsidRPr="00622483" w:rsidRDefault="00A63100" w:rsidP="003079B9">
      <w:pPr>
        <w:tabs>
          <w:tab w:val="left" w:pos="8100"/>
        </w:tabs>
        <w:autoSpaceDE w:val="0"/>
        <w:autoSpaceDN w:val="0"/>
        <w:adjustRightInd w:val="0"/>
        <w:spacing w:line="400" w:lineRule="exact"/>
        <w:ind w:firstLineChars="200" w:firstLine="643"/>
        <w:rPr>
          <w:rFonts w:ascii="仿宋_GB2312" w:eastAsia="仿宋_GB2312" w:hAnsi="宋体"/>
          <w:b/>
          <w:color w:val="000000"/>
          <w:sz w:val="32"/>
          <w:szCs w:val="21"/>
        </w:rPr>
      </w:pPr>
      <w:r w:rsidRPr="00622483">
        <w:rPr>
          <w:rFonts w:ascii="仿宋_GB2312" w:eastAsia="仿宋_GB2312" w:hAnsi="宋体" w:hint="eastAsia"/>
          <w:b/>
          <w:color w:val="000000"/>
          <w:sz w:val="32"/>
          <w:szCs w:val="21"/>
        </w:rPr>
        <w:t>释义</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■外用强效糖皮质激素制剂适用于局限型、非颜面部位皮损的儿童和成人患者，连用不超过 3 个月，亦可间断使用 。糠酸莫米松制剂是儿童的首选药物。外用的钙调神经磷酸酶抑制剂用于成年人和儿童头颈部和皮肤薄嫩部位。建议每日 2 次，至少持续 6 个月。联合光疗可提高疗效。活动性播散型白癜风或当白斑病变超过15%～20%表面积时可用全身性窄波UVB治疗。如果光疗持续3个月后无复色或6 个月后疗效不满意（复色面</w:t>
      </w:r>
      <w:r w:rsidRPr="00622483">
        <w:rPr>
          <w:rFonts w:ascii="仿宋_GB2312" w:eastAsia="仿宋_GB2312" w:hAnsi="宋体" w:hint="eastAsia"/>
          <w:color w:val="000000"/>
          <w:sz w:val="32"/>
          <w:szCs w:val="21"/>
        </w:rPr>
        <w:lastRenderedPageBreak/>
        <w:t>积＜ 25%）则应停止治疗。如有持续复色发生则需要坚持光疗，或在最大剂量上持续 1 或 2 年。手术可用于药物治疗失败的 SV 或其他局限型白癜风患者。应根据疾病的临床类型和分期选择治疗方式，必要时可以可根据情况进行联合治疗，以提高复色率，并减少不良反应的发生。</w:t>
      </w:r>
    </w:p>
    <w:p w:rsidR="00A63100" w:rsidRPr="00F6359B" w:rsidRDefault="00A63100" w:rsidP="00F6359B">
      <w:pPr>
        <w:adjustRightInd w:val="0"/>
        <w:snapToGrid w:val="0"/>
        <w:spacing w:line="360" w:lineRule="auto"/>
        <w:ind w:firstLineChars="200" w:firstLine="643"/>
        <w:rPr>
          <w:rFonts w:ascii="楷体_GB2312" w:eastAsia="楷体_GB2312" w:hAnsi="宋体"/>
          <w:b/>
          <w:color w:val="000000"/>
          <w:sz w:val="32"/>
          <w:szCs w:val="21"/>
        </w:rPr>
      </w:pPr>
      <w:r w:rsidRPr="00F6359B">
        <w:rPr>
          <w:rFonts w:ascii="楷体_GB2312" w:eastAsia="楷体_GB2312" w:hAnsi="宋体" w:hint="eastAsia"/>
          <w:b/>
          <w:color w:val="000000"/>
          <w:sz w:val="32"/>
          <w:szCs w:val="21"/>
        </w:rPr>
        <w:t>（四）进入路径标准。</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1.第一诊断必须符合ICD-10:L80白癜风（不伴有并发症）疾病编码。</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pacing w:val="-20"/>
          <w:sz w:val="32"/>
          <w:szCs w:val="32"/>
        </w:rPr>
      </w:pPr>
      <w:r w:rsidRPr="00622483">
        <w:rPr>
          <w:rFonts w:ascii="仿宋_GB2312" w:eastAsia="仿宋_GB2312" w:hAnsi="宋体" w:hint="eastAsia"/>
          <w:color w:val="000000"/>
          <w:sz w:val="32"/>
          <w:szCs w:val="32"/>
        </w:rPr>
        <w:t>2.当患者同时具有其他疾病诊断，但在不需要特殊处理也不影响第一诊断的临床路径流程实施时</w:t>
      </w:r>
      <w:r w:rsidRPr="00622483">
        <w:rPr>
          <w:rFonts w:ascii="仿宋_GB2312" w:eastAsia="仿宋_GB2312" w:hAnsi="宋体" w:hint="eastAsia"/>
          <w:color w:val="000000"/>
          <w:spacing w:val="-20"/>
          <w:sz w:val="32"/>
          <w:szCs w:val="32"/>
        </w:rPr>
        <w:t>，可以进入路径。</w:t>
      </w:r>
    </w:p>
    <w:p w:rsidR="00A63100" w:rsidRPr="00622483" w:rsidRDefault="00A63100" w:rsidP="003079B9">
      <w:pPr>
        <w:tabs>
          <w:tab w:val="left" w:pos="8100"/>
        </w:tabs>
        <w:autoSpaceDE w:val="0"/>
        <w:autoSpaceDN w:val="0"/>
        <w:adjustRightInd w:val="0"/>
        <w:spacing w:line="400" w:lineRule="exact"/>
        <w:ind w:firstLineChars="200" w:firstLine="643"/>
        <w:rPr>
          <w:rFonts w:ascii="仿宋_GB2312" w:eastAsia="仿宋_GB2312" w:hAnsi="宋体"/>
          <w:b/>
          <w:color w:val="000000"/>
          <w:sz w:val="32"/>
          <w:szCs w:val="32"/>
        </w:rPr>
      </w:pPr>
      <w:r w:rsidRPr="00622483">
        <w:rPr>
          <w:rFonts w:ascii="仿宋_GB2312" w:eastAsia="仿宋_GB2312" w:hAnsi="宋体" w:hint="eastAsia"/>
          <w:b/>
          <w:color w:val="000000"/>
          <w:sz w:val="32"/>
          <w:szCs w:val="32"/>
        </w:rPr>
        <w:t>释义</w:t>
      </w:r>
    </w:p>
    <w:p w:rsidR="00A63100" w:rsidRPr="00622483" w:rsidRDefault="00A63100" w:rsidP="00A63100">
      <w:pPr>
        <w:tabs>
          <w:tab w:val="left" w:pos="8100"/>
        </w:tabs>
        <w:autoSpaceDE w:val="0"/>
        <w:autoSpaceDN w:val="0"/>
        <w:adjustRightInd w:val="0"/>
        <w:spacing w:line="400" w:lineRule="exact"/>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■患者同时具有其他疾病影响第一诊断的临床路径流程实施时均不适合进入临床路径。</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pacing w:val="-20"/>
          <w:sz w:val="32"/>
          <w:szCs w:val="32"/>
        </w:rPr>
      </w:pPr>
      <w:r w:rsidRPr="00622483">
        <w:rPr>
          <w:rFonts w:ascii="仿宋_GB2312" w:eastAsia="仿宋_GB2312" w:hAnsi="宋体" w:hint="eastAsia"/>
          <w:color w:val="000000"/>
          <w:sz w:val="32"/>
          <w:szCs w:val="32"/>
        </w:rPr>
        <w:t>■白癜风患者同时并发甲状腺疾病、免疫性疾病时需</w:t>
      </w:r>
      <w:r w:rsidR="003079B9" w:rsidRPr="00622483">
        <w:rPr>
          <w:rFonts w:ascii="仿宋_GB2312" w:eastAsia="仿宋_GB2312" w:hAnsi="宋体" w:hint="eastAsia"/>
          <w:color w:val="000000"/>
          <w:sz w:val="32"/>
          <w:szCs w:val="32"/>
        </w:rPr>
        <w:t>在</w:t>
      </w:r>
      <w:r w:rsidRPr="00622483">
        <w:rPr>
          <w:rFonts w:ascii="仿宋_GB2312" w:eastAsia="仿宋_GB2312" w:hAnsi="宋体" w:hint="eastAsia"/>
          <w:color w:val="000000"/>
          <w:sz w:val="32"/>
          <w:szCs w:val="32"/>
        </w:rPr>
        <w:t>相关科室治疗后进入临床路径。</w:t>
      </w:r>
    </w:p>
    <w:p w:rsidR="00A63100" w:rsidRPr="00622483" w:rsidRDefault="003079B9" w:rsidP="00F6359B">
      <w:pPr>
        <w:adjustRightInd w:val="0"/>
        <w:snapToGrid w:val="0"/>
        <w:spacing w:line="360" w:lineRule="auto"/>
        <w:ind w:firstLineChars="200" w:firstLine="643"/>
        <w:rPr>
          <w:rFonts w:ascii="仿宋_GB2312" w:eastAsia="仿宋_GB2312" w:hAnsi="宋体"/>
          <w:b/>
          <w:color w:val="000000"/>
          <w:sz w:val="32"/>
          <w:szCs w:val="32"/>
        </w:rPr>
      </w:pPr>
      <w:r w:rsidRPr="00622483">
        <w:rPr>
          <w:rFonts w:ascii="仿宋_GB2312" w:eastAsia="仿宋_GB2312" w:hAnsi="宋体" w:hint="eastAsia"/>
          <w:b/>
          <w:color w:val="000000"/>
          <w:sz w:val="32"/>
          <w:szCs w:val="32"/>
        </w:rPr>
        <w:t>（五）就诊期间检查项目</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根据患者病情选择的项目：</w:t>
      </w:r>
    </w:p>
    <w:p w:rsidR="00A63100" w:rsidRPr="00622483" w:rsidRDefault="00A63100" w:rsidP="00A63100">
      <w:pPr>
        <w:tabs>
          <w:tab w:val="left" w:pos="630"/>
          <w:tab w:val="left" w:pos="840"/>
        </w:tabs>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1.</w:t>
      </w:r>
      <w:r w:rsidR="009B44D1" w:rsidRPr="00622483">
        <w:rPr>
          <w:rFonts w:ascii="仿宋_GB2312" w:eastAsia="仿宋_GB2312" w:hAnsi="宋体" w:hint="eastAsia"/>
          <w:color w:val="000000"/>
          <w:sz w:val="32"/>
          <w:szCs w:val="32"/>
        </w:rPr>
        <w:t>伍德灯</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2.血常规</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3.甲状腺相关抗体</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4.自身</w:t>
      </w:r>
      <w:r w:rsidR="009B44D1" w:rsidRPr="00622483">
        <w:rPr>
          <w:rFonts w:ascii="仿宋_GB2312" w:eastAsia="仿宋_GB2312" w:hAnsi="宋体" w:hint="eastAsia"/>
          <w:color w:val="000000"/>
          <w:sz w:val="32"/>
          <w:szCs w:val="32"/>
        </w:rPr>
        <w:t>抗体过筛</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5.免疫球蛋白、T细胞亚群等</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lastRenderedPageBreak/>
        <w:t>6.环钻活检</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7.真菌镜检</w:t>
      </w:r>
    </w:p>
    <w:p w:rsidR="00A63100" w:rsidRPr="00622483" w:rsidRDefault="00A63100" w:rsidP="003079B9">
      <w:pPr>
        <w:spacing w:line="400" w:lineRule="exact"/>
        <w:ind w:firstLineChars="200" w:firstLine="643"/>
        <w:rPr>
          <w:rFonts w:ascii="仿宋_GB2312" w:eastAsia="仿宋_GB2312" w:hAnsi="宋体"/>
          <w:b/>
          <w:sz w:val="32"/>
          <w:szCs w:val="32"/>
        </w:rPr>
      </w:pPr>
      <w:r w:rsidRPr="00622483">
        <w:rPr>
          <w:rFonts w:ascii="仿宋_GB2312" w:eastAsia="仿宋_GB2312" w:hAnsi="宋体" w:hint="eastAsia"/>
          <w:b/>
          <w:sz w:val="32"/>
          <w:szCs w:val="32"/>
        </w:rPr>
        <w:t>释义</w:t>
      </w:r>
    </w:p>
    <w:p w:rsidR="00A63100" w:rsidRPr="00622483" w:rsidRDefault="00A63100" w:rsidP="00A63100">
      <w:pPr>
        <w:adjustRightInd w:val="0"/>
        <w:snapToGrid w:val="0"/>
        <w:spacing w:line="360" w:lineRule="auto"/>
        <w:ind w:firstLineChars="200" w:firstLine="640"/>
        <w:rPr>
          <w:rFonts w:ascii="仿宋_GB2312" w:eastAsia="仿宋_GB2312" w:hAnsi="宋体"/>
          <w:color w:val="000000"/>
          <w:sz w:val="32"/>
          <w:szCs w:val="32"/>
        </w:rPr>
      </w:pPr>
      <w:r w:rsidRPr="00622483">
        <w:rPr>
          <w:rFonts w:ascii="仿宋_GB2312" w:eastAsia="仿宋_GB2312" w:hAnsi="宋体" w:hint="eastAsia"/>
          <w:color w:val="000000"/>
          <w:sz w:val="32"/>
          <w:szCs w:val="32"/>
        </w:rPr>
        <w:t>■甲状腺相关抗体包括抗甲状腺过氧化物酶（TPO），抗甲状腺球蛋白抗体、促甲状腺激素（TSH）和其他相关抗体的检测。如患者既往史、家族史和（或）实验室检查强烈怀疑自身免疫性疾病需完善必要的自身抗体检测。在诊断存疑的情况下可以完善真菌镜检和皮肤活检等检测，根据检测结果进一步鉴别诊断。</w:t>
      </w:r>
    </w:p>
    <w:p w:rsidR="00A63100" w:rsidRPr="00F6359B" w:rsidRDefault="00A63100" w:rsidP="00F6359B">
      <w:pPr>
        <w:adjustRightInd w:val="0"/>
        <w:snapToGrid w:val="0"/>
        <w:spacing w:line="360" w:lineRule="auto"/>
        <w:ind w:firstLineChars="200" w:firstLine="643"/>
        <w:rPr>
          <w:rFonts w:ascii="楷体_GB2312" w:eastAsia="楷体_GB2312" w:hAnsi="宋体"/>
          <w:b/>
          <w:color w:val="000000"/>
          <w:sz w:val="32"/>
          <w:szCs w:val="21"/>
        </w:rPr>
      </w:pPr>
      <w:r w:rsidRPr="00F6359B">
        <w:rPr>
          <w:rFonts w:ascii="楷体_GB2312" w:eastAsia="楷体_GB2312" w:hAnsi="宋体" w:hint="eastAsia"/>
          <w:b/>
          <w:color w:val="000000"/>
          <w:sz w:val="32"/>
          <w:szCs w:val="21"/>
        </w:rPr>
        <w:t>（六）治疗方案与药物选择。</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1．治疗原则</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（1）进展期白癜风：</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1）寻常型：</w:t>
      </w:r>
    </w:p>
    <w:p w:rsidR="00A63100" w:rsidRPr="00622483" w:rsidRDefault="00A63100" w:rsidP="00A63100">
      <w:pPr>
        <w:numPr>
          <w:ilvl w:val="0"/>
          <w:numId w:val="9"/>
        </w:numPr>
        <w:autoSpaceDE w:val="0"/>
        <w:autoSpaceDN w:val="0"/>
        <w:adjustRightInd w:val="0"/>
        <w:spacing w:line="360" w:lineRule="auto"/>
        <w:ind w:firstLine="42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局限型：可外用糖皮质激素(简称激素)或钙调神经磷酸酶抑制剂(他克莫司、吡美莫司)等，也可外用低浓度的光敏药，如浓度&lt;0.1％的8一甲氧补骨脂素(8-MOP)；局部光疗可选窄谱中波紫外线(NB—UVB)、308nm准分子激光及准分子光、高能紫外光等。</w:t>
      </w:r>
    </w:p>
    <w:p w:rsidR="00A63100" w:rsidRPr="00622483" w:rsidRDefault="00A63100" w:rsidP="00A63100">
      <w:pPr>
        <w:numPr>
          <w:ilvl w:val="0"/>
          <w:numId w:val="9"/>
        </w:numPr>
        <w:autoSpaceDE w:val="0"/>
        <w:autoSpaceDN w:val="0"/>
        <w:adjustRightInd w:val="0"/>
        <w:spacing w:line="360" w:lineRule="auto"/>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散发型、泛发型和肢端型：光疗及局部外用药治疗参考进展期局限型。严重者可考虑系统用糖皮质激素。此外可酌情选用中医中药和免疫调节剂。</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lastRenderedPageBreak/>
        <w:t>2）节段型：参考进展期局限型治疗。</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（2）稳定期白癜风：</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1）寻常型：</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①局限型：外用光敏剂(8-MOP等)、激素、氮芥、钙调神经磷酸酶抑制剂、维生素D3衍生物等；自体表皮移植及黑素细胞移植；局部光疗参考进展期局限型或光化学疗法。</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②散发型、泛发型和肢端型：光疗或光化学疗法，如NB—UVB，PUVA等；中医中药；自体表皮移植或黑素细胞移植(暴露部位或患者要求的部位)。局部外用药治疗参考稳定期局限型。</w:t>
      </w:r>
    </w:p>
    <w:p w:rsidR="00A63100" w:rsidRPr="00622483" w:rsidRDefault="00A63100" w:rsidP="00A63100">
      <w:pPr>
        <w:autoSpaceDE w:val="0"/>
        <w:autoSpaceDN w:val="0"/>
        <w:adjustRightInd w:val="0"/>
        <w:spacing w:line="360" w:lineRule="auto"/>
        <w:ind w:firstLineChars="200" w:firstLine="640"/>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2）节段型：自体表皮移植或黑素细胞移植，包括自体表皮片移植，微小皮片移植，刃厚皮片移植，自体非培养表皮细胞悬液移植，自体培养黑素细胞移植等。其他参考稳定期局限型治疗。</w:t>
      </w:r>
    </w:p>
    <w:p w:rsidR="00A63100" w:rsidRPr="00622483" w:rsidRDefault="00A63100" w:rsidP="00A63100">
      <w:pPr>
        <w:tabs>
          <w:tab w:val="left" w:pos="630"/>
        </w:tabs>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2．其他辅助治疗方法</w:t>
      </w:r>
    </w:p>
    <w:p w:rsidR="00A63100" w:rsidRPr="00622483" w:rsidRDefault="00A63100" w:rsidP="00A63100">
      <w:pPr>
        <w:tabs>
          <w:tab w:val="left" w:pos="630"/>
        </w:tabs>
        <w:autoSpaceDE w:val="0"/>
        <w:autoSpaceDN w:val="0"/>
        <w:adjustRightInd w:val="0"/>
        <w:spacing w:line="360" w:lineRule="auto"/>
        <w:ind w:firstLineChars="200" w:firstLine="560"/>
        <w:jc w:val="left"/>
        <w:rPr>
          <w:rFonts w:ascii="仿宋_GB2312" w:eastAsia="仿宋_GB2312" w:hAnsi="宋体"/>
          <w:color w:val="000000"/>
          <w:spacing w:val="-20"/>
          <w:kern w:val="0"/>
          <w:sz w:val="32"/>
          <w:szCs w:val="21"/>
        </w:rPr>
      </w:pPr>
      <w:r w:rsidRPr="00622483">
        <w:rPr>
          <w:rFonts w:ascii="仿宋_GB2312" w:eastAsia="仿宋_GB2312" w:hAnsi="宋体" w:hint="eastAsia"/>
          <w:color w:val="000000"/>
          <w:spacing w:val="-20"/>
          <w:kern w:val="0"/>
          <w:sz w:val="32"/>
          <w:szCs w:val="21"/>
        </w:rPr>
        <w:t>避免暴晒、外伤、紧张、接触化学脱色剂等。</w:t>
      </w:r>
      <w:r w:rsidRPr="00622483">
        <w:rPr>
          <w:rFonts w:ascii="仿宋_GB2312" w:eastAsia="仿宋_GB2312" w:hAnsi="宋体" w:hint="eastAsia"/>
          <w:color w:val="000000"/>
          <w:kern w:val="0"/>
          <w:sz w:val="32"/>
          <w:szCs w:val="21"/>
        </w:rPr>
        <w:t>暴露部位必要时可用遮盖剂；补充维生素B，维生素E</w:t>
      </w:r>
      <w:r w:rsidRPr="00622483">
        <w:rPr>
          <w:rFonts w:ascii="仿宋_GB2312" w:eastAsia="仿宋_GB2312" w:hAnsi="宋体" w:hint="eastAsia"/>
          <w:color w:val="000000"/>
          <w:spacing w:val="-20"/>
          <w:kern w:val="0"/>
          <w:sz w:val="32"/>
          <w:szCs w:val="21"/>
        </w:rPr>
        <w:t>等。</w:t>
      </w:r>
    </w:p>
    <w:p w:rsidR="00A63100" w:rsidRPr="00622483" w:rsidRDefault="00A63100" w:rsidP="00A63100">
      <w:pPr>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3．治疗中注意事项</w:t>
      </w:r>
    </w:p>
    <w:p w:rsidR="00A63100" w:rsidRPr="00622483" w:rsidRDefault="00A63100" w:rsidP="00A63100">
      <w:pPr>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（1）注意教育患者对本病有一个正确认识，告诉其本病为慢性过程，需坚持治疗。此外，任何疗法有效率均有限。</w:t>
      </w:r>
    </w:p>
    <w:p w:rsidR="00A63100" w:rsidRPr="00622483" w:rsidRDefault="00A63100" w:rsidP="00A63100">
      <w:pPr>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（2）进展期应当慎用有刺激性的外涂药，如：补骨脂素、氮芥等。应用光疗或光化学疗法时，注意防止可能的副作用。</w:t>
      </w:r>
    </w:p>
    <w:p w:rsidR="00A63100" w:rsidRPr="00622483" w:rsidRDefault="00A63100" w:rsidP="00A63100">
      <w:pPr>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lastRenderedPageBreak/>
        <w:t>（3）用系统糖皮质激素疗法时，注意其副作用，疗程不宜过长。</w:t>
      </w:r>
    </w:p>
    <w:p w:rsidR="00A63100" w:rsidRPr="00622483" w:rsidRDefault="00A63100" w:rsidP="00A63100">
      <w:pPr>
        <w:autoSpaceDE w:val="0"/>
        <w:autoSpaceDN w:val="0"/>
        <w:adjustRightInd w:val="0"/>
        <w:spacing w:line="360" w:lineRule="auto"/>
        <w:ind w:firstLineChars="200" w:firstLine="640"/>
        <w:jc w:val="left"/>
        <w:rPr>
          <w:rFonts w:ascii="仿宋_GB2312" w:eastAsia="仿宋_GB2312" w:hAnsi="宋体"/>
          <w:color w:val="000000"/>
          <w:kern w:val="0"/>
          <w:sz w:val="32"/>
          <w:szCs w:val="21"/>
        </w:rPr>
      </w:pPr>
      <w:r w:rsidRPr="00622483">
        <w:rPr>
          <w:rFonts w:ascii="仿宋_GB2312" w:eastAsia="仿宋_GB2312" w:hAnsi="宋体" w:hint="eastAsia"/>
          <w:color w:val="000000"/>
          <w:kern w:val="0"/>
          <w:sz w:val="32"/>
          <w:szCs w:val="21"/>
        </w:rPr>
        <w:t>（4）儿童白癜风使用光疗及光化学疗法应慎重。</w:t>
      </w:r>
    </w:p>
    <w:p w:rsidR="00A63100" w:rsidRPr="00F6359B" w:rsidRDefault="00A63100" w:rsidP="00F6359B">
      <w:pPr>
        <w:adjustRightInd w:val="0"/>
        <w:snapToGrid w:val="0"/>
        <w:spacing w:line="360" w:lineRule="auto"/>
        <w:ind w:firstLineChars="200" w:firstLine="643"/>
        <w:rPr>
          <w:rFonts w:ascii="楷体_GB2312" w:eastAsia="楷体_GB2312" w:hAnsi="宋体"/>
          <w:b/>
          <w:color w:val="000000"/>
          <w:sz w:val="32"/>
          <w:szCs w:val="21"/>
        </w:rPr>
      </w:pPr>
      <w:r w:rsidRPr="00F6359B">
        <w:rPr>
          <w:rFonts w:ascii="楷体_GB2312" w:eastAsia="楷体_GB2312" w:hAnsi="宋体" w:hint="eastAsia"/>
          <w:b/>
          <w:color w:val="000000"/>
          <w:sz w:val="32"/>
          <w:szCs w:val="21"/>
        </w:rPr>
        <w:t>（七）病情变异及原因分析。</w:t>
      </w:r>
    </w:p>
    <w:p w:rsidR="00A63100" w:rsidRPr="00622483" w:rsidRDefault="00A63100" w:rsidP="00A63100">
      <w:pPr>
        <w:tabs>
          <w:tab w:val="left" w:pos="540"/>
        </w:tabs>
        <w:adjustRightInd w:val="0"/>
        <w:snapToGrid w:val="0"/>
        <w:spacing w:line="360" w:lineRule="auto"/>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分析是否祛除可疑诱因，是否按医嘱规律治疗，是否合并有其他基础疾病如自身免疫病等，可根据分析结果判断是否需要进一步对患者检查、诊断及治疗或到其他相应科室诊治。</w:t>
      </w:r>
    </w:p>
    <w:p w:rsidR="00A63100" w:rsidRPr="00622483" w:rsidRDefault="00A63100" w:rsidP="003079B9">
      <w:pPr>
        <w:spacing w:line="400" w:lineRule="exact"/>
        <w:ind w:firstLineChars="200" w:firstLine="643"/>
        <w:rPr>
          <w:rFonts w:ascii="仿宋_GB2312" w:eastAsia="仿宋_GB2312" w:hAnsi="宋体"/>
          <w:b/>
          <w:color w:val="000000"/>
          <w:sz w:val="32"/>
          <w:szCs w:val="21"/>
        </w:rPr>
      </w:pPr>
      <w:r w:rsidRPr="00622483">
        <w:rPr>
          <w:rFonts w:ascii="仿宋_GB2312" w:eastAsia="仿宋_GB2312" w:hAnsi="宋体" w:hint="eastAsia"/>
          <w:b/>
          <w:color w:val="000000"/>
          <w:sz w:val="32"/>
          <w:szCs w:val="21"/>
        </w:rPr>
        <w:t>释义</w:t>
      </w:r>
    </w:p>
    <w:p w:rsidR="00A63100" w:rsidRPr="00622483" w:rsidRDefault="00A63100" w:rsidP="00A63100">
      <w:pPr>
        <w:tabs>
          <w:tab w:val="left" w:pos="8100"/>
        </w:tabs>
        <w:autoSpaceDE w:val="0"/>
        <w:autoSpaceDN w:val="0"/>
        <w:adjustRightInd w:val="0"/>
        <w:spacing w:line="400" w:lineRule="exact"/>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■微小变异：因为医院检验项目的及时性，不能按照要求完成检查；因为节假日不能按照要求完成检查；患者不愿配合完成相应检查，或不能遵医嘱配合治疗。</w:t>
      </w:r>
    </w:p>
    <w:p w:rsidR="00A63100" w:rsidRPr="00622483" w:rsidRDefault="00A63100" w:rsidP="00A63100">
      <w:pPr>
        <w:tabs>
          <w:tab w:val="left" w:pos="8100"/>
        </w:tabs>
        <w:autoSpaceDE w:val="0"/>
        <w:autoSpaceDN w:val="0"/>
        <w:adjustRightInd w:val="0"/>
        <w:spacing w:line="400" w:lineRule="exact"/>
        <w:ind w:firstLineChars="200" w:firstLine="640"/>
        <w:rPr>
          <w:rFonts w:ascii="仿宋_GB2312" w:eastAsia="仿宋_GB2312" w:hAnsi="宋体"/>
          <w:color w:val="000000"/>
          <w:sz w:val="32"/>
          <w:szCs w:val="21"/>
        </w:rPr>
      </w:pPr>
      <w:r w:rsidRPr="00622483">
        <w:rPr>
          <w:rFonts w:ascii="仿宋_GB2312" w:eastAsia="仿宋_GB2312" w:hAnsi="宋体" w:hint="eastAsia"/>
          <w:color w:val="000000"/>
          <w:sz w:val="32"/>
          <w:szCs w:val="21"/>
        </w:rPr>
        <w:t>■ 重大变异：因基础疾病需要进一步诊断和治疗；因各种原因需要其他治疗措施；医院与患者或家属发生医疗纠纷，患者要求离院或转院。</w:t>
      </w:r>
    </w:p>
    <w:p w:rsidR="00A63100" w:rsidRPr="00C04C5B" w:rsidRDefault="00A63100" w:rsidP="00A63100">
      <w:pPr>
        <w:tabs>
          <w:tab w:val="left" w:pos="540"/>
        </w:tabs>
        <w:adjustRightInd w:val="0"/>
        <w:snapToGrid w:val="0"/>
        <w:spacing w:line="600" w:lineRule="exact"/>
        <w:ind w:firstLine="640"/>
        <w:rPr>
          <w:rFonts w:ascii="黑体" w:eastAsia="黑体"/>
          <w:color w:val="000000"/>
          <w:sz w:val="32"/>
          <w:szCs w:val="32"/>
        </w:rPr>
      </w:pPr>
    </w:p>
    <w:p w:rsidR="00A63100" w:rsidRPr="00F6359B" w:rsidRDefault="00A63100" w:rsidP="003079B9">
      <w:pPr>
        <w:spacing w:beforeLines="50" w:before="120" w:line="400" w:lineRule="exact"/>
        <w:ind w:firstLineChars="200" w:firstLine="640"/>
        <w:rPr>
          <w:rFonts w:ascii="楷体_GB2312" w:eastAsia="楷体_GB2312" w:hAnsi="宋体"/>
          <w:b/>
          <w:sz w:val="24"/>
          <w:szCs w:val="24"/>
        </w:rPr>
      </w:pPr>
      <w:r>
        <w:rPr>
          <w:rFonts w:ascii="黑体" w:eastAsia="黑体"/>
          <w:color w:val="000000"/>
          <w:sz w:val="32"/>
          <w:szCs w:val="32"/>
        </w:rPr>
        <w:br w:type="page"/>
      </w:r>
      <w:r w:rsidR="00F6359B" w:rsidRPr="00F6359B">
        <w:rPr>
          <w:rFonts w:ascii="楷体_GB2312" w:eastAsia="楷体_GB2312" w:hAnsi="宋体" w:hint="eastAsia"/>
          <w:b/>
          <w:sz w:val="32"/>
          <w:szCs w:val="24"/>
        </w:rPr>
        <w:lastRenderedPageBreak/>
        <w:t>（</w:t>
      </w:r>
      <w:r w:rsidR="00F6359B">
        <w:rPr>
          <w:rFonts w:ascii="楷体_GB2312" w:eastAsia="楷体_GB2312" w:hAnsi="宋体" w:hint="eastAsia"/>
          <w:b/>
          <w:sz w:val="32"/>
          <w:szCs w:val="24"/>
        </w:rPr>
        <w:t>八</w:t>
      </w:r>
      <w:r w:rsidR="00F6359B" w:rsidRPr="00F6359B">
        <w:rPr>
          <w:rFonts w:ascii="楷体_GB2312" w:eastAsia="楷体_GB2312" w:hAnsi="宋体" w:hint="eastAsia"/>
          <w:b/>
          <w:sz w:val="32"/>
          <w:szCs w:val="24"/>
        </w:rPr>
        <w:t>）</w:t>
      </w:r>
      <w:r w:rsidRPr="00F6359B">
        <w:rPr>
          <w:rFonts w:ascii="楷体_GB2312" w:eastAsia="楷体_GB2312" w:hAnsi="宋体" w:hint="eastAsia"/>
          <w:b/>
          <w:sz w:val="32"/>
          <w:szCs w:val="24"/>
        </w:rPr>
        <w:t>白癜风临床路径给药方案</w:t>
      </w:r>
    </w:p>
    <w:p w:rsidR="00A63100" w:rsidRPr="006A3E01" w:rsidRDefault="00A63100" w:rsidP="003079B9">
      <w:pPr>
        <w:spacing w:beforeLines="50" w:before="120" w:line="400" w:lineRule="exact"/>
        <w:ind w:firstLineChars="200" w:firstLine="480"/>
        <w:rPr>
          <w:rFonts w:ascii="黑体" w:eastAsia="黑体" w:hAnsi="宋体"/>
          <w:sz w:val="24"/>
          <w:szCs w:val="24"/>
        </w:rPr>
      </w:pPr>
    </w:p>
    <w:p w:rsidR="00A63100" w:rsidRPr="006A3E01" w:rsidRDefault="00700F63" w:rsidP="003079B9">
      <w:pPr>
        <w:spacing w:beforeLines="50" w:before="120" w:line="400" w:lineRule="exact"/>
        <w:ind w:firstLine="480"/>
        <w:rPr>
          <w:rFonts w:ascii="宋体" w:hAnsi="宋体"/>
          <w:sz w:val="24"/>
          <w:szCs w:val="24"/>
        </w:rPr>
      </w:pPr>
      <w:r>
        <w:rPr>
          <w:rFonts w:ascii="宋体" w:hAnsi="宋体"/>
          <w:sz w:val="24"/>
          <w:szCs w:val="24"/>
        </w:rPr>
        <w:pict>
          <v:shapetype id="_x0000_t202" coordsize="21600,21600" o:spt="202" path="m,l,21600r21600,l21600,xe">
            <v:stroke joinstyle="miter"/>
            <v:path gradientshapeok="t" o:connecttype="rect"/>
          </v:shapetype>
          <v:shape id="_x0000_s1036" type="#_x0000_t202" style="position:absolute;left:0;text-align:left;margin-left:153pt;margin-top:14.1pt;width:226.5pt;height:43.5pt;z-index:251670528">
            <v:textbox style="mso-next-textbox:#_x0000_s1036">
              <w:txbxContent>
                <w:p w:rsidR="00A63100" w:rsidRPr="006A3E01" w:rsidRDefault="00A63100" w:rsidP="006A3E01">
                  <w:r w:rsidRPr="006A3E01">
                    <w:t>用于头面部以外区域的境界清楚的皮疹</w:t>
                  </w:r>
                  <w:r w:rsidRPr="006A3E01">
                    <w:rPr>
                      <w:rFonts w:hint="eastAsia"/>
                    </w:rPr>
                    <w:t>，</w:t>
                  </w:r>
                  <w:r w:rsidRPr="006A3E01">
                    <w:t>应用时应注意光敏剂相关的副作用</w:t>
                  </w:r>
                  <w:r w:rsidRPr="006A3E01">
                    <w:rPr>
                      <w:rFonts w:hint="eastAsia"/>
                    </w:rPr>
                    <w:t>，</w:t>
                  </w:r>
                  <w:r w:rsidRPr="006A3E01">
                    <w:t>如刺激性皮炎</w:t>
                  </w:r>
                  <w:r w:rsidRPr="006A3E01">
                    <w:rPr>
                      <w:rFonts w:hint="eastAsia"/>
                    </w:rPr>
                    <w:t>。</w:t>
                  </w:r>
                </w:p>
              </w:txbxContent>
            </v:textbox>
          </v:shape>
        </w:pict>
      </w:r>
      <w:r>
        <w:rPr>
          <w:rFonts w:ascii="宋体" w:hAnsi="宋体"/>
          <w:sz w:val="24"/>
          <w:szCs w:val="24"/>
        </w:rPr>
        <w:pict>
          <v:shape id="_x0000_s1035" type="#_x0000_t202" style="position:absolute;left:0;text-align:left;margin-left:45pt;margin-top:35.5pt;width:81.75pt;height:23.6pt;z-index:251669504">
            <v:textbox style="mso-next-textbox:#_x0000_s1035">
              <w:txbxContent>
                <w:p w:rsidR="00A63100" w:rsidRDefault="00A63100" w:rsidP="00A63100">
                  <w:pPr>
                    <w:spacing w:line="240" w:lineRule="exact"/>
                    <w:jc w:val="center"/>
                    <w:rPr>
                      <w:sz w:val="18"/>
                    </w:rPr>
                  </w:pPr>
                  <w:r>
                    <w:rPr>
                      <w:rFonts w:hint="eastAsia"/>
                      <w:sz w:val="18"/>
                    </w:rPr>
                    <w:t>光敏剂</w:t>
                  </w:r>
                </w:p>
              </w:txbxContent>
            </v:textbox>
          </v:shape>
        </w:pict>
      </w:r>
      <w:r>
        <w:rPr>
          <w:rFonts w:ascii="宋体" w:hAnsi="宋体"/>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0pt;margin-top:44.85pt;width:15.75pt;height:0;z-index:251666432" o:connectortype="straight">
            <v:stroke endarrow="block"/>
          </v:shape>
        </w:pict>
      </w:r>
      <w:r>
        <w:rPr>
          <w:rFonts w:ascii="宋体" w:hAnsi="宋体"/>
          <w:sz w:val="24"/>
          <w:szCs w:val="24"/>
        </w:rPr>
        <w:pict>
          <v:shape id="_x0000_s1030" type="#_x0000_t202" style="position:absolute;left:0;text-align:left;margin-left:9pt;margin-top:119pt;width:21pt;height:69.1pt;z-index:251664384">
            <v:textbox style="mso-next-textbox:#_x0000_s1030">
              <w:txbxContent>
                <w:p w:rsidR="00A63100" w:rsidRPr="006A3E01" w:rsidRDefault="00A63100" w:rsidP="00A63100">
                  <w:pPr>
                    <w:rPr>
                      <w:b/>
                    </w:rPr>
                  </w:pPr>
                  <w:r w:rsidRPr="006A3E01">
                    <w:rPr>
                      <w:rFonts w:hint="eastAsia"/>
                      <w:b/>
                    </w:rPr>
                    <w:t>外用药</w:t>
                  </w:r>
                  <w:r w:rsidRPr="006A3E01">
                    <w:rPr>
                      <w:b/>
                    </w:rPr>
                    <w:t>物</w:t>
                  </w:r>
                </w:p>
              </w:txbxContent>
            </v:textbox>
          </v:shape>
        </w:pict>
      </w:r>
      <w:r>
        <w:rPr>
          <w:rFonts w:ascii="宋体" w:hAnsi="宋体"/>
          <w:sz w:val="24"/>
          <w:szCs w:val="24"/>
        </w:rPr>
        <w:pict>
          <v:shape id="_x0000_s1028" type="#_x0000_t32" style="position:absolute;left:0;text-align:left;margin-left:-6.75pt;margin-top:152.85pt;width:15.75pt;height:0;z-index:251662336" o:connectortype="straight">
            <v:stroke endarrow="block"/>
          </v:shape>
        </w:pict>
      </w:r>
      <w:r>
        <w:rPr>
          <w:rFonts w:ascii="宋体" w:hAnsi="宋体"/>
          <w:sz w:val="24"/>
          <w:szCs w:val="24"/>
        </w:rPr>
        <w:pict>
          <v:shape id="_x0000_s1026" type="#_x0000_t202" style="position:absolute;left:0;text-align:left;margin-left:-29.25pt;margin-top:222.5pt;width:22.5pt;height:96.1pt;z-index:251660288">
            <v:textbox style="mso-next-textbox:#_x0000_s1026">
              <w:txbxContent>
                <w:p w:rsidR="00A63100" w:rsidRDefault="00A63100" w:rsidP="00A63100">
                  <w:pPr>
                    <w:spacing w:line="240" w:lineRule="exact"/>
                    <w:jc w:val="center"/>
                    <w:rPr>
                      <w:b/>
                    </w:rPr>
                  </w:pPr>
                  <w:r w:rsidRPr="00645D72">
                    <w:rPr>
                      <w:rFonts w:ascii="黑体" w:eastAsia="黑体" w:hAnsi="宋体" w:hint="eastAsia"/>
                      <w:sz w:val="24"/>
                      <w:szCs w:val="24"/>
                    </w:rPr>
                    <w:t>白癜风</w:t>
                  </w:r>
                </w:p>
              </w:txbxContent>
            </v:textbox>
          </v:shape>
        </w:pict>
      </w:r>
    </w:p>
    <w:p w:rsidR="00A63100" w:rsidRPr="006A3E01" w:rsidRDefault="00A63100" w:rsidP="00A63100">
      <w:pPr>
        <w:ind w:firstLine="480"/>
        <w:rPr>
          <w:rFonts w:ascii="宋体" w:hAnsi="宋体"/>
          <w:sz w:val="24"/>
          <w:szCs w:val="24"/>
        </w:rPr>
      </w:pPr>
    </w:p>
    <w:p w:rsidR="00A63100" w:rsidRPr="006A3E01" w:rsidRDefault="00700F63" w:rsidP="00A63100">
      <w:pPr>
        <w:ind w:firstLine="480"/>
        <w:rPr>
          <w:rFonts w:ascii="宋体" w:hAnsi="宋体"/>
          <w:sz w:val="24"/>
          <w:szCs w:val="24"/>
        </w:rPr>
      </w:pPr>
      <w:r>
        <w:rPr>
          <w:rFonts w:ascii="宋体" w:hAnsi="宋体"/>
          <w:sz w:val="24"/>
          <w:szCs w:val="24"/>
        </w:rPr>
        <w:pict>
          <v:shape id="_x0000_s1048" type="#_x0000_t32" style="position:absolute;left:0;text-align:left;margin-left:129pt;margin-top:2.2pt;width:15.75pt;height:0;z-index:251682816" o:connectortype="straight">
            <v:stroke endarrow="block"/>
          </v:shape>
        </w:pict>
      </w:r>
      <w:r>
        <w:rPr>
          <w:rFonts w:ascii="宋体" w:hAnsi="宋体"/>
          <w:sz w:val="24"/>
          <w:szCs w:val="24"/>
        </w:rPr>
        <w:pict>
          <v:shape id="_x0000_s1033" type="#_x0000_t32" style="position:absolute;left:0;text-align:left;margin-left:30pt;margin-top:1.45pt;width:.05pt;height:266.45pt;z-index:251667456" o:connectortype="straight"/>
        </w:pict>
      </w:r>
    </w:p>
    <w:p w:rsidR="00A63100" w:rsidRPr="006A3E01" w:rsidRDefault="00700F63" w:rsidP="00A63100">
      <w:pPr>
        <w:ind w:firstLine="480"/>
        <w:rPr>
          <w:rFonts w:ascii="宋体" w:hAnsi="宋体"/>
          <w:sz w:val="24"/>
          <w:szCs w:val="24"/>
        </w:rPr>
      </w:pPr>
      <w:r>
        <w:rPr>
          <w:rFonts w:ascii="宋体" w:hAnsi="宋体"/>
          <w:sz w:val="24"/>
          <w:szCs w:val="24"/>
        </w:rPr>
        <w:pict>
          <v:shape id="_x0000_s1042" type="#_x0000_t202" style="position:absolute;left:0;text-align:left;margin-left:153.75pt;margin-top:9.1pt;width:226.5pt;height:33.75pt;z-index:251676672">
            <v:textbox style="mso-next-textbox:#_x0000_s1042">
              <w:txbxContent>
                <w:p w:rsidR="00A63100" w:rsidRPr="006A3E01" w:rsidRDefault="00A63100" w:rsidP="006A3E01">
                  <w:r w:rsidRPr="006A3E01">
                    <w:t>用于头面部皮疹</w:t>
                  </w:r>
                  <w:r w:rsidRPr="006A3E01">
                    <w:rPr>
                      <w:rFonts w:hint="eastAsia"/>
                    </w:rPr>
                    <w:t>、</w:t>
                  </w:r>
                  <w:r w:rsidRPr="006A3E01">
                    <w:t>躯干四肢褶皱部位皮疹</w:t>
                  </w:r>
                  <w:r w:rsidRPr="006A3E01">
                    <w:rPr>
                      <w:rFonts w:hint="eastAsia"/>
                    </w:rPr>
                    <w:t>和所有新发皮疹，配合光疗。</w:t>
                  </w:r>
                </w:p>
              </w:txbxContent>
            </v:textbox>
          </v:shape>
        </w:pict>
      </w:r>
      <w:r>
        <w:rPr>
          <w:rFonts w:ascii="宋体" w:hAnsi="宋体"/>
          <w:sz w:val="24"/>
          <w:szCs w:val="24"/>
        </w:rPr>
        <w:pict>
          <v:shape id="_x0000_s1037" type="#_x0000_t202" style="position:absolute;left:0;text-align:left;margin-left:45pt;margin-top:14pt;width:81.75pt;height:23.6pt;z-index:251671552">
            <v:textbox style="mso-next-textbox:#_x0000_s1037">
              <w:txbxContent>
                <w:p w:rsidR="00A63100" w:rsidRPr="002617EA" w:rsidRDefault="00A63100" w:rsidP="006A3E01">
                  <w:pPr>
                    <w:spacing w:line="240" w:lineRule="exact"/>
                    <w:jc w:val="center"/>
                    <w:rPr>
                      <w:sz w:val="16"/>
                    </w:rPr>
                  </w:pPr>
                  <w:r w:rsidRPr="002617EA">
                    <w:rPr>
                      <w:sz w:val="16"/>
                    </w:rPr>
                    <w:t>钙调磷酸酶抑制剂</w:t>
                  </w:r>
                </w:p>
              </w:txbxContent>
            </v:textbox>
          </v:shape>
        </w:pict>
      </w:r>
    </w:p>
    <w:p w:rsidR="00A63100" w:rsidRPr="006A3E01" w:rsidRDefault="00700F63" w:rsidP="00A63100">
      <w:pPr>
        <w:ind w:firstLine="480"/>
        <w:rPr>
          <w:rFonts w:ascii="宋体" w:hAnsi="宋体"/>
          <w:sz w:val="24"/>
          <w:szCs w:val="24"/>
        </w:rPr>
      </w:pPr>
      <w:r>
        <w:rPr>
          <w:rFonts w:ascii="宋体" w:hAnsi="宋体"/>
          <w:sz w:val="24"/>
          <w:szCs w:val="24"/>
        </w:rPr>
        <w:pict>
          <v:shape id="_x0000_s1049" type="#_x0000_t32" style="position:absolute;left:0;text-align:left;margin-left:129pt;margin-top:10pt;width:15.75pt;height:0;z-index:251683840" o:connectortype="straight">
            <v:stroke endarrow="block"/>
          </v:shape>
        </w:pict>
      </w:r>
    </w:p>
    <w:p w:rsidR="00A63100" w:rsidRPr="006A3E01" w:rsidRDefault="00A63100" w:rsidP="00A63100">
      <w:pPr>
        <w:rPr>
          <w:rFonts w:ascii="宋体" w:hAnsi="宋体"/>
          <w:sz w:val="24"/>
          <w:szCs w:val="24"/>
        </w:rPr>
      </w:pPr>
    </w:p>
    <w:p w:rsidR="00A63100" w:rsidRPr="006A3E01" w:rsidRDefault="00700F63" w:rsidP="00A63100">
      <w:pPr>
        <w:rPr>
          <w:rFonts w:ascii="宋体" w:hAnsi="宋体"/>
          <w:sz w:val="24"/>
          <w:szCs w:val="24"/>
        </w:rPr>
      </w:pPr>
      <w:r>
        <w:rPr>
          <w:rFonts w:ascii="宋体" w:hAnsi="宋体"/>
          <w:sz w:val="24"/>
          <w:szCs w:val="24"/>
        </w:rPr>
        <w:pict>
          <v:shape id="_x0000_s1043" type="#_x0000_t202" style="position:absolute;left:0;text-align:left;margin-left:153.75pt;margin-top:7.3pt;width:226.5pt;height:36.9pt;z-index:251677696">
            <v:textbox style="mso-next-textbox:#_x0000_s1043">
              <w:txbxContent>
                <w:p w:rsidR="00A63100" w:rsidRPr="006A3E01" w:rsidRDefault="00A63100" w:rsidP="00A63100">
                  <w:r w:rsidRPr="006A3E01">
                    <w:t>外用与头面部以外的皮疹</w:t>
                  </w:r>
                  <w:r w:rsidRPr="006A3E01">
                    <w:rPr>
                      <w:rFonts w:hint="eastAsia"/>
                    </w:rPr>
                    <w:t>，</w:t>
                  </w:r>
                  <w:r w:rsidRPr="006A3E01">
                    <w:t>可以配合光敏剂治疗或配合钙调磷酸酶抑制剂治疗</w:t>
                  </w:r>
                  <w:r w:rsidRPr="006A3E01">
                    <w:rPr>
                      <w:rFonts w:hint="eastAsia"/>
                    </w:rPr>
                    <w:t>。</w:t>
                  </w:r>
                </w:p>
              </w:txbxContent>
            </v:textbox>
          </v:shape>
        </w:pict>
      </w:r>
      <w:r>
        <w:rPr>
          <w:rFonts w:ascii="宋体" w:hAnsi="宋体"/>
          <w:sz w:val="24"/>
          <w:szCs w:val="24"/>
        </w:rPr>
        <w:pict>
          <v:shape id="_x0000_s1038" type="#_x0000_t202" style="position:absolute;left:0;text-align:left;margin-left:45pt;margin-top:11.7pt;width:81.75pt;height:23.6pt;z-index:251672576">
            <v:textbox style="mso-next-textbox:#_x0000_s1038">
              <w:txbxContent>
                <w:p w:rsidR="00A63100" w:rsidRPr="002617EA" w:rsidRDefault="00A63100" w:rsidP="00A63100">
                  <w:pPr>
                    <w:rPr>
                      <w:sz w:val="20"/>
                    </w:rPr>
                  </w:pPr>
                  <w:r w:rsidRPr="002617EA">
                    <w:rPr>
                      <w:sz w:val="20"/>
                    </w:rPr>
                    <w:t>糖皮质激素</w:t>
                  </w:r>
                </w:p>
              </w:txbxContent>
            </v:textbox>
          </v:shape>
        </w:pict>
      </w:r>
    </w:p>
    <w:p w:rsidR="00A63100" w:rsidRPr="006A3E01" w:rsidRDefault="00700F63" w:rsidP="00A63100">
      <w:pPr>
        <w:rPr>
          <w:rFonts w:ascii="宋体" w:hAnsi="宋体"/>
          <w:sz w:val="24"/>
          <w:szCs w:val="24"/>
        </w:rPr>
      </w:pPr>
      <w:r>
        <w:rPr>
          <w:rFonts w:ascii="宋体" w:hAnsi="宋体"/>
          <w:sz w:val="24"/>
          <w:szCs w:val="24"/>
        </w:rPr>
        <w:pict>
          <v:shape id="_x0000_s1050" type="#_x0000_t32" style="position:absolute;left:0;text-align:left;margin-left:129pt;margin-top:6.7pt;width:15.75pt;height:0;z-index:251684864" o:connectortype="straight">
            <v:stroke endarrow="block"/>
          </v:shape>
        </w:pict>
      </w:r>
    </w:p>
    <w:p w:rsidR="00A63100" w:rsidRPr="006A3E01" w:rsidRDefault="00A63100" w:rsidP="00A63100">
      <w:pPr>
        <w:tabs>
          <w:tab w:val="left" w:pos="3075"/>
        </w:tabs>
        <w:rPr>
          <w:rFonts w:ascii="宋体" w:hAnsi="宋体"/>
          <w:sz w:val="24"/>
          <w:szCs w:val="24"/>
        </w:rPr>
      </w:pPr>
      <w:r w:rsidRPr="006A3E01">
        <w:rPr>
          <w:rFonts w:ascii="宋体" w:hAnsi="宋体"/>
          <w:sz w:val="24"/>
          <w:szCs w:val="24"/>
        </w:rPr>
        <w:tab/>
      </w:r>
    </w:p>
    <w:p w:rsidR="00A63100" w:rsidRPr="006A3E01" w:rsidRDefault="00700F63" w:rsidP="00A63100">
      <w:pPr>
        <w:rPr>
          <w:rFonts w:ascii="宋体" w:hAnsi="宋体"/>
          <w:sz w:val="24"/>
          <w:szCs w:val="24"/>
        </w:rPr>
      </w:pPr>
      <w:r>
        <w:rPr>
          <w:rFonts w:ascii="宋体" w:hAnsi="宋体"/>
          <w:sz w:val="24"/>
          <w:szCs w:val="24"/>
        </w:rPr>
        <w:pict>
          <v:shape id="_x0000_s1044" type="#_x0000_t202" style="position:absolute;left:0;text-align:left;margin-left:153.75pt;margin-top:4pt;width:226.5pt;height:32.25pt;z-index:251678720">
            <v:textbox style="mso-next-textbox:#_x0000_s1044">
              <w:txbxContent>
                <w:p w:rsidR="00A63100" w:rsidRDefault="00A63100" w:rsidP="00A63100"/>
              </w:txbxContent>
            </v:textbox>
          </v:shape>
        </w:pict>
      </w:r>
      <w:r>
        <w:rPr>
          <w:rFonts w:ascii="宋体" w:hAnsi="宋体"/>
          <w:sz w:val="24"/>
          <w:szCs w:val="24"/>
        </w:rPr>
        <w:pict>
          <v:shape id="_x0000_s1027" type="#_x0000_t32" style="position:absolute;left:0;text-align:left;margin-left:-6.75pt;margin-top:.25pt;width:.05pt;height:311.8pt;z-index:251661312" o:connectortype="straight"/>
        </w:pict>
      </w:r>
    </w:p>
    <w:p w:rsidR="00A63100" w:rsidRPr="006A3E01" w:rsidRDefault="00700F63" w:rsidP="00A63100">
      <w:pPr>
        <w:rPr>
          <w:rFonts w:ascii="宋体" w:hAnsi="宋体"/>
          <w:sz w:val="24"/>
          <w:szCs w:val="24"/>
        </w:rPr>
      </w:pPr>
      <w:r>
        <w:rPr>
          <w:rFonts w:ascii="宋体" w:hAnsi="宋体"/>
          <w:sz w:val="24"/>
          <w:szCs w:val="24"/>
        </w:rPr>
        <w:pict>
          <v:shape id="_x0000_s1051" type="#_x0000_t32" style="position:absolute;left:0;text-align:left;margin-left:131.25pt;margin-top:5.65pt;width:15.75pt;height:0;z-index:251685888" o:connectortype="straight">
            <v:stroke endarrow="block"/>
          </v:shape>
        </w:pict>
      </w:r>
    </w:p>
    <w:p w:rsidR="00A63100" w:rsidRPr="006A3E01" w:rsidRDefault="00A63100" w:rsidP="00A63100">
      <w:pPr>
        <w:rPr>
          <w:rFonts w:ascii="宋体" w:hAnsi="宋体"/>
          <w:sz w:val="24"/>
          <w:szCs w:val="24"/>
        </w:rPr>
      </w:pPr>
    </w:p>
    <w:p w:rsidR="00A63100" w:rsidRPr="006A3E01" w:rsidRDefault="00700F63" w:rsidP="00A63100">
      <w:pPr>
        <w:rPr>
          <w:rFonts w:ascii="宋体" w:hAnsi="宋体"/>
          <w:sz w:val="24"/>
          <w:szCs w:val="24"/>
        </w:rPr>
      </w:pPr>
      <w:r>
        <w:rPr>
          <w:rFonts w:ascii="宋体" w:hAnsi="宋体"/>
          <w:sz w:val="24"/>
          <w:szCs w:val="24"/>
        </w:rPr>
        <w:pict>
          <v:shape id="_x0000_s1045" type="#_x0000_t202" style="position:absolute;left:0;text-align:left;margin-left:153.75pt;margin-top:.7pt;width:226.5pt;height:36.75pt;z-index:251679744">
            <v:textbox style="mso-next-textbox:#_x0000_s1045">
              <w:txbxContent>
                <w:p w:rsidR="00A63100" w:rsidRDefault="00A63100" w:rsidP="00A63100">
                  <w:pPr>
                    <w:spacing w:line="240" w:lineRule="exact"/>
                    <w:rPr>
                      <w:b/>
                      <w:sz w:val="15"/>
                      <w:szCs w:val="15"/>
                    </w:rPr>
                  </w:pPr>
                </w:p>
              </w:txbxContent>
            </v:textbox>
          </v:shape>
        </w:pict>
      </w:r>
      <w:r>
        <w:rPr>
          <w:rFonts w:ascii="宋体" w:hAnsi="宋体"/>
          <w:sz w:val="24"/>
          <w:szCs w:val="24"/>
        </w:rPr>
        <w:pict>
          <v:shape id="_x0000_s1039" type="#_x0000_t202" style="position:absolute;left:0;text-align:left;margin-left:45pt;margin-top:3.25pt;width:81.75pt;height:34.2pt;z-index:251673600">
            <v:textbox style="mso-next-textbox:#_x0000_s1039">
              <w:txbxContent>
                <w:p w:rsidR="00A63100" w:rsidRDefault="00A63100" w:rsidP="00A63100"/>
              </w:txbxContent>
            </v:textbox>
          </v:shape>
        </w:pict>
      </w:r>
    </w:p>
    <w:p w:rsidR="00A63100" w:rsidRPr="006A3E01" w:rsidRDefault="00700F63" w:rsidP="00A63100">
      <w:pPr>
        <w:tabs>
          <w:tab w:val="left" w:pos="3240"/>
        </w:tabs>
        <w:rPr>
          <w:rFonts w:ascii="宋体" w:hAnsi="宋体"/>
          <w:sz w:val="24"/>
          <w:szCs w:val="24"/>
        </w:rPr>
      </w:pPr>
      <w:r>
        <w:rPr>
          <w:rFonts w:ascii="宋体" w:hAnsi="宋体"/>
          <w:sz w:val="24"/>
          <w:szCs w:val="24"/>
        </w:rPr>
        <w:pict>
          <v:shape id="_x0000_s1052" type="#_x0000_t32" style="position:absolute;left:0;text-align:left;margin-left:129pt;margin-top:1.6pt;width:15.75pt;height:0;z-index:251686912" o:connectortype="straight">
            <v:stroke endarrow="block"/>
          </v:shape>
        </w:pict>
      </w:r>
      <w:r w:rsidR="00A63100" w:rsidRPr="006A3E01">
        <w:rPr>
          <w:rFonts w:ascii="宋体" w:hAnsi="宋体"/>
          <w:sz w:val="24"/>
          <w:szCs w:val="24"/>
        </w:rPr>
        <w:tab/>
      </w:r>
    </w:p>
    <w:p w:rsidR="00A63100" w:rsidRPr="006A3E01" w:rsidRDefault="00700F63" w:rsidP="003079B9">
      <w:pPr>
        <w:spacing w:beforeLines="50" w:before="120" w:line="400" w:lineRule="exact"/>
        <w:ind w:firstLineChars="200" w:firstLine="480"/>
        <w:rPr>
          <w:rFonts w:ascii="黑体" w:eastAsia="黑体" w:hAnsi="宋体"/>
          <w:sz w:val="24"/>
          <w:szCs w:val="24"/>
        </w:rPr>
      </w:pPr>
      <w:r>
        <w:rPr>
          <w:rFonts w:ascii="宋体" w:hAnsi="宋体"/>
          <w:sz w:val="24"/>
          <w:szCs w:val="24"/>
        </w:rPr>
        <w:pict>
          <v:shape id="_x0000_s1061" type="#_x0000_t202" style="position:absolute;left:0;text-align:left;margin-left:156pt;margin-top:289.75pt;width:226.5pt;height:33pt;z-index:251696128">
            <v:textbox style="mso-next-textbox:#_x0000_s1061">
              <w:txbxContent>
                <w:p w:rsidR="00A63100" w:rsidRDefault="00A63100" w:rsidP="00A63100">
                  <w:pPr>
                    <w:spacing w:line="240" w:lineRule="exact"/>
                    <w:rPr>
                      <w:sz w:val="15"/>
                      <w:szCs w:val="15"/>
                    </w:rPr>
                  </w:pPr>
                </w:p>
              </w:txbxContent>
            </v:textbox>
          </v:shape>
        </w:pict>
      </w:r>
      <w:r>
        <w:rPr>
          <w:rFonts w:ascii="宋体" w:hAnsi="宋体"/>
          <w:sz w:val="24"/>
          <w:szCs w:val="24"/>
        </w:rPr>
        <w:pict>
          <v:shape id="_x0000_s1060" type="#_x0000_t202" style="position:absolute;left:0;text-align:left;margin-left:156pt;margin-top:232.75pt;width:226.5pt;height:45.75pt;z-index:251695104">
            <v:textbox style="mso-next-textbox:#_x0000_s1060">
              <w:txbxContent>
                <w:p w:rsidR="00A63100" w:rsidRDefault="00A63100" w:rsidP="00A63100"/>
              </w:txbxContent>
            </v:textbox>
          </v:shape>
        </w:pict>
      </w:r>
      <w:r>
        <w:rPr>
          <w:rFonts w:ascii="宋体" w:hAnsi="宋体"/>
          <w:sz w:val="24"/>
          <w:szCs w:val="24"/>
        </w:rPr>
        <w:pict>
          <v:shape id="_x0000_s1059" type="#_x0000_t202" style="position:absolute;left:0;text-align:left;margin-left:156pt;margin-top:176.5pt;width:226.5pt;height:45.75pt;z-index:251694080">
            <v:textbox style="mso-next-textbox:#_x0000_s1059">
              <w:txbxContent>
                <w:p w:rsidR="00A63100" w:rsidRPr="00C04C5B" w:rsidRDefault="00A63100" w:rsidP="00A63100">
                  <w:pPr>
                    <w:spacing w:line="240" w:lineRule="exact"/>
                  </w:pPr>
                  <w:r w:rsidRPr="00C04C5B">
                    <w:t>皮疹轻度进展者</w:t>
                  </w:r>
                  <w:r w:rsidRPr="00C04C5B">
                    <w:rPr>
                      <w:rFonts w:hint="eastAsia"/>
                    </w:rPr>
                    <w:t>，</w:t>
                  </w:r>
                  <w:r w:rsidRPr="00C04C5B">
                    <w:t>予免疫调节剂口服</w:t>
                  </w:r>
                  <w:r w:rsidRPr="00C04C5B">
                    <w:rPr>
                      <w:rFonts w:hint="eastAsia"/>
                    </w:rPr>
                    <w:t>12-16</w:t>
                  </w:r>
                  <w:r w:rsidRPr="00C04C5B">
                    <w:rPr>
                      <w:rFonts w:hint="eastAsia"/>
                    </w:rPr>
                    <w:t>周，</w:t>
                  </w:r>
                  <w:r>
                    <w:rPr>
                      <w:rFonts w:hint="eastAsia"/>
                    </w:rPr>
                    <w:t>如病情稳定可以停药。</w:t>
                  </w:r>
                </w:p>
              </w:txbxContent>
            </v:textbox>
          </v:shape>
        </w:pict>
      </w:r>
      <w:r>
        <w:rPr>
          <w:rFonts w:ascii="宋体" w:hAnsi="宋体"/>
          <w:sz w:val="24"/>
          <w:szCs w:val="24"/>
        </w:rPr>
        <w:pict>
          <v:shape id="_x0000_s1058" type="#_x0000_t202" style="position:absolute;left:0;text-align:left;margin-left:156pt;margin-top:121.75pt;width:226.5pt;height:43.5pt;z-index:251693056">
            <v:textbox style="mso-next-textbox:#_x0000_s1058">
              <w:txbxContent>
                <w:p w:rsidR="00A63100" w:rsidRDefault="00A63100" w:rsidP="00A63100">
                  <w:r>
                    <w:t>皮疹明显进展者</w:t>
                  </w:r>
                  <w:r>
                    <w:rPr>
                      <w:rFonts w:hint="eastAsia"/>
                    </w:rPr>
                    <w:t>，</w:t>
                  </w:r>
                  <w:r>
                    <w:t>予中小剂量糖皮质激素口服</w:t>
                  </w:r>
                  <w:r>
                    <w:rPr>
                      <w:rFonts w:hint="eastAsia"/>
                    </w:rPr>
                    <w:t>4-6</w:t>
                  </w:r>
                  <w:r>
                    <w:rPr>
                      <w:rFonts w:hint="eastAsia"/>
                    </w:rPr>
                    <w:t>周，并逐渐减量后改为免疫调剂剂口服治疗。</w:t>
                  </w:r>
                </w:p>
              </w:txbxContent>
            </v:textbox>
          </v:shape>
        </w:pict>
      </w:r>
      <w:r>
        <w:rPr>
          <w:rFonts w:ascii="宋体" w:hAnsi="宋体"/>
          <w:sz w:val="24"/>
          <w:szCs w:val="24"/>
        </w:rPr>
        <w:pict>
          <v:shape id="_x0000_s1047" type="#_x0000_t202" style="position:absolute;left:0;text-align:left;margin-left:154.5pt;margin-top:69.25pt;width:226.5pt;height:31.5pt;z-index:251681792">
            <v:textbox style="mso-next-textbox:#_x0000_s1047">
              <w:txbxContent>
                <w:p w:rsidR="00A63100" w:rsidRDefault="00A63100" w:rsidP="00A63100">
                  <w:pPr>
                    <w:spacing w:line="240" w:lineRule="exact"/>
                    <w:rPr>
                      <w:b/>
                      <w:sz w:val="15"/>
                      <w:szCs w:val="15"/>
                    </w:rPr>
                  </w:pPr>
                </w:p>
              </w:txbxContent>
            </v:textbox>
          </v:shape>
        </w:pict>
      </w:r>
      <w:r>
        <w:rPr>
          <w:rFonts w:ascii="宋体" w:hAnsi="宋体"/>
          <w:sz w:val="24"/>
          <w:szCs w:val="24"/>
        </w:rPr>
        <w:pict>
          <v:shape id="_x0000_s1046" type="#_x0000_t202" style="position:absolute;left:0;text-align:left;margin-left:154.5pt;margin-top:16.75pt;width:226.5pt;height:42.75pt;z-index:251680768">
            <v:textbox style="mso-next-textbox:#_x0000_s1046">
              <w:txbxContent>
                <w:p w:rsidR="00A63100" w:rsidRDefault="00A63100" w:rsidP="00A63100">
                  <w:pPr>
                    <w:spacing w:line="240" w:lineRule="exact"/>
                    <w:jc w:val="left"/>
                    <w:rPr>
                      <w:b/>
                      <w:sz w:val="15"/>
                      <w:szCs w:val="15"/>
                    </w:rPr>
                  </w:pPr>
                </w:p>
              </w:txbxContent>
            </v:textbox>
          </v:shape>
        </w:pict>
      </w:r>
      <w:r>
        <w:rPr>
          <w:rFonts w:ascii="宋体" w:hAnsi="宋体"/>
          <w:sz w:val="24"/>
          <w:szCs w:val="24"/>
        </w:rPr>
        <w:pict>
          <v:shape id="_x0000_s1057" type="#_x0000_t202" style="position:absolute;left:0;text-align:left;margin-left:48pt;margin-top:240.25pt;width:35.9pt;height:75pt;z-index:251692032">
            <v:textbox style="layout-flow:vertical-ideographic;mso-next-textbox:#_x0000_s1057">
              <w:txbxContent>
                <w:p w:rsidR="00A63100" w:rsidRDefault="00A63100" w:rsidP="00A63100">
                  <w:pPr>
                    <w:spacing w:line="200" w:lineRule="exact"/>
                    <w:rPr>
                      <w:sz w:val="18"/>
                      <w:szCs w:val="18"/>
                    </w:rPr>
                  </w:pPr>
                </w:p>
              </w:txbxContent>
            </v:textbox>
          </v:shape>
        </w:pict>
      </w:r>
      <w:r>
        <w:rPr>
          <w:rFonts w:ascii="宋体" w:hAnsi="宋体"/>
          <w:sz w:val="24"/>
          <w:szCs w:val="24"/>
        </w:rPr>
        <w:pict>
          <v:shape id="_x0000_s1072" type="#_x0000_t32" style="position:absolute;left:0;text-align:left;margin-left:83.9pt;margin-top:304pt;width:11.35pt;height:0;z-index:251707392" o:connectortype="straight">
            <v:stroke endarrow="block"/>
          </v:shape>
        </w:pict>
      </w:r>
      <w:r>
        <w:rPr>
          <w:rFonts w:ascii="宋体" w:hAnsi="宋体"/>
          <w:sz w:val="24"/>
          <w:szCs w:val="24"/>
        </w:rPr>
        <w:pict>
          <v:shape id="_x0000_s1071" type="#_x0000_t32" style="position:absolute;left:0;text-align:left;margin-left:83.25pt;margin-top:253pt;width:11.35pt;height:0;z-index:251706368" o:connectortype="straight">
            <v:stroke endarrow="block"/>
          </v:shape>
        </w:pict>
      </w:r>
      <w:r>
        <w:rPr>
          <w:rFonts w:ascii="宋体" w:hAnsi="宋体"/>
          <w:sz w:val="24"/>
          <w:szCs w:val="24"/>
        </w:rPr>
        <w:pict>
          <v:shape id="_x0000_s1070" type="#_x0000_t32" style="position:absolute;left:0;text-align:left;margin-left:132pt;margin-top:304pt;width:15.75pt;height:0;z-index:251705344" o:connectortype="straight">
            <v:stroke endarrow="block"/>
          </v:shape>
        </w:pict>
      </w:r>
      <w:r>
        <w:rPr>
          <w:rFonts w:ascii="宋体" w:hAnsi="宋体"/>
          <w:sz w:val="24"/>
          <w:szCs w:val="24"/>
        </w:rPr>
        <w:pict>
          <v:shape id="_x0000_s1069" type="#_x0000_t32" style="position:absolute;left:0;text-align:left;margin-left:132pt;margin-top:252.25pt;width:15.75pt;height:0;z-index:251704320" o:connectortype="straight">
            <v:stroke endarrow="block"/>
          </v:shape>
        </w:pict>
      </w:r>
      <w:r>
        <w:rPr>
          <w:rFonts w:ascii="宋体" w:hAnsi="宋体"/>
          <w:sz w:val="24"/>
          <w:szCs w:val="24"/>
        </w:rPr>
        <w:pict>
          <v:shape id="_x0000_s1068" type="#_x0000_t32" style="position:absolute;left:0;text-align:left;margin-left:129.75pt;margin-top:199.75pt;width:15.75pt;height:0;z-index:251703296" o:connectortype="straight">
            <v:stroke endarrow="block"/>
          </v:shape>
        </w:pict>
      </w:r>
      <w:r>
        <w:rPr>
          <w:rFonts w:ascii="宋体" w:hAnsi="宋体"/>
          <w:sz w:val="24"/>
          <w:szCs w:val="24"/>
        </w:rPr>
        <w:pict>
          <v:shape id="_x0000_s1067" type="#_x0000_t32" style="position:absolute;left:0;text-align:left;margin-left:131.25pt;margin-top:142.75pt;width:15.75pt;height:0;z-index:251702272" o:connectortype="straight">
            <v:stroke endarrow="block"/>
          </v:shape>
        </w:pict>
      </w:r>
      <w:r>
        <w:rPr>
          <w:rFonts w:ascii="宋体" w:hAnsi="宋体"/>
          <w:sz w:val="24"/>
          <w:szCs w:val="24"/>
        </w:rPr>
        <w:pict>
          <v:shape id="_x0000_s1066" type="#_x0000_t32" style="position:absolute;left:0;text-align:left;margin-left:30pt;margin-top:292pt;width:15.75pt;height:0;z-index:251701248" o:connectortype="straight">
            <v:stroke endarrow="block"/>
          </v:shape>
        </w:pict>
      </w:r>
      <w:r>
        <w:rPr>
          <w:rFonts w:ascii="宋体" w:hAnsi="宋体"/>
          <w:sz w:val="24"/>
          <w:szCs w:val="24"/>
        </w:rPr>
        <w:pict>
          <v:shape id="_x0000_s1065" type="#_x0000_t32" style="position:absolute;left:0;text-align:left;margin-left:30pt;margin-top:142.75pt;width:15.75pt;height:0;z-index:251700224" o:connectortype="straight">
            <v:stroke endarrow="block"/>
          </v:shape>
        </w:pict>
      </w:r>
      <w:r>
        <w:rPr>
          <w:rFonts w:ascii="宋体" w:hAnsi="宋体"/>
          <w:sz w:val="24"/>
          <w:szCs w:val="24"/>
        </w:rPr>
        <w:pict>
          <v:shape id="_x0000_s1064" type="#_x0000_t32" style="position:absolute;left:0;text-align:left;margin-left:30pt;margin-top:142.75pt;width:.05pt;height:149.25pt;z-index:251699200" o:connectortype="straight"/>
        </w:pict>
      </w:r>
      <w:r>
        <w:rPr>
          <w:rFonts w:ascii="宋体" w:hAnsi="宋体"/>
          <w:sz w:val="24"/>
          <w:szCs w:val="24"/>
        </w:rPr>
        <w:pict>
          <v:shape id="_x0000_s1062" type="#_x0000_t202" style="position:absolute;left:0;text-align:left;margin-left:94.5pt;margin-top:241pt;width:36.75pt;height:23.25pt;z-index:251697152">
            <v:textbox style="mso-next-textbox:#_x0000_s1062">
              <w:txbxContent>
                <w:p w:rsidR="00A63100" w:rsidRDefault="00A63100" w:rsidP="00A63100"/>
              </w:txbxContent>
            </v:textbox>
          </v:shape>
        </w:pict>
      </w:r>
      <w:r>
        <w:rPr>
          <w:rFonts w:ascii="宋体" w:hAnsi="宋体"/>
          <w:sz w:val="24"/>
          <w:szCs w:val="24"/>
        </w:rPr>
        <w:pict>
          <v:shape id="_x0000_s1063" type="#_x0000_t202" style="position:absolute;left:0;text-align:left;margin-left:95.25pt;margin-top:292pt;width:36.75pt;height:23.25pt;z-index:251698176">
            <v:textbox style="mso-next-textbox:#_x0000_s1063">
              <w:txbxContent>
                <w:p w:rsidR="00A63100" w:rsidRDefault="00A63100" w:rsidP="00A63100"/>
              </w:txbxContent>
            </v:textbox>
          </v:shape>
        </w:pict>
      </w:r>
      <w:r>
        <w:rPr>
          <w:rFonts w:ascii="宋体" w:hAnsi="宋体"/>
          <w:sz w:val="24"/>
          <w:szCs w:val="24"/>
        </w:rPr>
        <w:pict>
          <v:shape id="_x0000_s1056" type="#_x0000_t202" style="position:absolute;left:0;text-align:left;margin-left:48pt;margin-top:186.65pt;width:81.75pt;height:23.6pt;z-index:251691008">
            <v:textbox style="mso-next-textbox:#_x0000_s1056">
              <w:txbxContent>
                <w:p w:rsidR="00A63100" w:rsidRDefault="00A63100" w:rsidP="00A63100">
                  <w:pPr>
                    <w:rPr>
                      <w:sz w:val="18"/>
                      <w:szCs w:val="18"/>
                    </w:rPr>
                  </w:pPr>
                  <w:r>
                    <w:rPr>
                      <w:sz w:val="18"/>
                      <w:szCs w:val="18"/>
                    </w:rPr>
                    <w:t>免疫调节剂</w:t>
                  </w:r>
                </w:p>
              </w:txbxContent>
            </v:textbox>
          </v:shape>
        </w:pict>
      </w:r>
      <w:r>
        <w:rPr>
          <w:rFonts w:ascii="宋体" w:hAnsi="宋体"/>
          <w:sz w:val="24"/>
          <w:szCs w:val="24"/>
        </w:rPr>
        <w:pict>
          <v:shape id="_x0000_s1055" type="#_x0000_t202" style="position:absolute;left:0;text-align:left;margin-left:48pt;margin-top:131.15pt;width:81.75pt;height:23.6pt;z-index:251689984">
            <v:textbox style="mso-next-textbox:#_x0000_s1055">
              <w:txbxContent>
                <w:p w:rsidR="00A63100" w:rsidRDefault="00A63100" w:rsidP="00A63100">
                  <w:pPr>
                    <w:rPr>
                      <w:sz w:val="18"/>
                      <w:szCs w:val="18"/>
                    </w:rPr>
                  </w:pPr>
                  <w:r>
                    <w:rPr>
                      <w:sz w:val="18"/>
                      <w:szCs w:val="18"/>
                    </w:rPr>
                    <w:t>糖皮质激素</w:t>
                  </w:r>
                </w:p>
              </w:txbxContent>
            </v:textbox>
          </v:shape>
        </w:pict>
      </w:r>
      <w:r>
        <w:rPr>
          <w:rFonts w:ascii="宋体" w:hAnsi="宋体"/>
          <w:sz w:val="24"/>
          <w:szCs w:val="24"/>
        </w:rPr>
        <w:pict>
          <v:shape id="_x0000_s1031" type="#_x0000_t202" style="position:absolute;left:0;text-align:left;margin-left:9pt;margin-top:204.9pt;width:21pt;height:67.6pt;z-index:251665408">
            <v:textbox style="mso-next-textbox:#_x0000_s1031">
              <w:txbxContent>
                <w:p w:rsidR="00A63100" w:rsidRDefault="00A63100" w:rsidP="00A63100">
                  <w:pPr>
                    <w:spacing w:line="240" w:lineRule="exact"/>
                    <w:jc w:val="center"/>
                    <w:rPr>
                      <w:b/>
                    </w:rPr>
                  </w:pPr>
                  <w:r>
                    <w:rPr>
                      <w:b/>
                    </w:rPr>
                    <w:t>口服</w:t>
                  </w:r>
                  <w:r>
                    <w:rPr>
                      <w:rFonts w:hint="eastAsia"/>
                      <w:b/>
                    </w:rPr>
                    <w:t>药</w:t>
                  </w:r>
                </w:p>
              </w:txbxContent>
            </v:textbox>
          </v:shape>
        </w:pict>
      </w:r>
      <w:r>
        <w:rPr>
          <w:rFonts w:ascii="宋体" w:hAnsi="宋体"/>
          <w:sz w:val="24"/>
          <w:szCs w:val="24"/>
        </w:rPr>
        <w:pict>
          <v:shape id="_x0000_s1029" type="#_x0000_t32" style="position:absolute;left:0;text-align:left;margin-left:-6.75pt;margin-top:234.05pt;width:15.75pt;height:0;z-index:251663360" o:connectortype="straight">
            <v:stroke endarrow="block"/>
          </v:shape>
        </w:pict>
      </w:r>
      <w:r>
        <w:rPr>
          <w:rFonts w:ascii="宋体" w:hAnsi="宋体"/>
          <w:sz w:val="24"/>
          <w:szCs w:val="24"/>
        </w:rPr>
        <w:pict>
          <v:shape id="_x0000_s1054" type="#_x0000_t32" style="position:absolute;left:0;text-align:left;margin-left:129pt;margin-top:80.5pt;width:15.75pt;height:0;z-index:251688960" o:connectortype="straight">
            <v:stroke endarrow="block"/>
          </v:shape>
        </w:pict>
      </w:r>
      <w:r>
        <w:rPr>
          <w:rFonts w:ascii="宋体" w:hAnsi="宋体"/>
          <w:sz w:val="24"/>
          <w:szCs w:val="24"/>
        </w:rPr>
        <w:pict>
          <v:shape id="_x0000_s1053" type="#_x0000_t32" style="position:absolute;left:0;text-align:left;margin-left:131.25pt;margin-top:37pt;width:15.75pt;height:0;z-index:251687936" o:connectortype="straight">
            <v:stroke endarrow="block"/>
          </v:shape>
        </w:pict>
      </w:r>
      <w:r>
        <w:rPr>
          <w:rFonts w:ascii="宋体" w:hAnsi="宋体"/>
          <w:sz w:val="24"/>
          <w:szCs w:val="24"/>
        </w:rPr>
        <w:pict>
          <v:shape id="_x0000_s1040" type="#_x0000_t202" style="position:absolute;left:0;text-align:left;margin-left:45.75pt;margin-top:25.4pt;width:81pt;height:23.6pt;z-index:251674624">
            <v:textbox style="mso-next-textbox:#_x0000_s1040">
              <w:txbxContent>
                <w:p w:rsidR="00A63100" w:rsidRDefault="00A63100" w:rsidP="00A63100">
                  <w:pPr>
                    <w:rPr>
                      <w:sz w:val="18"/>
                    </w:rPr>
                  </w:pPr>
                </w:p>
              </w:txbxContent>
            </v:textbox>
          </v:shape>
        </w:pict>
      </w:r>
      <w:r>
        <w:rPr>
          <w:rFonts w:ascii="宋体" w:hAnsi="宋体"/>
          <w:sz w:val="24"/>
          <w:szCs w:val="24"/>
        </w:rPr>
        <w:pict>
          <v:shape id="_x0000_s1034" type="#_x0000_t32" style="position:absolute;left:0;text-align:left;margin-left:30pt;margin-top:80.5pt;width:15.75pt;height:0;z-index:251668480" o:connectortype="straight">
            <v:stroke endarrow="block"/>
          </v:shape>
        </w:pict>
      </w:r>
      <w:r>
        <w:rPr>
          <w:rFonts w:ascii="宋体" w:hAnsi="宋体"/>
          <w:sz w:val="24"/>
          <w:szCs w:val="24"/>
        </w:rPr>
        <w:pict>
          <v:shape id="_x0000_s1041" type="#_x0000_t202" style="position:absolute;left:0;text-align:left;margin-left:45.75pt;margin-top:68.9pt;width:81.75pt;height:23.6pt;z-index:251675648">
            <v:textbox style="mso-next-textbox:#_x0000_s1041">
              <w:txbxContent>
                <w:p w:rsidR="00A63100" w:rsidRDefault="00A63100" w:rsidP="00A63100">
                  <w:pPr>
                    <w:spacing w:line="240" w:lineRule="exact"/>
                    <w:ind w:firstLineChars="100" w:firstLine="180"/>
                    <w:rPr>
                      <w:sz w:val="18"/>
                      <w:szCs w:val="18"/>
                    </w:rPr>
                  </w:pPr>
                </w:p>
              </w:txbxContent>
            </v:textbox>
          </v:shape>
        </w:pict>
      </w:r>
      <w:r w:rsidR="00A63100" w:rsidRPr="006A3E01">
        <w:rPr>
          <w:rFonts w:ascii="黑体" w:eastAsia="黑体" w:hAnsi="宋体"/>
          <w:sz w:val="24"/>
          <w:szCs w:val="24"/>
        </w:rPr>
        <w:t xml:space="preserve"> </w:t>
      </w:r>
    </w:p>
    <w:p w:rsidR="00A63100" w:rsidRPr="006A3E01" w:rsidRDefault="00A63100" w:rsidP="00A63100">
      <w:pPr>
        <w:spacing w:line="400" w:lineRule="exact"/>
        <w:ind w:firstLine="420"/>
        <w:rPr>
          <w:sz w:val="24"/>
          <w:szCs w:val="24"/>
        </w:rPr>
      </w:pPr>
    </w:p>
    <w:p w:rsidR="00A63100" w:rsidRPr="00622483" w:rsidRDefault="00A63100" w:rsidP="00A63100">
      <w:pPr>
        <w:spacing w:line="400" w:lineRule="exact"/>
        <w:ind w:firstLine="420"/>
        <w:rPr>
          <w:rFonts w:ascii="仿宋_GB2312" w:eastAsia="仿宋_GB2312" w:hAnsi="宋体"/>
          <w:sz w:val="32"/>
          <w:szCs w:val="21"/>
        </w:rPr>
      </w:pPr>
      <w:r w:rsidRPr="006A3E01">
        <w:rPr>
          <w:rFonts w:ascii="宋体" w:hAnsi="宋体"/>
          <w:sz w:val="24"/>
          <w:szCs w:val="24"/>
        </w:rPr>
        <w:br w:type="page"/>
      </w:r>
      <w:r w:rsidRPr="00622483">
        <w:rPr>
          <w:rFonts w:ascii="仿宋_GB2312" w:eastAsia="仿宋_GB2312" w:hAnsi="宋体" w:hint="eastAsia"/>
          <w:sz w:val="32"/>
          <w:szCs w:val="21"/>
        </w:rPr>
        <w:lastRenderedPageBreak/>
        <w:t>【用药选择】</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治疗时需要考虑病情、发病部位、年龄、基础疾病（特别是自身免疫性疾病）、已使用的药物，以及主观和客观的因素。</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【药学提示】</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1. 系统应用糖皮质激素可以引起相应的副作用，如血糖血压升高，传染病灶播散等。需要询问病史及完成体格检查，用药前除外相关疾病的可能。</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2. 儿童应用系统治疗药物需按照体重减少用药剂量。</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3. 外用光敏剂有引起刺激性皮炎的可能，必要时可以稀释光敏剂，降低其浓度。</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【注意事项】</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1. 进展期外用糖皮质激素治疗面积应＜10%，应慎用有剌激性的外涂药， 如： 补骨脂素、氮芥等。</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 xml:space="preserve">2. 儿童白癜风使用激素、光疗及光化学疗法应慎重。 </w:t>
      </w:r>
    </w:p>
    <w:p w:rsidR="00A63100" w:rsidRPr="00622483" w:rsidRDefault="00A63100" w:rsidP="00A63100">
      <w:pPr>
        <w:spacing w:line="400" w:lineRule="exact"/>
        <w:ind w:firstLine="420"/>
        <w:rPr>
          <w:rFonts w:ascii="仿宋_GB2312" w:eastAsia="仿宋_GB2312" w:hAnsi="宋体"/>
          <w:sz w:val="32"/>
          <w:szCs w:val="21"/>
        </w:rPr>
      </w:pPr>
      <w:r w:rsidRPr="00622483">
        <w:rPr>
          <w:rFonts w:ascii="仿宋_GB2312" w:eastAsia="仿宋_GB2312" w:hAnsi="宋体" w:hint="eastAsia"/>
          <w:sz w:val="32"/>
          <w:szCs w:val="21"/>
        </w:rPr>
        <w:t>3. 对多种治疗无效， 白斑面积＞80%的患者， 可以推荐脱色治疗。</w:t>
      </w:r>
    </w:p>
    <w:p w:rsidR="003079B9" w:rsidRPr="00622483" w:rsidRDefault="00A63100" w:rsidP="003079B9">
      <w:pPr>
        <w:spacing w:line="400" w:lineRule="exact"/>
        <w:ind w:firstLine="420"/>
        <w:rPr>
          <w:rFonts w:ascii="仿宋_GB2312" w:eastAsia="仿宋_GB2312"/>
          <w:color w:val="000000"/>
          <w:sz w:val="32"/>
          <w:szCs w:val="21"/>
        </w:rPr>
      </w:pPr>
      <w:r w:rsidRPr="00622483">
        <w:rPr>
          <w:rFonts w:ascii="仿宋_GB2312" w:eastAsia="仿宋_GB2312" w:hAnsi="宋体" w:hint="eastAsia"/>
          <w:sz w:val="32"/>
          <w:szCs w:val="21"/>
        </w:rPr>
        <w:t>4. 本病治疗疗程较长，需加强患者教育，提高其用药及治疗的依从性。</w:t>
      </w:r>
    </w:p>
    <w:p w:rsidR="00A63100" w:rsidRPr="00F6359B" w:rsidRDefault="00A63100" w:rsidP="00A63100">
      <w:pPr>
        <w:tabs>
          <w:tab w:val="left" w:pos="540"/>
        </w:tabs>
        <w:adjustRightInd w:val="0"/>
        <w:snapToGrid w:val="0"/>
        <w:spacing w:line="360" w:lineRule="auto"/>
        <w:rPr>
          <w:rFonts w:ascii="黑体" w:eastAsia="黑体" w:hAnsi="黑体"/>
          <w:color w:val="000000"/>
          <w:szCs w:val="21"/>
        </w:rPr>
      </w:pPr>
      <w:r>
        <w:rPr>
          <w:rFonts w:ascii="黑体" w:eastAsia="黑体"/>
          <w:color w:val="000000"/>
          <w:szCs w:val="21"/>
        </w:rPr>
        <w:br w:type="page"/>
      </w:r>
      <w:r w:rsidR="00F6359B" w:rsidRPr="00F6359B">
        <w:rPr>
          <w:rFonts w:ascii="黑体" w:eastAsia="黑体" w:hAnsi="黑体" w:hint="eastAsia"/>
          <w:color w:val="000000"/>
          <w:sz w:val="32"/>
          <w:szCs w:val="21"/>
        </w:rPr>
        <w:lastRenderedPageBreak/>
        <w:t>二</w:t>
      </w:r>
      <w:r w:rsidRPr="00F6359B">
        <w:rPr>
          <w:rFonts w:ascii="黑体" w:eastAsia="黑体" w:hAnsi="黑体" w:hint="eastAsia"/>
          <w:color w:val="000000"/>
          <w:sz w:val="32"/>
          <w:szCs w:val="21"/>
        </w:rPr>
        <w:t>、白癜风临床路径表单</w:t>
      </w:r>
    </w:p>
    <w:p w:rsidR="00A63100" w:rsidRPr="00F6359B" w:rsidRDefault="00A63100" w:rsidP="00A63100">
      <w:pPr>
        <w:rPr>
          <w:rFonts w:ascii="宋体" w:hAnsi="宋体"/>
          <w:color w:val="000000"/>
          <w:szCs w:val="21"/>
        </w:rPr>
      </w:pPr>
      <w:r w:rsidRPr="00F6359B">
        <w:rPr>
          <w:rFonts w:ascii="宋体" w:hAnsi="宋体" w:hint="eastAsia"/>
          <w:color w:val="000000"/>
          <w:szCs w:val="21"/>
        </w:rPr>
        <w:t>适用对象：</w:t>
      </w:r>
      <w:r w:rsidRPr="00F6359B">
        <w:rPr>
          <w:rFonts w:ascii="宋体" w:hAnsi="宋体" w:hint="eastAsia"/>
          <w:b/>
          <w:bCs/>
          <w:color w:val="000000"/>
          <w:szCs w:val="21"/>
        </w:rPr>
        <w:t>第一诊断为</w:t>
      </w:r>
      <w:r w:rsidRPr="00F6359B">
        <w:rPr>
          <w:rFonts w:ascii="宋体" w:hAnsi="宋体" w:hint="eastAsia"/>
          <w:color w:val="000000"/>
          <w:szCs w:val="21"/>
        </w:rPr>
        <w:t>白癜风（</w:t>
      </w:r>
      <w:r w:rsidRPr="00F6359B">
        <w:rPr>
          <w:rFonts w:ascii="宋体" w:hAnsi="宋体"/>
          <w:color w:val="000000"/>
          <w:szCs w:val="21"/>
        </w:rPr>
        <w:t>ICD-</w:t>
      </w:r>
      <w:r w:rsidRPr="00F6359B">
        <w:rPr>
          <w:rFonts w:ascii="宋体" w:hAnsi="宋体" w:hint="eastAsia"/>
          <w:color w:val="000000"/>
          <w:szCs w:val="21"/>
        </w:rPr>
        <w:t>10:L80）</w:t>
      </w:r>
    </w:p>
    <w:p w:rsidR="00A63100" w:rsidRPr="00F6359B" w:rsidRDefault="00A63100" w:rsidP="00A63100">
      <w:pPr>
        <w:rPr>
          <w:rFonts w:ascii="宋体" w:hAnsi="宋体"/>
          <w:color w:val="000000"/>
          <w:szCs w:val="21"/>
          <w:u w:val="single"/>
        </w:rPr>
      </w:pPr>
      <w:r w:rsidRPr="00F6359B">
        <w:rPr>
          <w:rFonts w:ascii="宋体" w:hAnsi="宋体" w:hint="eastAsia"/>
          <w:color w:val="000000"/>
          <w:szCs w:val="21"/>
        </w:rPr>
        <w:t>患者姓名：</w:t>
      </w:r>
      <w:r w:rsidRPr="00F6359B">
        <w:rPr>
          <w:rFonts w:ascii="宋体" w:hAnsi="宋体" w:hint="eastAsia"/>
          <w:color w:val="000000"/>
          <w:szCs w:val="21"/>
          <w:u w:val="single"/>
        </w:rPr>
        <w:t xml:space="preserve">             </w:t>
      </w:r>
      <w:r w:rsidRPr="00F6359B">
        <w:rPr>
          <w:rFonts w:ascii="宋体" w:hAnsi="宋体" w:hint="eastAsia"/>
          <w:color w:val="000000"/>
          <w:szCs w:val="21"/>
        </w:rPr>
        <w:t>性别：</w:t>
      </w:r>
      <w:r w:rsidRPr="00F6359B">
        <w:rPr>
          <w:rFonts w:ascii="宋体" w:hAnsi="宋体" w:hint="eastAsia"/>
          <w:color w:val="000000"/>
          <w:szCs w:val="21"/>
          <w:u w:val="single"/>
        </w:rPr>
        <w:t xml:space="preserve">          </w:t>
      </w:r>
      <w:r w:rsidRPr="00F6359B">
        <w:rPr>
          <w:rFonts w:ascii="宋体" w:hAnsi="宋体" w:hint="eastAsia"/>
          <w:color w:val="000000"/>
          <w:szCs w:val="21"/>
        </w:rPr>
        <w:t>年龄：</w:t>
      </w:r>
      <w:r w:rsidRPr="00F6359B">
        <w:rPr>
          <w:rFonts w:ascii="宋体" w:hAnsi="宋体" w:hint="eastAsia"/>
          <w:color w:val="000000"/>
          <w:szCs w:val="21"/>
          <w:u w:val="single"/>
        </w:rPr>
        <w:t xml:space="preserve">             </w:t>
      </w:r>
      <w:r w:rsidRPr="00F6359B">
        <w:rPr>
          <w:rFonts w:ascii="宋体" w:hAnsi="宋体" w:hint="eastAsia"/>
          <w:color w:val="000000"/>
          <w:szCs w:val="21"/>
        </w:rPr>
        <w:t xml:space="preserve">   门诊号：</w:t>
      </w:r>
      <w:r w:rsidRPr="00F6359B">
        <w:rPr>
          <w:rFonts w:ascii="宋体" w:hAnsi="宋体" w:hint="eastAsia"/>
          <w:color w:val="000000"/>
          <w:szCs w:val="21"/>
          <w:u w:val="single"/>
        </w:rPr>
        <w:t xml:space="preserve">          </w:t>
      </w:r>
      <w:r w:rsidRPr="00F6359B">
        <w:rPr>
          <w:rFonts w:ascii="宋体" w:hAnsi="宋体" w:hint="eastAsia"/>
          <w:color w:val="000000"/>
          <w:szCs w:val="21"/>
        </w:rPr>
        <w:t xml:space="preserve">        </w:t>
      </w:r>
    </w:p>
    <w:p w:rsidR="00A63100" w:rsidRPr="00F6359B" w:rsidRDefault="00A63100" w:rsidP="00A63100">
      <w:pPr>
        <w:rPr>
          <w:rFonts w:ascii="宋体" w:hAnsi="宋体"/>
          <w:color w:val="000000"/>
          <w:szCs w:val="21"/>
        </w:rPr>
      </w:pPr>
      <w:r w:rsidRPr="00F6359B">
        <w:rPr>
          <w:rFonts w:ascii="宋体" w:hAnsi="宋体" w:hint="eastAsia"/>
          <w:color w:val="000000"/>
          <w:szCs w:val="21"/>
        </w:rPr>
        <w:t>初诊日期：</w:t>
      </w:r>
      <w:r w:rsidRPr="00F6359B">
        <w:rPr>
          <w:rFonts w:ascii="宋体" w:hAnsi="宋体" w:hint="eastAsia"/>
          <w:color w:val="000000"/>
          <w:szCs w:val="21"/>
          <w:u w:val="single"/>
        </w:rPr>
        <w:t xml:space="preserve">        </w:t>
      </w:r>
      <w:r w:rsidRPr="00F6359B">
        <w:rPr>
          <w:rFonts w:ascii="宋体" w:hAnsi="宋体" w:hint="eastAsia"/>
          <w:color w:val="000000"/>
          <w:szCs w:val="21"/>
        </w:rPr>
        <w:t>年</w:t>
      </w:r>
      <w:r w:rsidRPr="00F6359B">
        <w:rPr>
          <w:rFonts w:ascii="宋体" w:hAnsi="宋体" w:hint="eastAsia"/>
          <w:color w:val="000000"/>
          <w:szCs w:val="21"/>
          <w:u w:val="single"/>
        </w:rPr>
        <w:t xml:space="preserve">    </w:t>
      </w:r>
      <w:r w:rsidRPr="00F6359B">
        <w:rPr>
          <w:rFonts w:ascii="宋体" w:hAnsi="宋体" w:hint="eastAsia"/>
          <w:color w:val="000000"/>
          <w:szCs w:val="21"/>
        </w:rPr>
        <w:t>月</w:t>
      </w:r>
      <w:r w:rsidRPr="00F6359B">
        <w:rPr>
          <w:rFonts w:ascii="宋体" w:hAnsi="宋体" w:hint="eastAsia"/>
          <w:color w:val="000000"/>
          <w:szCs w:val="21"/>
          <w:u w:val="single"/>
        </w:rPr>
        <w:t xml:space="preserve">   </w:t>
      </w:r>
      <w:r w:rsidRPr="00F6359B">
        <w:rPr>
          <w:rFonts w:ascii="宋体" w:hAnsi="宋体" w:hint="eastAsia"/>
          <w:color w:val="000000"/>
          <w:szCs w:val="21"/>
        </w:rPr>
        <w:t>日         标准门诊治疗时间：6–12月</w:t>
      </w:r>
    </w:p>
    <w:p w:rsidR="00A63100" w:rsidRPr="00F6359B" w:rsidRDefault="00A63100" w:rsidP="00A63100">
      <w:pPr>
        <w:rPr>
          <w:rFonts w:ascii="宋体" w:hAnsi="宋体"/>
          <w:color w:val="000000"/>
          <w:szCs w:val="21"/>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580"/>
        <w:gridCol w:w="2523"/>
        <w:gridCol w:w="2160"/>
      </w:tblGrid>
      <w:tr w:rsidR="00A63100" w:rsidRPr="00F6359B" w:rsidTr="00C7795F">
        <w:trPr>
          <w:trHeight w:val="486"/>
        </w:trPr>
        <w:tc>
          <w:tcPr>
            <w:tcW w:w="737" w:type="dxa"/>
            <w:tcBorders>
              <w:top w:val="double" w:sz="4" w:space="0" w:color="auto"/>
              <w:left w:val="double" w:sz="4" w:space="0" w:color="auto"/>
              <w:bottom w:val="double" w:sz="4" w:space="0" w:color="auto"/>
              <w:right w:val="double" w:sz="4" w:space="0" w:color="auto"/>
            </w:tcBorders>
            <w:vAlign w:val="center"/>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日期</w:t>
            </w:r>
          </w:p>
        </w:tc>
        <w:tc>
          <w:tcPr>
            <w:tcW w:w="3580" w:type="dxa"/>
            <w:tcBorders>
              <w:top w:val="double" w:sz="4" w:space="0" w:color="auto"/>
              <w:left w:val="double" w:sz="4" w:space="0" w:color="auto"/>
              <w:bottom w:val="double" w:sz="4" w:space="0" w:color="auto"/>
              <w:right w:val="double" w:sz="4" w:space="0" w:color="auto"/>
            </w:tcBorders>
            <w:vAlign w:val="center"/>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门诊第1天</w:t>
            </w:r>
          </w:p>
        </w:tc>
        <w:tc>
          <w:tcPr>
            <w:tcW w:w="2523" w:type="dxa"/>
            <w:tcBorders>
              <w:top w:val="double" w:sz="4" w:space="0" w:color="auto"/>
              <w:left w:val="double" w:sz="4" w:space="0" w:color="auto"/>
              <w:bottom w:val="double" w:sz="4" w:space="0" w:color="auto"/>
              <w:right w:val="double" w:sz="4" w:space="0" w:color="auto"/>
            </w:tcBorders>
            <w:vAlign w:val="center"/>
          </w:tcPr>
          <w:p w:rsidR="00A63100" w:rsidRPr="00F6359B" w:rsidRDefault="00A63100" w:rsidP="00C7795F">
            <w:pPr>
              <w:jc w:val="center"/>
              <w:rPr>
                <w:rFonts w:ascii="黑体" w:eastAsia="黑体" w:hAnsi="黑体"/>
                <w:bCs/>
                <w:color w:val="000000"/>
                <w:szCs w:val="21"/>
                <w:u w:val="single"/>
              </w:rPr>
            </w:pPr>
            <w:r w:rsidRPr="00F6359B">
              <w:rPr>
                <w:rFonts w:ascii="黑体" w:eastAsia="黑体" w:hAnsi="黑体" w:hint="eastAsia"/>
                <w:bCs/>
                <w:color w:val="000000"/>
                <w:szCs w:val="21"/>
              </w:rPr>
              <w:t>门诊1月后随访</w:t>
            </w:r>
          </w:p>
        </w:tc>
        <w:tc>
          <w:tcPr>
            <w:tcW w:w="2160" w:type="dxa"/>
            <w:tcBorders>
              <w:top w:val="double" w:sz="4" w:space="0" w:color="auto"/>
              <w:left w:val="double" w:sz="4" w:space="0" w:color="auto"/>
              <w:bottom w:val="double" w:sz="4" w:space="0" w:color="auto"/>
              <w:right w:val="double" w:sz="4" w:space="0" w:color="auto"/>
            </w:tcBorders>
            <w:vAlign w:val="center"/>
          </w:tcPr>
          <w:p w:rsidR="00A63100" w:rsidRPr="00F6359B" w:rsidRDefault="00A63100" w:rsidP="00C7795F">
            <w:pPr>
              <w:jc w:val="center"/>
              <w:rPr>
                <w:rFonts w:ascii="黑体" w:eastAsia="黑体" w:hAnsi="黑体"/>
                <w:bCs/>
                <w:color w:val="000000"/>
                <w:szCs w:val="21"/>
                <w:u w:val="single"/>
              </w:rPr>
            </w:pPr>
            <w:r w:rsidRPr="00F6359B">
              <w:rPr>
                <w:rFonts w:ascii="黑体" w:eastAsia="黑体" w:hAnsi="黑体" w:hint="eastAsia"/>
                <w:bCs/>
                <w:color w:val="000000"/>
                <w:szCs w:val="21"/>
              </w:rPr>
              <w:t>门诊2月后随访</w:t>
            </w:r>
          </w:p>
        </w:tc>
      </w:tr>
    </w:tbl>
    <w:tbl>
      <w:tblPr>
        <w:tblStyle w:val="a"/>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580"/>
        <w:gridCol w:w="2523"/>
        <w:gridCol w:w="2160"/>
      </w:tblGrid>
      <w:tr w:rsidR="00A63100" w:rsidRPr="00F6359B" w:rsidTr="00C7795F">
        <w:trPr>
          <w:trHeight w:val="4456"/>
        </w:trPr>
        <w:tc>
          <w:tcPr>
            <w:tcW w:w="737" w:type="dxa"/>
            <w:tcBorders>
              <w:top w:val="double" w:sz="4" w:space="0" w:color="auto"/>
            </w:tcBorders>
          </w:tcPr>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主</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要</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诊</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疗</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工</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作</w:t>
            </w: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tc>
        <w:tc>
          <w:tcPr>
            <w:tcW w:w="3580" w:type="dxa"/>
            <w:tcBorders>
              <w:top w:val="doub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 询问病史及体格检查</w:t>
            </w:r>
          </w:p>
          <w:p w:rsidR="00A63100" w:rsidRPr="00F6359B" w:rsidRDefault="00A63100" w:rsidP="00C7795F">
            <w:pPr>
              <w:rPr>
                <w:rFonts w:ascii="宋体" w:hAnsi="宋体"/>
                <w:color w:val="000000"/>
                <w:szCs w:val="21"/>
              </w:rPr>
            </w:pPr>
            <w:r w:rsidRPr="00F6359B">
              <w:rPr>
                <w:rFonts w:ascii="宋体" w:hAnsi="宋体" w:hint="eastAsia"/>
                <w:color w:val="000000"/>
                <w:szCs w:val="21"/>
              </w:rPr>
              <w:t>□ 完成首次门诊病史</w:t>
            </w:r>
          </w:p>
          <w:p w:rsidR="00A63100" w:rsidRPr="00F6359B" w:rsidRDefault="00A63100" w:rsidP="00C7795F">
            <w:pPr>
              <w:rPr>
                <w:rFonts w:ascii="宋体" w:hAnsi="宋体"/>
                <w:color w:val="000000"/>
                <w:szCs w:val="21"/>
              </w:rPr>
            </w:pPr>
            <w:r w:rsidRPr="00F6359B">
              <w:rPr>
                <w:rFonts w:ascii="宋体" w:hAnsi="宋体" w:hint="eastAsia"/>
                <w:color w:val="000000"/>
                <w:szCs w:val="21"/>
              </w:rPr>
              <w:t>□ 开具化验单及辅助检查申请单</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完成初步的病情评估和治疗方案</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与患者或家属谈话明确诊疗计划 </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患者或其家属签署“接受光疗或光化学疗法治疗”知情同意书（必要时）</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患者或其家属签署“接受</w:t>
            </w:r>
            <w:r w:rsidRPr="00F6359B">
              <w:rPr>
                <w:rFonts w:ascii="宋体" w:hAnsi="宋体" w:hint="eastAsia"/>
                <w:color w:val="000000"/>
                <w:kern w:val="0"/>
                <w:szCs w:val="21"/>
              </w:rPr>
              <w:t>自体表皮移植</w:t>
            </w:r>
            <w:r w:rsidRPr="00F6359B">
              <w:rPr>
                <w:rFonts w:ascii="宋体" w:hAnsi="宋体" w:hint="eastAsia"/>
                <w:color w:val="000000"/>
                <w:szCs w:val="21"/>
              </w:rPr>
              <w:t>治疗”知情同意书（必要时）</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患者或其家属签署“接受糖皮质激素治疗知情同意书”（必要时）</w:t>
            </w:r>
          </w:p>
        </w:tc>
        <w:tc>
          <w:tcPr>
            <w:tcW w:w="2523" w:type="dxa"/>
            <w:tcBorders>
              <w:top w:val="doub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 询问病史及体格检查</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根据体检、实验室检查结果，完成病情评估并制定治疗计划</w:t>
            </w:r>
          </w:p>
          <w:p w:rsidR="00A63100" w:rsidRPr="00F6359B" w:rsidRDefault="00A63100" w:rsidP="00C7795F">
            <w:pPr>
              <w:rPr>
                <w:rFonts w:ascii="宋体" w:hAnsi="宋体"/>
                <w:color w:val="000000"/>
                <w:szCs w:val="21"/>
              </w:rPr>
            </w:pPr>
          </w:p>
        </w:tc>
        <w:tc>
          <w:tcPr>
            <w:tcW w:w="2160" w:type="dxa"/>
            <w:tcBorders>
              <w:top w:val="double" w:sz="4" w:space="0" w:color="auto"/>
            </w:tcBorders>
          </w:tcPr>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spacing w:val="-6"/>
                <w:szCs w:val="21"/>
              </w:rPr>
              <w:t>注意观察皮疹变化</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根据患者的病情变化及对治疗的反应及时调整治疗方案</w:t>
            </w:r>
          </w:p>
          <w:p w:rsidR="00A63100" w:rsidRPr="00F6359B" w:rsidRDefault="00A63100" w:rsidP="00C7795F">
            <w:pPr>
              <w:rPr>
                <w:rFonts w:ascii="宋体" w:hAnsi="宋体"/>
                <w:color w:val="000000"/>
                <w:szCs w:val="21"/>
              </w:rPr>
            </w:pPr>
          </w:p>
        </w:tc>
      </w:tr>
      <w:tr w:rsidR="00A63100" w:rsidRPr="00F6359B" w:rsidTr="00C7795F">
        <w:trPr>
          <w:trHeight w:val="4089"/>
        </w:trPr>
        <w:tc>
          <w:tcPr>
            <w:tcW w:w="737" w:type="dxa"/>
          </w:tcPr>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重</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点</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医</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嘱</w:t>
            </w: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tc>
        <w:tc>
          <w:tcPr>
            <w:tcW w:w="3580" w:type="dxa"/>
          </w:tcPr>
          <w:p w:rsidR="00A63100" w:rsidRPr="00F6359B" w:rsidRDefault="00A63100" w:rsidP="00C7795F">
            <w:pPr>
              <w:rPr>
                <w:rFonts w:ascii="宋体" w:hAnsi="宋体"/>
                <w:b/>
                <w:bCs/>
                <w:color w:val="000000"/>
                <w:szCs w:val="21"/>
              </w:rPr>
            </w:pPr>
            <w:r w:rsidRPr="00F6359B">
              <w:rPr>
                <w:rFonts w:ascii="宋体" w:hAnsi="宋体" w:hint="eastAsia"/>
                <w:b/>
                <w:bCs/>
                <w:color w:val="000000"/>
                <w:szCs w:val="21"/>
              </w:rPr>
              <w:t>门诊医嘱：</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外用：糖皮质激素、补骨脂素、维生素D3衍生物，免疫调节剂</w:t>
            </w:r>
          </w:p>
          <w:p w:rsidR="00A63100" w:rsidRPr="00F6359B" w:rsidRDefault="00A63100" w:rsidP="00C7795F">
            <w:pPr>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局部光疗或光化学疗法</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自体表皮或黑素细胞移植（稳定期）</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系统小剂量糖皮质激素：甲泼尼龙/泼尼龙，口服（必要时）</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血常规、肝肾功能、电解质、血糖、甲状腺相关抗体、抗体过筛或淋巴细胞亚群（有条件时）</w:t>
            </w:r>
          </w:p>
          <w:p w:rsidR="00A63100" w:rsidRPr="00F6359B" w:rsidRDefault="00A63100" w:rsidP="00C7795F">
            <w:pPr>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中医中药</w:t>
            </w:r>
          </w:p>
          <w:p w:rsidR="00A63100" w:rsidRPr="00F6359B" w:rsidRDefault="00A63100" w:rsidP="00C7795F">
            <w:pPr>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告诉注意事项</w:t>
            </w:r>
          </w:p>
        </w:tc>
        <w:tc>
          <w:tcPr>
            <w:tcW w:w="2523" w:type="dxa"/>
          </w:tcPr>
          <w:p w:rsidR="00A63100" w:rsidRPr="00F6359B" w:rsidRDefault="00A63100" w:rsidP="00C7795F">
            <w:pPr>
              <w:rPr>
                <w:rFonts w:ascii="宋体" w:hAnsi="宋体"/>
                <w:b/>
                <w:bCs/>
                <w:color w:val="000000"/>
                <w:szCs w:val="21"/>
              </w:rPr>
            </w:pPr>
            <w:r w:rsidRPr="00F6359B">
              <w:rPr>
                <w:rFonts w:ascii="宋体" w:hAnsi="宋体" w:hint="eastAsia"/>
                <w:b/>
                <w:bCs/>
                <w:color w:val="000000"/>
                <w:szCs w:val="21"/>
              </w:rPr>
              <w:t>门诊医嘱：</w:t>
            </w:r>
          </w:p>
          <w:p w:rsidR="00A63100" w:rsidRPr="00F6359B" w:rsidRDefault="00A63100" w:rsidP="00C7795F">
            <w:pPr>
              <w:ind w:left="330" w:hangingChars="157" w:hanging="330"/>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调整局部光疗或光化学疗法</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系统用免疫调节剂（转移因子，胸腺肽等）</w:t>
            </w:r>
            <w:r w:rsidRPr="00F6359B">
              <w:rPr>
                <w:rFonts w:ascii="宋体" w:hAnsi="宋体" w:hint="eastAsia"/>
                <w:color w:val="000000"/>
                <w:szCs w:val="21"/>
              </w:rPr>
              <w:t>（必要时）</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系统小剂量糖皮质激素：甲泼尼龙/泼尼龙，口服（必要时）</w:t>
            </w:r>
          </w:p>
          <w:p w:rsidR="00A63100" w:rsidRPr="00F6359B" w:rsidRDefault="00A63100" w:rsidP="00C7795F">
            <w:pPr>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保胃药</w:t>
            </w:r>
          </w:p>
          <w:p w:rsidR="00A63100" w:rsidRPr="00F6359B" w:rsidRDefault="00A63100" w:rsidP="00C7795F">
            <w:pPr>
              <w:rPr>
                <w:rFonts w:ascii="宋体" w:hAnsi="宋体"/>
                <w:color w:val="000000"/>
                <w:szCs w:val="21"/>
              </w:rPr>
            </w:pPr>
            <w:r w:rsidRPr="00F6359B">
              <w:rPr>
                <w:rFonts w:ascii="宋体" w:hAnsi="宋体" w:hint="eastAsia"/>
                <w:color w:val="000000"/>
                <w:szCs w:val="21"/>
              </w:rPr>
              <w:t>□ 血尿常规等</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外用：糖皮质激素、补骨脂素、维生素D3衍生物（钙泊三醇，他卡西醇），免疫调节剂（如他克莫司或吡美莫司）</w:t>
            </w:r>
          </w:p>
          <w:p w:rsidR="00A63100" w:rsidRPr="00F6359B" w:rsidRDefault="00A63100" w:rsidP="00C7795F">
            <w:pPr>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告诉注意事项</w:t>
            </w:r>
          </w:p>
        </w:tc>
        <w:tc>
          <w:tcPr>
            <w:tcW w:w="2160" w:type="dxa"/>
          </w:tcPr>
          <w:p w:rsidR="00A63100" w:rsidRPr="00F6359B" w:rsidRDefault="00A63100" w:rsidP="00C7795F">
            <w:pPr>
              <w:rPr>
                <w:rFonts w:ascii="宋体" w:hAnsi="宋体"/>
                <w:b/>
                <w:bCs/>
                <w:color w:val="000000"/>
                <w:szCs w:val="21"/>
              </w:rPr>
            </w:pPr>
            <w:r w:rsidRPr="00F6359B">
              <w:rPr>
                <w:rFonts w:ascii="宋体" w:hAnsi="宋体" w:hint="eastAsia"/>
                <w:b/>
                <w:bCs/>
                <w:color w:val="000000"/>
                <w:szCs w:val="21"/>
              </w:rPr>
              <w:t>门诊医嘱：</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调整局部光疗或光化学疗法</w:t>
            </w:r>
          </w:p>
          <w:p w:rsidR="00A63100" w:rsidRPr="00F6359B" w:rsidRDefault="00A63100" w:rsidP="00C7795F">
            <w:pPr>
              <w:ind w:left="315" w:hangingChars="150" w:hanging="315"/>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调整</w:t>
            </w:r>
            <w:r w:rsidRPr="00F6359B">
              <w:rPr>
                <w:rFonts w:ascii="宋体" w:hAnsi="宋体" w:hint="eastAsia"/>
                <w:color w:val="000000"/>
                <w:szCs w:val="21"/>
              </w:rPr>
              <w:t>系统小剂量糖皮质激素：甲泼尼龙/泼尼龙，口服（必要时）</w:t>
            </w:r>
          </w:p>
          <w:p w:rsidR="00A63100" w:rsidRPr="00F6359B" w:rsidRDefault="00A63100" w:rsidP="00C7795F">
            <w:pPr>
              <w:rPr>
                <w:rFonts w:ascii="宋体" w:hAnsi="宋体"/>
                <w:color w:val="000000"/>
                <w:szCs w:val="21"/>
              </w:rPr>
            </w:pPr>
            <w:r w:rsidRPr="00F6359B">
              <w:rPr>
                <w:rFonts w:ascii="宋体" w:hAnsi="宋体" w:hint="eastAsia"/>
                <w:color w:val="000000"/>
                <w:szCs w:val="21"/>
              </w:rPr>
              <w:t>□ 血尿常规</w:t>
            </w:r>
          </w:p>
          <w:p w:rsidR="00A63100" w:rsidRPr="00F6359B" w:rsidRDefault="00A63100" w:rsidP="00C7795F">
            <w:pPr>
              <w:rPr>
                <w:rFonts w:ascii="宋体" w:hAnsi="宋体"/>
                <w:color w:val="000000"/>
                <w:szCs w:val="21"/>
              </w:rPr>
            </w:pPr>
            <w:r w:rsidRPr="00F6359B">
              <w:rPr>
                <w:rFonts w:ascii="宋体" w:hAnsi="宋体" w:hint="eastAsia"/>
                <w:color w:val="000000"/>
                <w:szCs w:val="21"/>
              </w:rPr>
              <w:t xml:space="preserve">□ </w:t>
            </w:r>
            <w:r w:rsidRPr="00F6359B">
              <w:rPr>
                <w:rFonts w:ascii="宋体" w:hAnsi="宋体" w:hint="eastAsia"/>
                <w:color w:val="000000"/>
                <w:kern w:val="0"/>
                <w:szCs w:val="21"/>
              </w:rPr>
              <w:t>告诉注意事项</w:t>
            </w:r>
          </w:p>
        </w:tc>
      </w:tr>
      <w:tr w:rsidR="00A63100" w:rsidRPr="00F6359B" w:rsidTr="00C7795F">
        <w:tc>
          <w:tcPr>
            <w:tcW w:w="737" w:type="dxa"/>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病情</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变</w:t>
            </w:r>
            <w:bookmarkStart w:id="1" w:name="_GoBack"/>
            <w:bookmarkEnd w:id="1"/>
            <w:r w:rsidRPr="00F6359B">
              <w:rPr>
                <w:rFonts w:ascii="黑体" w:eastAsia="黑体" w:hAnsi="黑体" w:hint="eastAsia"/>
                <w:bCs/>
                <w:color w:val="000000"/>
                <w:szCs w:val="21"/>
              </w:rPr>
              <w:t>异</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记录</w:t>
            </w:r>
          </w:p>
        </w:tc>
        <w:tc>
          <w:tcPr>
            <w:tcW w:w="3580" w:type="dxa"/>
          </w:tcPr>
          <w:p w:rsidR="00A63100" w:rsidRPr="00F6359B" w:rsidRDefault="00A63100" w:rsidP="00C7795F">
            <w:pPr>
              <w:rPr>
                <w:rFonts w:ascii="宋体" w:hAnsi="宋体"/>
                <w:color w:val="000000"/>
                <w:szCs w:val="21"/>
              </w:rPr>
            </w:pPr>
            <w:r w:rsidRPr="00F6359B">
              <w:rPr>
                <w:rFonts w:ascii="宋体" w:hAnsi="宋体" w:hint="eastAsia"/>
                <w:color w:val="000000"/>
                <w:szCs w:val="21"/>
              </w:rPr>
              <w:t>□无  □有，原因：</w:t>
            </w:r>
          </w:p>
          <w:p w:rsidR="00A63100" w:rsidRPr="00F6359B" w:rsidRDefault="00A63100" w:rsidP="00C7795F">
            <w:pPr>
              <w:rPr>
                <w:rFonts w:ascii="宋体" w:hAnsi="宋体"/>
                <w:color w:val="000000"/>
                <w:szCs w:val="21"/>
              </w:rPr>
            </w:pPr>
            <w:r w:rsidRPr="00F6359B">
              <w:rPr>
                <w:rFonts w:ascii="宋体" w:hAnsi="宋体" w:hint="eastAsia"/>
                <w:color w:val="000000"/>
                <w:szCs w:val="21"/>
              </w:rPr>
              <w:t>1.</w:t>
            </w:r>
          </w:p>
          <w:p w:rsidR="00A63100" w:rsidRPr="00F6359B" w:rsidRDefault="00A63100" w:rsidP="00C7795F">
            <w:pPr>
              <w:rPr>
                <w:rFonts w:ascii="宋体" w:hAnsi="宋体"/>
                <w:color w:val="000000"/>
                <w:szCs w:val="21"/>
              </w:rPr>
            </w:pPr>
            <w:r w:rsidRPr="00F6359B">
              <w:rPr>
                <w:rFonts w:ascii="宋体" w:hAnsi="宋体" w:hint="eastAsia"/>
                <w:color w:val="000000"/>
                <w:szCs w:val="21"/>
              </w:rPr>
              <w:t>2.</w:t>
            </w:r>
          </w:p>
        </w:tc>
        <w:tc>
          <w:tcPr>
            <w:tcW w:w="2523" w:type="dxa"/>
          </w:tcPr>
          <w:p w:rsidR="00A63100" w:rsidRPr="00F6359B" w:rsidRDefault="00A63100" w:rsidP="00C7795F">
            <w:pPr>
              <w:rPr>
                <w:rFonts w:ascii="宋体" w:hAnsi="宋体"/>
                <w:color w:val="000000"/>
                <w:szCs w:val="21"/>
              </w:rPr>
            </w:pPr>
            <w:r w:rsidRPr="00F6359B">
              <w:rPr>
                <w:rFonts w:ascii="宋体" w:hAnsi="宋体" w:hint="eastAsia"/>
                <w:color w:val="000000"/>
                <w:szCs w:val="21"/>
              </w:rPr>
              <w:t>□无  □有，原因：</w:t>
            </w:r>
          </w:p>
          <w:p w:rsidR="00A63100" w:rsidRPr="00F6359B" w:rsidRDefault="00A63100" w:rsidP="00C7795F">
            <w:pPr>
              <w:rPr>
                <w:rFonts w:ascii="宋体" w:hAnsi="宋体"/>
                <w:color w:val="000000"/>
                <w:szCs w:val="21"/>
              </w:rPr>
            </w:pPr>
            <w:r w:rsidRPr="00F6359B">
              <w:rPr>
                <w:rFonts w:ascii="宋体" w:hAnsi="宋体" w:hint="eastAsia"/>
                <w:color w:val="000000"/>
                <w:szCs w:val="21"/>
              </w:rPr>
              <w:t>1.</w:t>
            </w:r>
          </w:p>
          <w:p w:rsidR="00A63100" w:rsidRPr="00F6359B" w:rsidRDefault="00A63100" w:rsidP="00C7795F">
            <w:pPr>
              <w:rPr>
                <w:rFonts w:ascii="宋体" w:hAnsi="宋体"/>
                <w:color w:val="000000"/>
                <w:szCs w:val="21"/>
              </w:rPr>
            </w:pPr>
            <w:r w:rsidRPr="00F6359B">
              <w:rPr>
                <w:rFonts w:ascii="宋体" w:hAnsi="宋体" w:hint="eastAsia"/>
                <w:color w:val="000000"/>
                <w:szCs w:val="21"/>
              </w:rPr>
              <w:t>2.</w:t>
            </w:r>
          </w:p>
        </w:tc>
        <w:tc>
          <w:tcPr>
            <w:tcW w:w="2160" w:type="dxa"/>
          </w:tcPr>
          <w:p w:rsidR="00A63100" w:rsidRPr="00F6359B" w:rsidRDefault="00A63100" w:rsidP="00C7795F">
            <w:pPr>
              <w:rPr>
                <w:rFonts w:ascii="宋体" w:hAnsi="宋体"/>
                <w:color w:val="000000"/>
                <w:szCs w:val="21"/>
              </w:rPr>
            </w:pPr>
            <w:r w:rsidRPr="00F6359B">
              <w:rPr>
                <w:rFonts w:ascii="宋体" w:hAnsi="宋体" w:hint="eastAsia"/>
                <w:color w:val="000000"/>
                <w:szCs w:val="21"/>
              </w:rPr>
              <w:t>□无  □有，原因：</w:t>
            </w:r>
          </w:p>
          <w:p w:rsidR="00A63100" w:rsidRPr="00F6359B" w:rsidRDefault="00A63100" w:rsidP="00C7795F">
            <w:pPr>
              <w:rPr>
                <w:rFonts w:ascii="宋体" w:hAnsi="宋体"/>
                <w:color w:val="000000"/>
                <w:szCs w:val="21"/>
              </w:rPr>
            </w:pPr>
            <w:r w:rsidRPr="00F6359B">
              <w:rPr>
                <w:rFonts w:ascii="宋体" w:hAnsi="宋体" w:hint="eastAsia"/>
                <w:color w:val="000000"/>
                <w:szCs w:val="21"/>
              </w:rPr>
              <w:t>1.</w:t>
            </w:r>
          </w:p>
          <w:p w:rsidR="00A63100" w:rsidRPr="00F6359B" w:rsidRDefault="00A63100" w:rsidP="00C7795F">
            <w:pPr>
              <w:rPr>
                <w:rFonts w:ascii="宋体" w:hAnsi="宋体"/>
                <w:color w:val="000000"/>
                <w:szCs w:val="21"/>
              </w:rPr>
            </w:pPr>
            <w:r w:rsidRPr="00F6359B">
              <w:rPr>
                <w:rFonts w:ascii="宋体" w:hAnsi="宋体" w:hint="eastAsia"/>
                <w:color w:val="000000"/>
                <w:szCs w:val="21"/>
              </w:rPr>
              <w:t>2.</w:t>
            </w:r>
          </w:p>
        </w:tc>
      </w:tr>
      <w:tr w:rsidR="00A63100" w:rsidRPr="00F6359B" w:rsidTr="00C7795F">
        <w:trPr>
          <w:trHeight w:val="645"/>
        </w:trPr>
        <w:tc>
          <w:tcPr>
            <w:tcW w:w="737" w:type="dxa"/>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lastRenderedPageBreak/>
              <w:t>医师</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签名</w:t>
            </w:r>
          </w:p>
        </w:tc>
        <w:tc>
          <w:tcPr>
            <w:tcW w:w="3580" w:type="dxa"/>
          </w:tcPr>
          <w:p w:rsidR="00A63100" w:rsidRPr="00F6359B" w:rsidRDefault="00A63100" w:rsidP="00C7795F">
            <w:pPr>
              <w:rPr>
                <w:rFonts w:ascii="宋体" w:hAnsi="宋体"/>
                <w:color w:val="000000"/>
                <w:szCs w:val="21"/>
              </w:rPr>
            </w:pPr>
          </w:p>
        </w:tc>
        <w:tc>
          <w:tcPr>
            <w:tcW w:w="2523" w:type="dxa"/>
          </w:tcPr>
          <w:p w:rsidR="00A63100" w:rsidRPr="00F6359B" w:rsidRDefault="00A63100" w:rsidP="00C7795F">
            <w:pPr>
              <w:rPr>
                <w:rFonts w:ascii="宋体" w:hAnsi="宋体"/>
                <w:color w:val="000000"/>
                <w:szCs w:val="21"/>
              </w:rPr>
            </w:pPr>
          </w:p>
        </w:tc>
        <w:tc>
          <w:tcPr>
            <w:tcW w:w="2160" w:type="dxa"/>
          </w:tcPr>
          <w:p w:rsidR="00A63100" w:rsidRPr="00F6359B" w:rsidRDefault="00A63100" w:rsidP="00C7795F">
            <w:pPr>
              <w:rPr>
                <w:rFonts w:ascii="宋体" w:hAnsi="宋体"/>
                <w:color w:val="000000"/>
                <w:szCs w:val="21"/>
              </w:rPr>
            </w:pPr>
          </w:p>
        </w:tc>
      </w:tr>
      <w:tr w:rsidR="00A63100" w:rsidRPr="00F6359B" w:rsidTr="00C7795F">
        <w:trPr>
          <w:trHeight w:val="645"/>
        </w:trPr>
        <w:tc>
          <w:tcPr>
            <w:tcW w:w="737"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日期</w:t>
            </w:r>
          </w:p>
        </w:tc>
        <w:tc>
          <w:tcPr>
            <w:tcW w:w="358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门诊3月后随访</w:t>
            </w:r>
          </w:p>
        </w:tc>
        <w:tc>
          <w:tcPr>
            <w:tcW w:w="2523"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门诊4月后随访</w:t>
            </w:r>
          </w:p>
        </w:tc>
        <w:tc>
          <w:tcPr>
            <w:tcW w:w="216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门诊6月后随访</w:t>
            </w:r>
          </w:p>
        </w:tc>
      </w:tr>
      <w:tr w:rsidR="00A63100" w:rsidRPr="00F6359B" w:rsidTr="00C7795F">
        <w:trPr>
          <w:trHeight w:val="645"/>
        </w:trPr>
        <w:tc>
          <w:tcPr>
            <w:tcW w:w="737"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主</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要</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诊</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疗</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工</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作</w:t>
            </w:r>
          </w:p>
        </w:tc>
        <w:tc>
          <w:tcPr>
            <w:tcW w:w="358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 注意观察皮疹变化及时调整治疗方案</w:t>
            </w:r>
          </w:p>
          <w:p w:rsidR="00A63100" w:rsidRPr="00F6359B" w:rsidRDefault="00A63100" w:rsidP="00C7795F">
            <w:pPr>
              <w:rPr>
                <w:rFonts w:ascii="宋体" w:hAnsi="宋体"/>
                <w:color w:val="000000"/>
                <w:szCs w:val="21"/>
              </w:rPr>
            </w:pPr>
            <w:r w:rsidRPr="00F6359B">
              <w:rPr>
                <w:rFonts w:ascii="宋体" w:hAnsi="宋体" w:hint="eastAsia"/>
                <w:color w:val="000000"/>
                <w:szCs w:val="21"/>
              </w:rPr>
              <w:t>□ 防治治疗药物的不良反应</w:t>
            </w:r>
          </w:p>
          <w:p w:rsidR="00A63100" w:rsidRPr="00F6359B" w:rsidRDefault="00A63100" w:rsidP="00C7795F">
            <w:pPr>
              <w:rPr>
                <w:rFonts w:ascii="宋体" w:hAnsi="宋体"/>
                <w:color w:val="000000"/>
                <w:szCs w:val="21"/>
              </w:rPr>
            </w:pPr>
          </w:p>
        </w:tc>
        <w:tc>
          <w:tcPr>
            <w:tcW w:w="2523"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 注意观察皮疹变化及时调整治疗方案</w:t>
            </w:r>
          </w:p>
          <w:p w:rsidR="00A63100" w:rsidRPr="00F6359B" w:rsidRDefault="00A63100" w:rsidP="00C7795F">
            <w:pPr>
              <w:rPr>
                <w:rFonts w:ascii="宋体" w:hAnsi="宋体"/>
                <w:color w:val="000000"/>
                <w:szCs w:val="21"/>
              </w:rPr>
            </w:pPr>
            <w:r w:rsidRPr="00F6359B">
              <w:rPr>
                <w:rFonts w:ascii="宋体" w:hAnsi="宋体" w:hint="eastAsia"/>
                <w:color w:val="000000"/>
                <w:szCs w:val="21"/>
              </w:rPr>
              <w:t>□ 防治治疗药物的不良反应</w:t>
            </w:r>
          </w:p>
        </w:tc>
        <w:tc>
          <w:tcPr>
            <w:tcW w:w="216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 进行诊疗评估，及时调整治疗方案，确定患者是否可以停止某些治疗</w:t>
            </w:r>
          </w:p>
          <w:p w:rsidR="00A63100" w:rsidRPr="00F6359B" w:rsidRDefault="00A63100" w:rsidP="00C7795F">
            <w:pPr>
              <w:rPr>
                <w:rFonts w:ascii="宋体" w:hAnsi="宋体"/>
                <w:color w:val="000000"/>
                <w:szCs w:val="21"/>
              </w:rPr>
            </w:pPr>
            <w:r w:rsidRPr="00F6359B">
              <w:rPr>
                <w:rFonts w:ascii="宋体" w:hAnsi="宋体" w:hint="eastAsia"/>
                <w:color w:val="000000"/>
                <w:szCs w:val="21"/>
              </w:rPr>
              <w:t>□ 防治治疗药物的不良反应</w:t>
            </w:r>
          </w:p>
          <w:p w:rsidR="00A63100" w:rsidRPr="00F6359B" w:rsidRDefault="00A63100" w:rsidP="00C7795F">
            <w:pPr>
              <w:rPr>
                <w:rFonts w:ascii="宋体" w:hAnsi="宋体"/>
                <w:color w:val="000000"/>
                <w:szCs w:val="21"/>
              </w:rPr>
            </w:pPr>
          </w:p>
          <w:p w:rsidR="00A63100" w:rsidRPr="00F6359B" w:rsidRDefault="00A63100" w:rsidP="00C7795F">
            <w:pPr>
              <w:rPr>
                <w:rFonts w:ascii="宋体" w:hAnsi="宋体"/>
                <w:color w:val="000000"/>
                <w:szCs w:val="21"/>
              </w:rPr>
            </w:pPr>
          </w:p>
        </w:tc>
      </w:tr>
      <w:tr w:rsidR="00A63100" w:rsidRPr="00F6359B" w:rsidTr="00C7795F">
        <w:trPr>
          <w:trHeight w:val="645"/>
        </w:trPr>
        <w:tc>
          <w:tcPr>
            <w:tcW w:w="737"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重</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点</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医</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嘱</w:t>
            </w:r>
          </w:p>
        </w:tc>
        <w:tc>
          <w:tcPr>
            <w:tcW w:w="358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门诊医嘱：</w:t>
            </w:r>
          </w:p>
          <w:p w:rsidR="00A63100" w:rsidRPr="00F6359B" w:rsidRDefault="00A63100" w:rsidP="00C7795F">
            <w:pPr>
              <w:rPr>
                <w:rFonts w:ascii="宋体" w:hAnsi="宋体"/>
                <w:color w:val="000000"/>
                <w:szCs w:val="21"/>
              </w:rPr>
            </w:pPr>
            <w:r w:rsidRPr="00F6359B">
              <w:rPr>
                <w:rFonts w:ascii="宋体" w:hAnsi="宋体" w:hint="eastAsia"/>
                <w:color w:val="000000"/>
                <w:szCs w:val="21"/>
              </w:rPr>
              <w:t>□ 糖皮质激素：剂量调整或停药（必要时）</w:t>
            </w:r>
          </w:p>
          <w:p w:rsidR="00A63100" w:rsidRPr="00F6359B" w:rsidRDefault="00A63100" w:rsidP="00C7795F">
            <w:pPr>
              <w:rPr>
                <w:rFonts w:ascii="宋体" w:hAnsi="宋体"/>
                <w:color w:val="000000"/>
                <w:szCs w:val="21"/>
              </w:rPr>
            </w:pPr>
            <w:r w:rsidRPr="00F6359B">
              <w:rPr>
                <w:rFonts w:ascii="宋体" w:hAnsi="宋体" w:hint="eastAsia"/>
                <w:color w:val="000000"/>
                <w:szCs w:val="21"/>
              </w:rPr>
              <w:t>□ 局部治疗：根据皮疹变化调整用药及光疗或光化学疗法</w:t>
            </w:r>
          </w:p>
          <w:p w:rsidR="00A63100" w:rsidRPr="00F6359B" w:rsidRDefault="00A63100" w:rsidP="00C7795F">
            <w:pPr>
              <w:rPr>
                <w:rFonts w:ascii="宋体" w:hAnsi="宋体"/>
                <w:color w:val="000000"/>
                <w:szCs w:val="21"/>
              </w:rPr>
            </w:pPr>
            <w:r w:rsidRPr="00F6359B">
              <w:rPr>
                <w:rFonts w:ascii="宋体" w:hAnsi="宋体" w:hint="eastAsia"/>
                <w:color w:val="000000"/>
                <w:szCs w:val="21"/>
              </w:rPr>
              <w:t>□ 复查血常规、肝肾功能、电解质，尿、粪常规等</w:t>
            </w:r>
          </w:p>
          <w:p w:rsidR="00A63100" w:rsidRPr="00F6359B" w:rsidRDefault="00A63100" w:rsidP="00C7795F">
            <w:pPr>
              <w:rPr>
                <w:rFonts w:ascii="宋体" w:hAnsi="宋体"/>
                <w:color w:val="000000"/>
                <w:szCs w:val="21"/>
              </w:rPr>
            </w:pPr>
          </w:p>
          <w:p w:rsidR="00A63100" w:rsidRPr="00F6359B" w:rsidRDefault="00A63100" w:rsidP="00C7795F">
            <w:pPr>
              <w:rPr>
                <w:rFonts w:ascii="宋体" w:hAnsi="宋体"/>
                <w:color w:val="000000"/>
                <w:szCs w:val="21"/>
              </w:rPr>
            </w:pPr>
          </w:p>
        </w:tc>
        <w:tc>
          <w:tcPr>
            <w:tcW w:w="2523"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门诊医嘱：</w:t>
            </w:r>
          </w:p>
          <w:p w:rsidR="00A63100" w:rsidRPr="00F6359B" w:rsidRDefault="00A63100" w:rsidP="00C7795F">
            <w:pPr>
              <w:rPr>
                <w:rFonts w:ascii="宋体" w:hAnsi="宋体"/>
                <w:color w:val="000000"/>
                <w:szCs w:val="21"/>
              </w:rPr>
            </w:pPr>
            <w:r w:rsidRPr="00F6359B">
              <w:rPr>
                <w:rFonts w:ascii="宋体" w:hAnsi="宋体" w:hint="eastAsia"/>
                <w:color w:val="000000"/>
                <w:szCs w:val="21"/>
              </w:rPr>
              <w:t>□ 糖皮质激素：剂量调整或停药（必要时）</w:t>
            </w:r>
          </w:p>
          <w:p w:rsidR="00A63100" w:rsidRPr="00F6359B" w:rsidRDefault="00A63100" w:rsidP="00C7795F">
            <w:pPr>
              <w:rPr>
                <w:rFonts w:ascii="宋体" w:hAnsi="宋体"/>
                <w:color w:val="000000"/>
                <w:szCs w:val="21"/>
              </w:rPr>
            </w:pPr>
            <w:r w:rsidRPr="00F6359B">
              <w:rPr>
                <w:rFonts w:ascii="宋体" w:hAnsi="宋体" w:hint="eastAsia"/>
                <w:color w:val="000000"/>
                <w:szCs w:val="21"/>
              </w:rPr>
              <w:t>□ 局部治疗：根据皮疹变化调整用药</w:t>
            </w:r>
          </w:p>
          <w:p w:rsidR="00A63100" w:rsidRPr="00F6359B" w:rsidRDefault="00A63100" w:rsidP="00C7795F">
            <w:pPr>
              <w:rPr>
                <w:rFonts w:ascii="宋体" w:hAnsi="宋体"/>
                <w:color w:val="000000"/>
                <w:szCs w:val="21"/>
              </w:rPr>
            </w:pPr>
            <w:r w:rsidRPr="00F6359B">
              <w:rPr>
                <w:rFonts w:ascii="宋体" w:hAnsi="宋体" w:hint="eastAsia"/>
                <w:color w:val="000000"/>
                <w:szCs w:val="21"/>
              </w:rPr>
              <w:t>□ 自体表皮或黑素细胞移植（病情稳定至少6月以上）</w:t>
            </w:r>
          </w:p>
          <w:p w:rsidR="00A63100" w:rsidRPr="00F6359B" w:rsidRDefault="00A63100" w:rsidP="00C7795F">
            <w:pPr>
              <w:rPr>
                <w:rFonts w:ascii="宋体" w:hAnsi="宋体"/>
                <w:color w:val="000000"/>
                <w:szCs w:val="21"/>
              </w:rPr>
            </w:pPr>
            <w:r w:rsidRPr="00F6359B">
              <w:rPr>
                <w:rFonts w:ascii="宋体" w:hAnsi="宋体" w:hint="eastAsia"/>
                <w:color w:val="000000"/>
                <w:szCs w:val="21"/>
              </w:rPr>
              <w:t>□ 尿、粪常规等</w:t>
            </w:r>
          </w:p>
          <w:p w:rsidR="00A63100" w:rsidRPr="00F6359B" w:rsidRDefault="00A63100" w:rsidP="00C7795F">
            <w:pPr>
              <w:rPr>
                <w:rFonts w:ascii="宋体" w:hAnsi="宋体"/>
                <w:color w:val="000000"/>
                <w:szCs w:val="21"/>
              </w:rPr>
            </w:pPr>
          </w:p>
        </w:tc>
        <w:tc>
          <w:tcPr>
            <w:tcW w:w="216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门诊医嘱：</w:t>
            </w:r>
          </w:p>
          <w:p w:rsidR="00A63100" w:rsidRPr="00F6359B" w:rsidRDefault="00A63100" w:rsidP="00C7795F">
            <w:pPr>
              <w:rPr>
                <w:rFonts w:ascii="宋体" w:hAnsi="宋体"/>
                <w:color w:val="000000"/>
                <w:szCs w:val="21"/>
              </w:rPr>
            </w:pPr>
            <w:r w:rsidRPr="00F6359B">
              <w:rPr>
                <w:rFonts w:ascii="宋体" w:hAnsi="宋体" w:hint="eastAsia"/>
                <w:color w:val="000000"/>
                <w:szCs w:val="21"/>
              </w:rPr>
              <w:t>□ 糖皮质激素：剂量调整（可停止）</w:t>
            </w:r>
          </w:p>
          <w:p w:rsidR="00A63100" w:rsidRPr="00F6359B" w:rsidRDefault="00A63100" w:rsidP="00C7795F">
            <w:pPr>
              <w:rPr>
                <w:rFonts w:ascii="宋体" w:hAnsi="宋体"/>
                <w:color w:val="000000"/>
                <w:szCs w:val="21"/>
              </w:rPr>
            </w:pPr>
            <w:r w:rsidRPr="00F6359B">
              <w:rPr>
                <w:rFonts w:ascii="宋体" w:hAnsi="宋体" w:hint="eastAsia"/>
                <w:color w:val="000000"/>
                <w:szCs w:val="21"/>
              </w:rPr>
              <w:t>□ 局部治疗：根据皮疹变化调整用药</w:t>
            </w:r>
          </w:p>
          <w:p w:rsidR="00A63100" w:rsidRPr="00F6359B" w:rsidRDefault="00A63100" w:rsidP="00C7795F">
            <w:pPr>
              <w:rPr>
                <w:rFonts w:ascii="宋体" w:hAnsi="宋体"/>
                <w:color w:val="000000"/>
                <w:szCs w:val="21"/>
              </w:rPr>
            </w:pPr>
            <w:r w:rsidRPr="00F6359B">
              <w:rPr>
                <w:rFonts w:ascii="宋体" w:hAnsi="宋体" w:hint="eastAsia"/>
                <w:color w:val="000000"/>
                <w:szCs w:val="21"/>
              </w:rPr>
              <w:t>□ 局部光疗或光化学疗法（可酌情停止）</w:t>
            </w:r>
          </w:p>
          <w:p w:rsidR="00A63100" w:rsidRPr="00F6359B" w:rsidRDefault="00A63100" w:rsidP="00C7795F">
            <w:pPr>
              <w:rPr>
                <w:rFonts w:ascii="宋体" w:hAnsi="宋体"/>
                <w:color w:val="000000"/>
                <w:szCs w:val="21"/>
              </w:rPr>
            </w:pPr>
            <w:r w:rsidRPr="00F6359B">
              <w:rPr>
                <w:rFonts w:ascii="宋体" w:hAnsi="宋体" w:hint="eastAsia"/>
                <w:color w:val="000000"/>
                <w:szCs w:val="21"/>
              </w:rPr>
              <w:t>□ 血常规、尿、粪常规等</w:t>
            </w:r>
          </w:p>
          <w:p w:rsidR="00A63100" w:rsidRPr="00F6359B" w:rsidRDefault="00A63100" w:rsidP="00C7795F">
            <w:pPr>
              <w:rPr>
                <w:rFonts w:ascii="宋体" w:hAnsi="宋体"/>
                <w:color w:val="000000"/>
                <w:szCs w:val="21"/>
              </w:rPr>
            </w:pPr>
            <w:r w:rsidRPr="00F6359B">
              <w:rPr>
                <w:rFonts w:ascii="宋体" w:hAnsi="宋体" w:hint="eastAsia"/>
                <w:color w:val="000000"/>
                <w:szCs w:val="21"/>
              </w:rPr>
              <w:t>□ 复查肝肾功能、电解质（必要时）</w:t>
            </w:r>
          </w:p>
        </w:tc>
      </w:tr>
      <w:tr w:rsidR="00A63100" w:rsidRPr="00F6359B" w:rsidTr="00C7795F">
        <w:trPr>
          <w:trHeight w:val="645"/>
        </w:trPr>
        <w:tc>
          <w:tcPr>
            <w:tcW w:w="737"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病情</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变异</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记录</w:t>
            </w:r>
          </w:p>
        </w:tc>
        <w:tc>
          <w:tcPr>
            <w:tcW w:w="358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□无  □有，原因：</w:t>
            </w:r>
          </w:p>
          <w:p w:rsidR="00A63100" w:rsidRPr="00F6359B" w:rsidRDefault="00A63100" w:rsidP="00C7795F">
            <w:pPr>
              <w:rPr>
                <w:rFonts w:ascii="宋体" w:hAnsi="宋体"/>
                <w:color w:val="000000"/>
                <w:szCs w:val="21"/>
              </w:rPr>
            </w:pPr>
            <w:r w:rsidRPr="00F6359B">
              <w:rPr>
                <w:rFonts w:ascii="宋体" w:hAnsi="宋体" w:hint="eastAsia"/>
                <w:color w:val="000000"/>
                <w:szCs w:val="21"/>
              </w:rPr>
              <w:t>1.</w:t>
            </w:r>
          </w:p>
          <w:p w:rsidR="00A63100" w:rsidRPr="00F6359B" w:rsidRDefault="00A63100" w:rsidP="00C7795F">
            <w:pPr>
              <w:rPr>
                <w:rFonts w:ascii="宋体" w:hAnsi="宋体"/>
                <w:color w:val="000000"/>
                <w:szCs w:val="21"/>
              </w:rPr>
            </w:pPr>
            <w:r w:rsidRPr="00F6359B">
              <w:rPr>
                <w:rFonts w:ascii="宋体" w:hAnsi="宋体" w:hint="eastAsia"/>
                <w:color w:val="000000"/>
                <w:szCs w:val="21"/>
              </w:rPr>
              <w:t>2.</w:t>
            </w:r>
          </w:p>
        </w:tc>
        <w:tc>
          <w:tcPr>
            <w:tcW w:w="2523"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□无  □有，原因：</w:t>
            </w:r>
          </w:p>
          <w:p w:rsidR="00A63100" w:rsidRPr="00F6359B" w:rsidRDefault="00A63100" w:rsidP="00C7795F">
            <w:pPr>
              <w:rPr>
                <w:rFonts w:ascii="宋体" w:hAnsi="宋体"/>
                <w:color w:val="000000"/>
                <w:szCs w:val="21"/>
              </w:rPr>
            </w:pPr>
            <w:r w:rsidRPr="00F6359B">
              <w:rPr>
                <w:rFonts w:ascii="宋体" w:hAnsi="宋体" w:hint="eastAsia"/>
                <w:color w:val="000000"/>
                <w:szCs w:val="21"/>
              </w:rPr>
              <w:t>1.</w:t>
            </w:r>
          </w:p>
          <w:p w:rsidR="00A63100" w:rsidRPr="00F6359B" w:rsidRDefault="00A63100" w:rsidP="00C7795F">
            <w:pPr>
              <w:rPr>
                <w:rFonts w:ascii="宋体" w:hAnsi="宋体"/>
                <w:color w:val="000000"/>
                <w:szCs w:val="21"/>
              </w:rPr>
            </w:pPr>
            <w:r w:rsidRPr="00F6359B">
              <w:rPr>
                <w:rFonts w:ascii="宋体" w:hAnsi="宋体" w:hint="eastAsia"/>
                <w:color w:val="000000"/>
                <w:szCs w:val="21"/>
              </w:rPr>
              <w:t>2.</w:t>
            </w:r>
          </w:p>
        </w:tc>
        <w:tc>
          <w:tcPr>
            <w:tcW w:w="216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r w:rsidRPr="00F6359B">
              <w:rPr>
                <w:rFonts w:ascii="宋体" w:hAnsi="宋体" w:hint="eastAsia"/>
                <w:color w:val="000000"/>
                <w:szCs w:val="21"/>
              </w:rPr>
              <w:t>□无  □有，原因：</w:t>
            </w:r>
          </w:p>
          <w:p w:rsidR="00A63100" w:rsidRPr="00F6359B" w:rsidRDefault="00A63100" w:rsidP="00C7795F">
            <w:pPr>
              <w:rPr>
                <w:rFonts w:ascii="宋体" w:hAnsi="宋体"/>
                <w:color w:val="000000"/>
                <w:szCs w:val="21"/>
              </w:rPr>
            </w:pPr>
            <w:r w:rsidRPr="00F6359B">
              <w:rPr>
                <w:rFonts w:ascii="宋体" w:hAnsi="宋体" w:hint="eastAsia"/>
                <w:color w:val="000000"/>
                <w:szCs w:val="21"/>
              </w:rPr>
              <w:t>1.</w:t>
            </w:r>
          </w:p>
          <w:p w:rsidR="00A63100" w:rsidRPr="00F6359B" w:rsidRDefault="00A63100" w:rsidP="00C7795F">
            <w:pPr>
              <w:rPr>
                <w:rFonts w:ascii="宋体" w:hAnsi="宋体"/>
                <w:color w:val="000000"/>
                <w:szCs w:val="21"/>
              </w:rPr>
            </w:pPr>
            <w:r w:rsidRPr="00F6359B">
              <w:rPr>
                <w:rFonts w:ascii="宋体" w:hAnsi="宋体" w:hint="eastAsia"/>
                <w:color w:val="000000"/>
                <w:szCs w:val="21"/>
              </w:rPr>
              <w:t>2.</w:t>
            </w:r>
          </w:p>
        </w:tc>
      </w:tr>
      <w:tr w:rsidR="00A63100" w:rsidRPr="00F6359B" w:rsidTr="00C7795F">
        <w:trPr>
          <w:trHeight w:val="645"/>
        </w:trPr>
        <w:tc>
          <w:tcPr>
            <w:tcW w:w="737"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医师</w:t>
            </w:r>
          </w:p>
          <w:p w:rsidR="00A63100" w:rsidRPr="00F6359B" w:rsidRDefault="00A63100" w:rsidP="00C7795F">
            <w:pPr>
              <w:jc w:val="center"/>
              <w:rPr>
                <w:rFonts w:ascii="黑体" w:eastAsia="黑体" w:hAnsi="黑体"/>
                <w:bCs/>
                <w:color w:val="000000"/>
                <w:szCs w:val="21"/>
              </w:rPr>
            </w:pPr>
            <w:r w:rsidRPr="00F6359B">
              <w:rPr>
                <w:rFonts w:ascii="黑体" w:eastAsia="黑体" w:hAnsi="黑体" w:hint="eastAsia"/>
                <w:bCs/>
                <w:color w:val="000000"/>
                <w:szCs w:val="21"/>
              </w:rPr>
              <w:t>签名</w:t>
            </w:r>
          </w:p>
        </w:tc>
        <w:tc>
          <w:tcPr>
            <w:tcW w:w="358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p>
        </w:tc>
        <w:tc>
          <w:tcPr>
            <w:tcW w:w="2523"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p>
        </w:tc>
        <w:tc>
          <w:tcPr>
            <w:tcW w:w="2160" w:type="dxa"/>
            <w:tcBorders>
              <w:top w:val="single" w:sz="4" w:space="0" w:color="auto"/>
              <w:left w:val="single" w:sz="4" w:space="0" w:color="auto"/>
              <w:bottom w:val="single" w:sz="4" w:space="0" w:color="auto"/>
              <w:right w:val="single" w:sz="4" w:space="0" w:color="auto"/>
            </w:tcBorders>
          </w:tcPr>
          <w:p w:rsidR="00A63100" w:rsidRPr="00F6359B" w:rsidRDefault="00A63100" w:rsidP="00C7795F">
            <w:pPr>
              <w:rPr>
                <w:rFonts w:ascii="宋体" w:hAnsi="宋体"/>
                <w:color w:val="000000"/>
                <w:szCs w:val="21"/>
              </w:rPr>
            </w:pPr>
          </w:p>
        </w:tc>
      </w:tr>
    </w:tbl>
    <w:p w:rsidR="00A63100" w:rsidRPr="00F6359B" w:rsidRDefault="00A63100" w:rsidP="00A63100">
      <w:pPr>
        <w:rPr>
          <w:rFonts w:ascii="宋体" w:hAnsi="宋体"/>
          <w:szCs w:val="21"/>
        </w:rPr>
      </w:pPr>
    </w:p>
    <w:sectPr w:rsidR="00A63100" w:rsidRPr="00F6359B" w:rsidSect="001169F4">
      <w:headerReference w:type="even" r:id="rId8"/>
      <w:headerReference w:type="default" r:id="rId9"/>
      <w:footerReference w:type="even" r:id="rId10"/>
      <w:footerReference w:type="default" r:id="rId11"/>
      <w:headerReference w:type="first" r:id="rId12"/>
      <w:footerReference w:type="first" r:id="rId13"/>
      <w:pgSz w:w="12240" w:h="15840" w:code="1"/>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63" w:rsidRDefault="00700F63" w:rsidP="00835522">
      <w:r>
        <w:separator/>
      </w:r>
    </w:p>
  </w:endnote>
  <w:endnote w:type="continuationSeparator" w:id="0">
    <w:p w:rsidR="00700F63" w:rsidRDefault="00700F63" w:rsidP="0083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D1" w:rsidRDefault="009B44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7" w:rsidRDefault="00394740">
    <w:pPr>
      <w:pStyle w:val="a3"/>
      <w:jc w:val="center"/>
    </w:pPr>
    <w:r>
      <w:fldChar w:fldCharType="begin"/>
    </w:r>
    <w:r w:rsidR="0076395A">
      <w:instrText xml:space="preserve"> PAGE   \* MERGEFORMAT </w:instrText>
    </w:r>
    <w:r>
      <w:fldChar w:fldCharType="separate"/>
    </w:r>
    <w:r w:rsidR="008C4AE8" w:rsidRPr="008C4AE8">
      <w:rPr>
        <w:noProof/>
        <w:lang w:val="zh-CN"/>
      </w:rPr>
      <w:t>10</w:t>
    </w:r>
    <w:r>
      <w:fldChar w:fldCharType="end"/>
    </w:r>
  </w:p>
  <w:p w:rsidR="009578C7" w:rsidRDefault="00700F6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D1" w:rsidRDefault="009B44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63" w:rsidRDefault="00700F63" w:rsidP="00835522">
      <w:r>
        <w:separator/>
      </w:r>
    </w:p>
  </w:footnote>
  <w:footnote w:type="continuationSeparator" w:id="0">
    <w:p w:rsidR="00700F63" w:rsidRDefault="00700F63" w:rsidP="00835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D1" w:rsidRDefault="009B44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D1" w:rsidRDefault="009B44D1" w:rsidP="008C4AE8">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D1" w:rsidRDefault="009B44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7"/>
    <w:lvl w:ilvl="0">
      <w:numFmt w:val="bullet"/>
      <w:lvlText w:val="□"/>
      <w:lvlJc w:val="left"/>
      <w:pPr>
        <w:tabs>
          <w:tab w:val="num" w:pos="0"/>
        </w:tabs>
        <w:ind w:left="284" w:hanging="284"/>
      </w:pPr>
      <w:rPr>
        <w:rFonts w:ascii="宋体" w:eastAsia="宋体" w:hAnsi="宋体" w:hint="eastAsia"/>
      </w:rPr>
    </w:lvl>
    <w:lvl w:ilvl="1">
      <w:numFmt w:val="bullet"/>
      <w:lvlText w:val="□"/>
      <w:lvlJc w:val="left"/>
      <w:pPr>
        <w:tabs>
          <w:tab w:val="num" w:pos="0"/>
        </w:tabs>
        <w:ind w:left="284" w:hanging="284"/>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20"/>
    <w:multiLevelType w:val="multilevel"/>
    <w:tmpl w:val="00000020"/>
    <w:lvl w:ilvl="0">
      <w:numFmt w:val="bullet"/>
      <w:lvlText w:val="□"/>
      <w:lvlJc w:val="left"/>
      <w:pPr>
        <w:tabs>
          <w:tab w:val="num" w:pos="360"/>
        </w:tabs>
        <w:ind w:left="360" w:hanging="360"/>
      </w:pPr>
      <w:rPr>
        <w:rFonts w:ascii="宋体" w:eastAsia="宋体" w:hAnsi="宋体"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29"/>
    <w:multiLevelType w:val="multilevel"/>
    <w:tmpl w:val="00000029"/>
    <w:lvl w:ilvl="0">
      <w:numFmt w:val="bullet"/>
      <w:lvlText w:val="□"/>
      <w:lvlJc w:val="left"/>
      <w:pPr>
        <w:tabs>
          <w:tab w:val="num" w:pos="0"/>
        </w:tabs>
        <w:ind w:left="284" w:hanging="284"/>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2A"/>
    <w:multiLevelType w:val="multilevel"/>
    <w:tmpl w:val="0000002A"/>
    <w:lvl w:ilvl="0">
      <w:numFmt w:val="bullet"/>
      <w:lvlText w:val="□"/>
      <w:lvlJc w:val="left"/>
      <w:pPr>
        <w:tabs>
          <w:tab w:val="num" w:pos="0"/>
        </w:tabs>
        <w:ind w:left="284" w:hanging="284"/>
      </w:pPr>
      <w:rPr>
        <w:rFonts w:ascii="宋体" w:eastAsia="宋体" w:hAnsi="宋体" w:hint="eastAsia"/>
      </w:rPr>
    </w:lvl>
    <w:lvl w:ilvl="1">
      <w:numFmt w:val="bullet"/>
      <w:lvlText w:val=""/>
      <w:lvlJc w:val="left"/>
      <w:pPr>
        <w:tabs>
          <w:tab w:val="num" w:pos="777"/>
        </w:tabs>
        <w:ind w:left="777" w:hanging="357"/>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31"/>
    <w:multiLevelType w:val="multilevel"/>
    <w:tmpl w:val="00000031"/>
    <w:lvl w:ilvl="0">
      <w:numFmt w:val="bullet"/>
      <w:lvlText w:val="□"/>
      <w:lvlJc w:val="left"/>
      <w:pPr>
        <w:tabs>
          <w:tab w:val="num" w:pos="0"/>
        </w:tabs>
        <w:ind w:left="284" w:hanging="284"/>
      </w:pPr>
      <w:rPr>
        <w:rFonts w:ascii="宋体" w:eastAsia="宋体" w:hAnsi="宋体" w:hint="eastAsia"/>
      </w:rPr>
    </w:lvl>
    <w:lvl w:ilvl="1">
      <w:numFmt w:val="bullet"/>
      <w:lvlText w:val=""/>
      <w:lvlJc w:val="left"/>
      <w:pPr>
        <w:tabs>
          <w:tab w:val="num" w:pos="777"/>
        </w:tabs>
        <w:ind w:left="777" w:hanging="357"/>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64"/>
    <w:multiLevelType w:val="multilevel"/>
    <w:tmpl w:val="00000064"/>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66"/>
    <w:multiLevelType w:val="multilevel"/>
    <w:tmpl w:val="00000066"/>
    <w:lvl w:ilvl="0">
      <w:numFmt w:val="bullet"/>
      <w:lvlText w:val="□"/>
      <w:lvlJc w:val="left"/>
      <w:pPr>
        <w:tabs>
          <w:tab w:val="num" w:pos="360"/>
        </w:tabs>
        <w:ind w:left="360" w:hanging="36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75"/>
    <w:multiLevelType w:val="multilevel"/>
    <w:tmpl w:val="00000075"/>
    <w:lvl w:ilvl="0">
      <w:numFmt w:val="bullet"/>
      <w:lvlText w:val="□"/>
      <w:lvlJc w:val="left"/>
      <w:pPr>
        <w:tabs>
          <w:tab w:val="num" w:pos="0"/>
        </w:tabs>
        <w:ind w:left="284" w:hanging="284"/>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33E63B74"/>
    <w:multiLevelType w:val="hybridMultilevel"/>
    <w:tmpl w:val="1848F5B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6954A17"/>
    <w:multiLevelType w:val="hybridMultilevel"/>
    <w:tmpl w:val="2216E78C"/>
    <w:lvl w:ilvl="0" w:tplc="ECA297E2">
      <w:start w:val="1"/>
      <w:numFmt w:val="decimalEnclosedCircle"/>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3100"/>
    <w:rsid w:val="000270CB"/>
    <w:rsid w:val="003079B9"/>
    <w:rsid w:val="0035040F"/>
    <w:rsid w:val="00394740"/>
    <w:rsid w:val="004555E9"/>
    <w:rsid w:val="00622483"/>
    <w:rsid w:val="006A3E01"/>
    <w:rsid w:val="00700F63"/>
    <w:rsid w:val="0076395A"/>
    <w:rsid w:val="00835522"/>
    <w:rsid w:val="008C4AE8"/>
    <w:rsid w:val="009A5614"/>
    <w:rsid w:val="009B44D1"/>
    <w:rsid w:val="00A63100"/>
    <w:rsid w:val="00B27C55"/>
    <w:rsid w:val="00BF6132"/>
    <w:rsid w:val="00F6359B"/>
    <w:rsid w:val="00FB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 id="V:Rule3" type="connector" idref="#_x0000_s1051"/>
        <o:r id="V:Rule4" type="connector" idref="#_x0000_s1033"/>
        <o:r id="V:Rule5" type="connector" idref="#_x0000_s1050"/>
        <o:r id="V:Rule6" type="connector" idref="#_x0000_s1065"/>
        <o:r id="V:Rule7" type="connector" idref="#_x0000_s1048"/>
        <o:r id="V:Rule8" type="connector" idref="#_x0000_s1066"/>
        <o:r id="V:Rule9" type="connector" idref="#_x0000_s1049"/>
        <o:r id="V:Rule10" type="connector" idref="#_x0000_s1072"/>
        <o:r id="V:Rule11" type="connector" idref="#_x0000_s1034"/>
        <o:r id="V:Rule12" type="connector" idref="#_x0000_s1070"/>
        <o:r id="V:Rule13" type="connector" idref="#_x0000_s1069"/>
        <o:r id="V:Rule14" type="connector" idref="#_x0000_s1052"/>
        <o:r id="V:Rule15" type="connector" idref="#_x0000_s1064"/>
        <o:r id="V:Rule16" type="connector" idref="#_x0000_s1068"/>
        <o:r id="V:Rule17" type="connector" idref="#_x0000_s1054"/>
        <o:r id="V:Rule18" type="connector" idref="#_x0000_s1067"/>
        <o:r id="V:Rule19" type="connector" idref="#_x0000_s1071"/>
        <o:r id="V:Rule20" type="connector" idref="#_x0000_s1029"/>
        <o:r id="V:Rule21" type="connector" idref="#_x0000_s1032"/>
        <o:r id="V:Rule22" type="connector" idref="#_x0000_s1053"/>
      </o:rules>
    </o:shapelayout>
  </w:shapeDefaults>
  <w:decimalSymbol w:val="."/>
  <w:listSeparator w:val=","/>
  <w15:docId w15:val="{DF56160C-C71B-4726-B19D-D6DDA2A5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00"/>
    <w:pPr>
      <w:widowControl w:val="0"/>
      <w:spacing w:line="240" w:lineRule="auto"/>
      <w:ind w:firstLineChars="0" w:firstLine="0"/>
      <w:jc w:val="both"/>
    </w:pPr>
    <w:rPr>
      <w:rFonts w:ascii="Calibri" w:eastAsia="宋体" w:hAnsi="Calibri" w:cs="Times New Roman"/>
    </w:rPr>
  </w:style>
  <w:style w:type="paragraph" w:styleId="1">
    <w:name w:val="heading 1"/>
    <w:basedOn w:val="a"/>
    <w:link w:val="1Char"/>
    <w:qFormat/>
    <w:rsid w:val="00A631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63100"/>
    <w:rPr>
      <w:rFonts w:ascii="宋体" w:eastAsia="宋体" w:hAnsi="宋体" w:cs="宋体"/>
      <w:b/>
      <w:bCs/>
      <w:kern w:val="36"/>
      <w:sz w:val="48"/>
      <w:szCs w:val="48"/>
    </w:rPr>
  </w:style>
  <w:style w:type="paragraph" w:styleId="a3">
    <w:name w:val="footer"/>
    <w:basedOn w:val="a"/>
    <w:link w:val="Char"/>
    <w:unhideWhenUsed/>
    <w:rsid w:val="00A63100"/>
    <w:pPr>
      <w:tabs>
        <w:tab w:val="center" w:pos="4153"/>
        <w:tab w:val="right" w:pos="8306"/>
      </w:tabs>
      <w:snapToGrid w:val="0"/>
      <w:jc w:val="left"/>
    </w:pPr>
    <w:rPr>
      <w:sz w:val="18"/>
      <w:szCs w:val="18"/>
    </w:rPr>
  </w:style>
  <w:style w:type="character" w:customStyle="1" w:styleId="Char">
    <w:name w:val="页脚 Char"/>
    <w:basedOn w:val="a0"/>
    <w:link w:val="a3"/>
    <w:rsid w:val="00A63100"/>
    <w:rPr>
      <w:rFonts w:ascii="Calibri" w:eastAsia="宋体" w:hAnsi="Calibri" w:cs="Times New Roman"/>
      <w:sz w:val="18"/>
      <w:szCs w:val="18"/>
    </w:rPr>
  </w:style>
  <w:style w:type="paragraph" w:styleId="a4">
    <w:name w:val="header"/>
    <w:basedOn w:val="a"/>
    <w:link w:val="Char0"/>
    <w:uiPriority w:val="99"/>
    <w:semiHidden/>
    <w:unhideWhenUsed/>
    <w:rsid w:val="009B44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44D1"/>
    <w:rPr>
      <w:rFonts w:ascii="Calibri" w:eastAsia="宋体" w:hAnsi="Calibri" w:cs="Times New Roman"/>
      <w:sz w:val="18"/>
      <w:szCs w:val="18"/>
    </w:rPr>
  </w:style>
  <w:style w:type="paragraph" w:styleId="a5">
    <w:name w:val="List Paragraph"/>
    <w:basedOn w:val="a"/>
    <w:uiPriority w:val="34"/>
    <w:qFormat/>
    <w:rsid w:val="003079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304C-0C31-4550-AB69-044B6BC4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629</Words>
  <Characters>3591</Characters>
  <Application>Microsoft Office Word</Application>
  <DocSecurity>0</DocSecurity>
  <Lines>29</Lines>
  <Paragraphs>8</Paragraphs>
  <ScaleCrop>false</ScaleCrop>
  <Company>Microsoft</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刘立煌</cp:lastModifiedBy>
  <cp:revision>10</cp:revision>
  <dcterms:created xsi:type="dcterms:W3CDTF">2016-11-05T02:01:00Z</dcterms:created>
  <dcterms:modified xsi:type="dcterms:W3CDTF">2016-11-29T02:22:00Z</dcterms:modified>
</cp:coreProperties>
</file>