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16" w:rsidRPr="00EB7599" w:rsidRDefault="00DA0B8A" w:rsidP="00D75093">
      <w:pPr>
        <w:adjustRightInd w:val="0"/>
        <w:snapToGrid w:val="0"/>
        <w:spacing w:line="360" w:lineRule="auto"/>
        <w:jc w:val="center"/>
        <w:rPr>
          <w:b/>
          <w:color w:val="000000"/>
          <w:sz w:val="44"/>
          <w:szCs w:val="44"/>
          <w:lang w:val="en-GB"/>
        </w:rPr>
      </w:pPr>
      <w:bookmarkStart w:id="0" w:name="_Toc431113925"/>
      <w:r w:rsidRPr="00EB7599">
        <w:rPr>
          <w:rFonts w:hint="eastAsia"/>
          <w:b/>
          <w:color w:val="000000"/>
          <w:sz w:val="44"/>
          <w:szCs w:val="44"/>
          <w:lang w:val="en-GB"/>
        </w:rPr>
        <w:t>骨肉瘤化疗临床路径</w:t>
      </w:r>
      <w:bookmarkEnd w:id="0"/>
    </w:p>
    <w:p w:rsidR="007E7116" w:rsidRPr="00D75093" w:rsidRDefault="00EB7599" w:rsidP="00D75093">
      <w:pPr>
        <w:spacing w:line="360" w:lineRule="auto"/>
        <w:jc w:val="center"/>
        <w:rPr>
          <w:rFonts w:ascii="仿宋_GB2312" w:eastAsia="仿宋_GB2312" w:hAnsi="楷体_GB2312"/>
          <w:bCs/>
          <w:sz w:val="32"/>
          <w:szCs w:val="32"/>
        </w:rPr>
      </w:pPr>
      <w:r w:rsidRPr="00D75093">
        <w:rPr>
          <w:rFonts w:ascii="仿宋_GB2312" w:eastAsia="仿宋_GB2312" w:hAnsi="楷体_GB2312" w:hint="eastAsia"/>
          <w:bCs/>
          <w:sz w:val="32"/>
          <w:szCs w:val="32"/>
        </w:rPr>
        <w:t>（2016年版）</w:t>
      </w:r>
    </w:p>
    <w:p w:rsidR="00EB7599" w:rsidRDefault="00EB7599">
      <w:pPr>
        <w:snapToGrid w:val="0"/>
        <w:spacing w:line="360" w:lineRule="auto"/>
        <w:ind w:firstLineChars="200" w:firstLine="640"/>
        <w:rPr>
          <w:rFonts w:ascii="黑体" w:eastAsia="黑体"/>
          <w:color w:val="000000"/>
          <w:sz w:val="32"/>
          <w:szCs w:val="32"/>
          <w:lang w:val="en-GB"/>
        </w:rPr>
      </w:pPr>
    </w:p>
    <w:p w:rsidR="007E7116" w:rsidRPr="00E8422A" w:rsidRDefault="00DA0B8A" w:rsidP="00D75093">
      <w:pPr>
        <w:pStyle w:val="1"/>
        <w:keepNext w:val="0"/>
        <w:keepLines w:val="0"/>
        <w:widowControl w:val="0"/>
        <w:spacing w:beforeLines="0" w:afterLines="0" w:line="360" w:lineRule="auto"/>
        <w:ind w:firstLineChars="200" w:firstLine="640"/>
        <w:jc w:val="both"/>
        <w:rPr>
          <w:rFonts w:ascii="黑体" w:eastAsia="黑体" w:hAnsi="黑体"/>
          <w:b w:val="0"/>
          <w:color w:val="000000"/>
          <w:sz w:val="32"/>
        </w:rPr>
      </w:pPr>
      <w:r w:rsidRPr="00E8422A">
        <w:rPr>
          <w:rFonts w:ascii="黑体" w:eastAsia="黑体" w:hAnsi="黑体" w:hint="eastAsia"/>
          <w:b w:val="0"/>
          <w:color w:val="000000"/>
          <w:sz w:val="32"/>
        </w:rPr>
        <w:t>一、骨肉瘤化疗临床路径标准住院流程</w:t>
      </w:r>
    </w:p>
    <w:p w:rsidR="007E7116" w:rsidRPr="007910EC" w:rsidRDefault="00DA0B8A" w:rsidP="00D75093">
      <w:pPr>
        <w:pStyle w:val="1"/>
        <w:keepNext w:val="0"/>
        <w:keepLines w:val="0"/>
        <w:widowControl w:val="0"/>
        <w:spacing w:beforeLines="0" w:afterLines="0" w:line="360" w:lineRule="auto"/>
        <w:ind w:firstLineChars="200" w:firstLine="643"/>
        <w:jc w:val="both"/>
        <w:rPr>
          <w:rFonts w:ascii="楷体_GB2312" w:eastAsia="楷体_GB2312" w:hAnsi="黑体"/>
          <w:color w:val="000000"/>
          <w:sz w:val="32"/>
        </w:rPr>
      </w:pPr>
      <w:r w:rsidRPr="007910EC">
        <w:rPr>
          <w:rFonts w:ascii="楷体_GB2312" w:eastAsia="楷体_GB2312" w:hAnsi="黑体" w:hint="eastAsia"/>
          <w:color w:val="000000"/>
          <w:sz w:val="32"/>
        </w:rPr>
        <w:t>（一）适用对象</w:t>
      </w:r>
      <w:r w:rsidR="00B2053B" w:rsidRPr="007910EC">
        <w:rPr>
          <w:rFonts w:ascii="楷体_GB2312" w:eastAsia="楷体_GB2312" w:hAnsi="黑体" w:hint="eastAsia"/>
          <w:color w:val="000000"/>
          <w:sz w:val="32"/>
        </w:rPr>
        <w:t>。</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第一诊断为骨肉瘤，符合以下情形：</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1.术前新辅助化疗。</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2.保肢或截肢术后化疗。</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3.复发 /转移骨肉瘤患者。</w:t>
      </w:r>
    </w:p>
    <w:p w:rsidR="007E7116" w:rsidRPr="007910EC" w:rsidRDefault="00DA0B8A" w:rsidP="00D75093">
      <w:pPr>
        <w:pStyle w:val="1"/>
        <w:keepNext w:val="0"/>
        <w:keepLines w:val="0"/>
        <w:widowControl w:val="0"/>
        <w:spacing w:beforeLines="0" w:afterLines="0" w:line="360" w:lineRule="auto"/>
        <w:ind w:firstLineChars="200" w:firstLine="643"/>
        <w:jc w:val="both"/>
        <w:rPr>
          <w:rFonts w:ascii="楷体_GB2312" w:eastAsia="楷体_GB2312" w:hAnsi="黑体"/>
          <w:color w:val="000000"/>
          <w:sz w:val="32"/>
        </w:rPr>
      </w:pPr>
      <w:r w:rsidRPr="007910EC">
        <w:rPr>
          <w:rFonts w:ascii="楷体_GB2312" w:eastAsia="楷体_GB2312" w:hAnsi="黑体" w:hint="eastAsia"/>
          <w:color w:val="000000"/>
          <w:sz w:val="32"/>
        </w:rPr>
        <w:t>（二）诊断依据</w:t>
      </w:r>
      <w:r w:rsidR="00B2053B" w:rsidRPr="007910EC">
        <w:rPr>
          <w:rFonts w:ascii="楷体_GB2312" w:eastAsia="楷体_GB2312" w:hAnsi="黑体" w:hint="eastAsia"/>
          <w:color w:val="000000"/>
          <w:sz w:val="32"/>
        </w:rPr>
        <w:t>。</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根据《NCCN骨肿瘤指南（2015）》及中国临床肿瘤学会（CSCO）骨肉瘤专家委员会，中国抗癌协会肉瘤专业委员会《经典型骨肉瘤临床诊疗专家共识》（2012）等。</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1.症状：疼痛，局部肿胀。</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2.体征：可有患处皮温升高、浅静脉怒张、压痛、包块，有些出现关节活动受限。</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3.X线片</w:t>
      </w:r>
      <w:r w:rsidR="00EB7599">
        <w:rPr>
          <w:rFonts w:ascii="仿宋_GB2312" w:eastAsia="仿宋_GB2312" w:hint="eastAsia"/>
          <w:color w:val="000000"/>
          <w:sz w:val="32"/>
          <w:szCs w:val="32"/>
          <w:lang w:val="en-GB"/>
        </w:rPr>
        <w:t>：</w:t>
      </w:r>
      <w:r w:rsidRPr="00EB7599">
        <w:rPr>
          <w:rFonts w:ascii="仿宋_GB2312" w:eastAsia="仿宋_GB2312" w:hint="eastAsia"/>
          <w:color w:val="000000"/>
          <w:sz w:val="32"/>
          <w:szCs w:val="32"/>
          <w:lang w:val="en-GB"/>
        </w:rPr>
        <w:t>骨质破坏，骨膜反应，不规则新生骨。</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4.CT和MRI：可清晰显示骨皮质破坏情况和髓腔内肿瘤浸润范围。</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5.ECT（全身骨扫描）</w:t>
      </w:r>
      <w:r w:rsidR="00EB7599">
        <w:rPr>
          <w:rFonts w:ascii="仿宋_GB2312" w:eastAsia="仿宋_GB2312" w:hint="eastAsia"/>
          <w:color w:val="000000"/>
          <w:sz w:val="32"/>
          <w:szCs w:val="32"/>
          <w:lang w:val="en-GB"/>
        </w:rPr>
        <w:t>：</w:t>
      </w:r>
      <w:r w:rsidRPr="00EB7599">
        <w:rPr>
          <w:rFonts w:ascii="仿宋_GB2312" w:eastAsia="仿宋_GB2312" w:hint="eastAsia"/>
          <w:color w:val="000000"/>
          <w:sz w:val="32"/>
          <w:szCs w:val="32"/>
          <w:lang w:val="en-GB"/>
        </w:rPr>
        <w:t>病变部位核素异常浓聚。</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6.穿刺活检病理确诊。</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7.实验室检查：可以有碱性磷酸酶（ALP）和乳酸脱氢</w:t>
      </w:r>
      <w:r w:rsidRPr="00EB7599">
        <w:rPr>
          <w:rFonts w:ascii="仿宋_GB2312" w:eastAsia="仿宋_GB2312" w:hint="eastAsia"/>
          <w:color w:val="000000"/>
          <w:sz w:val="32"/>
          <w:szCs w:val="32"/>
          <w:lang w:val="en-GB"/>
        </w:rPr>
        <w:lastRenderedPageBreak/>
        <w:t>酶（LDH）的升高。</w:t>
      </w:r>
    </w:p>
    <w:p w:rsidR="007E7116" w:rsidRPr="007910EC" w:rsidRDefault="00DA0B8A" w:rsidP="00D75093">
      <w:pPr>
        <w:pStyle w:val="1"/>
        <w:keepNext w:val="0"/>
        <w:keepLines w:val="0"/>
        <w:widowControl w:val="0"/>
        <w:spacing w:beforeLines="0" w:afterLines="0" w:line="360" w:lineRule="auto"/>
        <w:ind w:firstLineChars="200" w:firstLine="643"/>
        <w:jc w:val="both"/>
        <w:rPr>
          <w:rFonts w:ascii="楷体_GB2312" w:eastAsia="楷体_GB2312" w:hAnsi="黑体"/>
          <w:color w:val="000000"/>
          <w:sz w:val="32"/>
        </w:rPr>
      </w:pPr>
      <w:r w:rsidRPr="007910EC">
        <w:rPr>
          <w:rFonts w:ascii="楷体_GB2312" w:eastAsia="楷体_GB2312" w:hAnsi="黑体" w:hint="eastAsia"/>
          <w:color w:val="000000"/>
          <w:sz w:val="32"/>
        </w:rPr>
        <w:t>（三）选择化疗方案</w:t>
      </w:r>
      <w:r w:rsidR="00B2053B" w:rsidRPr="007910EC">
        <w:rPr>
          <w:rFonts w:ascii="楷体_GB2312" w:eastAsia="楷体_GB2312" w:hAnsi="黑体" w:hint="eastAsia"/>
          <w:color w:val="000000"/>
          <w:sz w:val="32"/>
        </w:rPr>
        <w:t>。</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根据《NCCN骨肿瘤指南（2015）》及中国临床肿瘤学会（CSCO）骨肉瘤专家委员会，中国抗癌协会肉瘤专业委员会《经典型骨肉瘤临床诊疗专家共识》（2012）等指南，结合病人分期、分型、疾病阶段，由临床医生进行判断。</w:t>
      </w:r>
    </w:p>
    <w:p w:rsidR="007E7116" w:rsidRPr="007910EC" w:rsidRDefault="00DA0B8A" w:rsidP="00D75093">
      <w:pPr>
        <w:pStyle w:val="1"/>
        <w:keepNext w:val="0"/>
        <w:keepLines w:val="0"/>
        <w:widowControl w:val="0"/>
        <w:spacing w:beforeLines="0" w:afterLines="0" w:line="360" w:lineRule="auto"/>
        <w:ind w:firstLineChars="200" w:firstLine="643"/>
        <w:jc w:val="both"/>
        <w:rPr>
          <w:rFonts w:ascii="楷体_GB2312" w:eastAsia="楷体_GB2312" w:hAnsi="黑体"/>
          <w:color w:val="000000"/>
          <w:sz w:val="32"/>
        </w:rPr>
      </w:pPr>
      <w:r w:rsidRPr="007910EC">
        <w:rPr>
          <w:rFonts w:ascii="楷体_GB2312" w:eastAsia="楷体_GB2312" w:hAnsi="黑体" w:hint="eastAsia"/>
          <w:color w:val="000000"/>
          <w:sz w:val="32"/>
        </w:rPr>
        <w:t>（四）临床路径标准住院≤23日</w:t>
      </w:r>
      <w:r w:rsidR="00B2053B" w:rsidRPr="007910EC">
        <w:rPr>
          <w:rFonts w:ascii="楷体_GB2312" w:eastAsia="楷体_GB2312" w:hAnsi="黑体" w:hint="eastAsia"/>
          <w:color w:val="000000"/>
          <w:sz w:val="32"/>
        </w:rPr>
        <w:t>。</w:t>
      </w:r>
    </w:p>
    <w:p w:rsidR="007E7116" w:rsidRPr="00D75093" w:rsidRDefault="00DA0B8A" w:rsidP="00D75093">
      <w:pPr>
        <w:pStyle w:val="1"/>
        <w:keepNext w:val="0"/>
        <w:keepLines w:val="0"/>
        <w:widowControl w:val="0"/>
        <w:spacing w:beforeLines="0" w:afterLines="0" w:line="360" w:lineRule="auto"/>
        <w:ind w:firstLineChars="200" w:firstLine="643"/>
        <w:jc w:val="both"/>
        <w:rPr>
          <w:rFonts w:ascii="黑体" w:eastAsia="黑体" w:hAnsi="黑体"/>
          <w:color w:val="000000"/>
          <w:sz w:val="32"/>
        </w:rPr>
      </w:pPr>
      <w:r w:rsidRPr="007910EC">
        <w:rPr>
          <w:rFonts w:ascii="楷体_GB2312" w:eastAsia="楷体_GB2312" w:hAnsi="黑体" w:hint="eastAsia"/>
          <w:color w:val="000000"/>
          <w:sz w:val="32"/>
        </w:rPr>
        <w:t>（五）进入路径标准</w:t>
      </w:r>
      <w:r w:rsidR="00B2053B" w:rsidRPr="007910EC">
        <w:rPr>
          <w:rFonts w:ascii="楷体_GB2312" w:eastAsia="楷体_GB2312" w:hAnsi="黑体" w:hint="eastAsia"/>
          <w:color w:val="000000"/>
          <w:sz w:val="32"/>
        </w:rPr>
        <w:t>。</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1.第一诊断必须符合骨肉瘤。</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2.术前新辅助化疗的骨肉瘤患者；保肢或截肢术后骨肉瘤患者；复发 /转移骨肉瘤患者。</w:t>
      </w:r>
    </w:p>
    <w:p w:rsidR="007E7116" w:rsidRPr="00EB7599"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EB7599">
        <w:rPr>
          <w:rFonts w:ascii="仿宋_GB2312" w:eastAsia="仿宋_GB2312" w:hint="eastAsia"/>
          <w:color w:val="000000"/>
          <w:sz w:val="32"/>
          <w:szCs w:val="32"/>
          <w:lang w:val="en-GB"/>
        </w:rPr>
        <w:t>3.当患者合并其他疾病，但住院期间不需要特殊处理也不影响第一诊断的临床路径流程实施时，可以进入路径。</w:t>
      </w:r>
    </w:p>
    <w:p w:rsidR="007E7116" w:rsidRPr="007910EC" w:rsidRDefault="00DA0B8A" w:rsidP="00D75093">
      <w:pPr>
        <w:pStyle w:val="1"/>
        <w:keepNext w:val="0"/>
        <w:keepLines w:val="0"/>
        <w:widowControl w:val="0"/>
        <w:spacing w:beforeLines="0" w:afterLines="0" w:line="360" w:lineRule="auto"/>
        <w:ind w:firstLineChars="200" w:firstLine="643"/>
        <w:jc w:val="both"/>
        <w:rPr>
          <w:rFonts w:ascii="楷体_GB2312" w:eastAsia="楷体_GB2312" w:hAnsi="黑体"/>
          <w:color w:val="000000"/>
          <w:sz w:val="32"/>
        </w:rPr>
      </w:pPr>
      <w:r w:rsidRPr="007910EC">
        <w:rPr>
          <w:rFonts w:ascii="楷体_GB2312" w:eastAsia="楷体_GB2312" w:hAnsi="黑体" w:hint="eastAsia"/>
          <w:color w:val="000000"/>
          <w:sz w:val="32"/>
        </w:rPr>
        <w:t>（六）化疗前准备需 1-3天</w:t>
      </w:r>
      <w:r w:rsidR="00B2053B" w:rsidRPr="007910EC">
        <w:rPr>
          <w:rFonts w:ascii="楷体_GB2312" w:eastAsia="楷体_GB2312" w:hAnsi="黑体" w:hint="eastAsia"/>
          <w:color w:val="000000"/>
          <w:sz w:val="32"/>
        </w:rPr>
        <w:t>。</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1.基线检查及疗效评价时检查的项目：</w:t>
      </w:r>
    </w:p>
    <w:p w:rsidR="002F2767" w:rsidRPr="00B2053B" w:rsidRDefault="002F2767"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（1）</w:t>
      </w:r>
      <w:r w:rsidR="00DA0B8A" w:rsidRPr="00B2053B">
        <w:rPr>
          <w:rFonts w:ascii="仿宋_GB2312" w:eastAsia="仿宋_GB2312" w:hint="eastAsia"/>
          <w:color w:val="000000"/>
          <w:sz w:val="32"/>
          <w:szCs w:val="32"/>
          <w:lang w:val="en-GB"/>
        </w:rPr>
        <w:t>发病部位X线检查，</w:t>
      </w:r>
      <w:r w:rsidR="00167040" w:rsidRPr="00B2053B">
        <w:rPr>
          <w:rFonts w:ascii="仿宋_GB2312" w:eastAsia="仿宋_GB2312" w:hint="eastAsia"/>
          <w:color w:val="000000"/>
          <w:sz w:val="32"/>
          <w:szCs w:val="32"/>
          <w:lang w:val="en-GB"/>
        </w:rPr>
        <w:t>发病部位CT平扫+强化，</w:t>
      </w:r>
      <w:r w:rsidR="00DA0B8A" w:rsidRPr="00B2053B">
        <w:rPr>
          <w:rFonts w:ascii="仿宋_GB2312" w:eastAsia="仿宋_GB2312" w:hint="eastAsia"/>
          <w:color w:val="000000"/>
          <w:sz w:val="32"/>
          <w:szCs w:val="32"/>
          <w:lang w:val="en-GB"/>
        </w:rPr>
        <w:t>发病部位MRI平扫+增强，胸部CT平扫，ECT（全身骨扫描），碱性磷酸酶及乳酸脱氢酶；</w:t>
      </w:r>
    </w:p>
    <w:p w:rsidR="002F2767" w:rsidRPr="00B2053B" w:rsidRDefault="002F2767"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（2）</w:t>
      </w:r>
      <w:r w:rsidR="00DA0B8A" w:rsidRPr="00B2053B">
        <w:rPr>
          <w:rFonts w:ascii="仿宋_GB2312" w:eastAsia="仿宋_GB2312" w:hint="eastAsia"/>
          <w:color w:val="000000"/>
          <w:sz w:val="32"/>
          <w:szCs w:val="32"/>
          <w:lang w:val="en-GB"/>
        </w:rPr>
        <w:t>病理检查，必要时行免疫组化</w:t>
      </w:r>
      <w:r w:rsidR="00167040" w:rsidRPr="00B2053B">
        <w:rPr>
          <w:rFonts w:ascii="仿宋_GB2312" w:eastAsia="仿宋_GB2312" w:hint="eastAsia"/>
          <w:color w:val="000000"/>
          <w:sz w:val="32"/>
          <w:szCs w:val="32"/>
          <w:lang w:val="en-GB"/>
        </w:rPr>
        <w:t>（骨组织脱钙及免疫组化检查，可延长临床路径住院时间）</w:t>
      </w:r>
      <w:r w:rsidR="00DA0B8A" w:rsidRPr="00B2053B">
        <w:rPr>
          <w:rFonts w:ascii="仿宋_GB2312" w:eastAsia="仿宋_GB2312" w:hint="eastAsia"/>
          <w:color w:val="000000"/>
          <w:sz w:val="32"/>
          <w:szCs w:val="32"/>
          <w:lang w:val="en-GB"/>
        </w:rPr>
        <w:t>；</w:t>
      </w:r>
    </w:p>
    <w:p w:rsidR="002F2767" w:rsidRPr="00B2053B" w:rsidRDefault="002F2767"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（3）PICC置入，置入后复查胸部平片，确认导管位置。</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2.每次入院必须检查项目：</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lastRenderedPageBreak/>
        <w:t>（1）血常规、尿常规、粪便常规、传染病；</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（2）肝功能、肾功能、电解质、凝血功能、血糖、碱性磷酸酶（ALP）、乳酸脱氢酶(LDH)；</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（3）心电图；</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3.每周期化疗必须检查项目：</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血常规、尿常规、粪便常规、肝功能、肾功能、电解质。</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根据情况可选择的检查项目：</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应用甲氨蝶呤时需进行甲氨蝶呤血药浓度监测。</w:t>
      </w:r>
    </w:p>
    <w:p w:rsidR="007E7116" w:rsidRPr="007910EC" w:rsidRDefault="00DA0B8A" w:rsidP="00D75093">
      <w:pPr>
        <w:pStyle w:val="1"/>
        <w:keepNext w:val="0"/>
        <w:keepLines w:val="0"/>
        <w:widowControl w:val="0"/>
        <w:spacing w:beforeLines="0" w:afterLines="0" w:line="360" w:lineRule="auto"/>
        <w:ind w:firstLineChars="200" w:firstLine="643"/>
        <w:jc w:val="both"/>
        <w:rPr>
          <w:rFonts w:ascii="楷体_GB2312" w:eastAsia="楷体_GB2312" w:hAnsi="黑体"/>
          <w:color w:val="000000"/>
          <w:sz w:val="32"/>
        </w:rPr>
      </w:pPr>
      <w:r w:rsidRPr="007910EC">
        <w:rPr>
          <w:rFonts w:ascii="楷体_GB2312" w:eastAsia="楷体_GB2312" w:hAnsi="黑体" w:hint="eastAsia"/>
          <w:color w:val="000000"/>
          <w:sz w:val="32"/>
        </w:rPr>
        <w:t>（七）化疗方案</w:t>
      </w:r>
      <w:r w:rsidR="00B2053B" w:rsidRPr="007910EC">
        <w:rPr>
          <w:rFonts w:ascii="楷体_GB2312" w:eastAsia="楷体_GB2312" w:hAnsi="黑体" w:hint="eastAsia"/>
          <w:color w:val="000000"/>
          <w:sz w:val="32"/>
        </w:rPr>
        <w:t>。</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一线方案（可用于初治、术前及术后辅助治疗及转移的骨肉瘤患者）</w:t>
      </w:r>
    </w:p>
    <w:p w:rsidR="007E7116" w:rsidRPr="00B2053B" w:rsidRDefault="00DA0B8A" w:rsidP="00D75093">
      <w:pPr>
        <w:numPr>
          <w:ilvl w:val="0"/>
          <w:numId w:val="2"/>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大剂量甲氨蝶呤+顺铂+多柔比星+异环磷酰胺±人血管内皮抑制素。</w:t>
      </w:r>
    </w:p>
    <w:p w:rsidR="007E7116" w:rsidRPr="00B2053B" w:rsidRDefault="00DA0B8A" w:rsidP="00D75093">
      <w:pPr>
        <w:numPr>
          <w:ilvl w:val="0"/>
          <w:numId w:val="2"/>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大剂量甲氨蝶呤+顺铂。</w:t>
      </w:r>
    </w:p>
    <w:p w:rsidR="007E7116" w:rsidRPr="00B2053B" w:rsidRDefault="00DA0B8A" w:rsidP="00D75093">
      <w:pPr>
        <w:numPr>
          <w:ilvl w:val="0"/>
          <w:numId w:val="2"/>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多柔比星+异环磷酰胺。</w:t>
      </w:r>
    </w:p>
    <w:p w:rsidR="007E7116" w:rsidRPr="00B2053B" w:rsidRDefault="00DA0B8A" w:rsidP="00D75093">
      <w:pPr>
        <w:numPr>
          <w:ilvl w:val="0"/>
          <w:numId w:val="2"/>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顺铂+阿霉素±人血管内皮抑制素。</w:t>
      </w:r>
    </w:p>
    <w:p w:rsidR="007E7116" w:rsidRPr="00B2053B" w:rsidRDefault="00DA0B8A" w:rsidP="00D75093">
      <w:pPr>
        <w:numPr>
          <w:ilvl w:val="0"/>
          <w:numId w:val="2"/>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大剂量甲氨蝶呤+顺铂+多柔比星。</w:t>
      </w:r>
    </w:p>
    <w:p w:rsidR="007E7116" w:rsidRPr="00B2053B" w:rsidRDefault="00DA0B8A" w:rsidP="00D75093">
      <w:pPr>
        <w:numPr>
          <w:ilvl w:val="0"/>
          <w:numId w:val="2"/>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异环磷酰胺+顺铂+表柔比星。</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二线方案（用于复发、难治或转移的骨肉瘤的治疗）</w:t>
      </w:r>
    </w:p>
    <w:p w:rsidR="007E7116" w:rsidRPr="00B2053B" w:rsidRDefault="00DA0B8A" w:rsidP="00D75093">
      <w:pPr>
        <w:numPr>
          <w:ilvl w:val="0"/>
          <w:numId w:val="3"/>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多西他赛+吉西他滨±人血管内皮抑制素。</w:t>
      </w:r>
    </w:p>
    <w:p w:rsidR="007E7116" w:rsidRPr="00B2053B" w:rsidRDefault="00DA0B8A" w:rsidP="00D75093">
      <w:pPr>
        <w:numPr>
          <w:ilvl w:val="0"/>
          <w:numId w:val="3"/>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环磷酰胺+依托泊苷。</w:t>
      </w:r>
    </w:p>
    <w:p w:rsidR="007E7116" w:rsidRPr="00B2053B" w:rsidRDefault="00DA0B8A" w:rsidP="00D75093">
      <w:pPr>
        <w:numPr>
          <w:ilvl w:val="0"/>
          <w:numId w:val="3"/>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环磷酰胺+拓扑替康。</w:t>
      </w:r>
    </w:p>
    <w:p w:rsidR="007E7116" w:rsidRPr="00B2053B" w:rsidRDefault="00DA0B8A" w:rsidP="00D75093">
      <w:pPr>
        <w:numPr>
          <w:ilvl w:val="0"/>
          <w:numId w:val="3"/>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lastRenderedPageBreak/>
        <w:t>吉西他滨±人血管内皮抑制素。</w:t>
      </w:r>
    </w:p>
    <w:p w:rsidR="007E7116" w:rsidRPr="00B2053B" w:rsidRDefault="00DA0B8A" w:rsidP="00D75093">
      <w:pPr>
        <w:numPr>
          <w:ilvl w:val="0"/>
          <w:numId w:val="3"/>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异环磷酰胺+卡铂+依托泊苷。</w:t>
      </w:r>
    </w:p>
    <w:p w:rsidR="007E7116" w:rsidRPr="00B2053B" w:rsidRDefault="00DA0B8A" w:rsidP="00D75093">
      <w:pPr>
        <w:numPr>
          <w:ilvl w:val="0"/>
          <w:numId w:val="3"/>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大剂量甲氨蝶呤+依托泊苷+异环磷酰胺。</w:t>
      </w:r>
    </w:p>
    <w:p w:rsidR="007E7116" w:rsidRPr="00B2053B" w:rsidRDefault="00DA0B8A" w:rsidP="00D75093">
      <w:pPr>
        <w:numPr>
          <w:ilvl w:val="0"/>
          <w:numId w:val="3"/>
        </w:numPr>
        <w:adjustRightInd w:val="0"/>
        <w:snapToGrid w:val="0"/>
        <w:spacing w:line="360" w:lineRule="auto"/>
        <w:rPr>
          <w:rFonts w:ascii="仿宋_GB2312" w:eastAsia="仿宋_GB2312"/>
          <w:color w:val="000000"/>
          <w:sz w:val="32"/>
          <w:szCs w:val="32"/>
          <w:lang w:val="en-GB"/>
        </w:rPr>
      </w:pPr>
      <w:r w:rsidRPr="00B2053B">
        <w:rPr>
          <w:rFonts w:ascii="仿宋_GB2312" w:eastAsia="仿宋_GB2312" w:hint="eastAsia"/>
          <w:color w:val="000000"/>
          <w:sz w:val="32"/>
          <w:szCs w:val="32"/>
          <w:lang w:val="en-GB"/>
        </w:rPr>
        <w:t>索拉非尼。</w:t>
      </w:r>
    </w:p>
    <w:p w:rsidR="007E7116" w:rsidRPr="007910EC" w:rsidRDefault="00DA0B8A" w:rsidP="00D75093">
      <w:pPr>
        <w:pStyle w:val="1"/>
        <w:keepNext w:val="0"/>
        <w:keepLines w:val="0"/>
        <w:widowControl w:val="0"/>
        <w:spacing w:beforeLines="0" w:afterLines="0" w:line="360" w:lineRule="auto"/>
        <w:ind w:firstLineChars="200" w:firstLine="643"/>
        <w:jc w:val="both"/>
        <w:rPr>
          <w:rFonts w:ascii="楷体_GB2312" w:eastAsia="楷体_GB2312" w:hAnsi="黑体"/>
          <w:color w:val="000000"/>
          <w:sz w:val="32"/>
        </w:rPr>
      </w:pPr>
      <w:r w:rsidRPr="007910EC">
        <w:rPr>
          <w:rFonts w:ascii="楷体_GB2312" w:eastAsia="楷体_GB2312" w:hAnsi="黑体" w:hint="eastAsia"/>
          <w:color w:val="000000"/>
          <w:sz w:val="32"/>
        </w:rPr>
        <w:t xml:space="preserve">（八）化疗后必须复查的检查项目。 </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1.血常规，建议每周复查1-2次。根据具体化疗方案及血像变化，复查时间间隔可酌情增减。</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2.肝肾功能：每周期复查一次，根据具体化疗方案及血像变化，复查时间间隔可酌情增减。</w:t>
      </w:r>
    </w:p>
    <w:p w:rsidR="007E7116" w:rsidRPr="007910EC" w:rsidRDefault="00DA0B8A" w:rsidP="00D75093">
      <w:pPr>
        <w:pStyle w:val="1"/>
        <w:keepNext w:val="0"/>
        <w:keepLines w:val="0"/>
        <w:widowControl w:val="0"/>
        <w:spacing w:beforeLines="0" w:afterLines="0" w:line="360" w:lineRule="auto"/>
        <w:ind w:firstLineChars="200" w:firstLine="643"/>
        <w:jc w:val="both"/>
        <w:rPr>
          <w:rFonts w:ascii="楷体_GB2312" w:eastAsia="楷体_GB2312" w:hAnsi="黑体"/>
          <w:color w:val="000000"/>
          <w:sz w:val="32"/>
        </w:rPr>
      </w:pPr>
      <w:r w:rsidRPr="007910EC">
        <w:rPr>
          <w:rFonts w:ascii="楷体_GB2312" w:eastAsia="楷体_GB2312" w:hAnsi="黑体" w:hint="eastAsia"/>
          <w:color w:val="000000"/>
          <w:sz w:val="32"/>
        </w:rPr>
        <w:t>（九）化疗中及化疗后治疗。</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化疗期间脏器功能损伤的相应防治：止吐、保肝、水化、碱化、抑酸剂、止泻剂、预防过敏、利尿、保护粘膜</w:t>
      </w:r>
      <w:r w:rsidR="00100044" w:rsidRPr="00B2053B">
        <w:rPr>
          <w:rFonts w:ascii="仿宋_GB2312" w:eastAsia="仿宋_GB2312" w:hint="eastAsia"/>
          <w:color w:val="000000"/>
          <w:sz w:val="32"/>
          <w:szCs w:val="32"/>
          <w:lang w:val="en-GB"/>
        </w:rPr>
        <w:t>、</w:t>
      </w:r>
      <w:r w:rsidR="00167040" w:rsidRPr="00B2053B">
        <w:rPr>
          <w:rFonts w:ascii="仿宋_GB2312" w:eastAsia="仿宋_GB2312" w:hint="eastAsia"/>
          <w:color w:val="000000"/>
          <w:sz w:val="32"/>
          <w:szCs w:val="32"/>
          <w:lang w:val="en-GB"/>
        </w:rPr>
        <w:t>维持电解质平衡</w:t>
      </w:r>
      <w:r w:rsidR="00100044" w:rsidRPr="00B2053B">
        <w:rPr>
          <w:rFonts w:ascii="仿宋_GB2312" w:eastAsia="仿宋_GB2312" w:hint="eastAsia"/>
          <w:color w:val="000000"/>
          <w:sz w:val="32"/>
          <w:szCs w:val="32"/>
          <w:lang w:val="en-GB"/>
        </w:rPr>
        <w:t>、提高免疫、</w:t>
      </w:r>
      <w:r w:rsidRPr="00B2053B">
        <w:rPr>
          <w:rFonts w:ascii="仿宋_GB2312" w:eastAsia="仿宋_GB2312" w:hint="eastAsia"/>
          <w:color w:val="000000"/>
          <w:sz w:val="32"/>
          <w:szCs w:val="32"/>
          <w:lang w:val="en-GB"/>
        </w:rPr>
        <w:t>升白、升血小板、纠正贫血治疗、神经毒性的预防和治疗、营养支持等。</w:t>
      </w:r>
    </w:p>
    <w:p w:rsidR="007E7116" w:rsidRPr="007910EC" w:rsidRDefault="00DA0B8A" w:rsidP="00D75093">
      <w:pPr>
        <w:pStyle w:val="1"/>
        <w:keepNext w:val="0"/>
        <w:keepLines w:val="0"/>
        <w:widowControl w:val="0"/>
        <w:spacing w:beforeLines="0" w:afterLines="0" w:line="360" w:lineRule="auto"/>
        <w:ind w:firstLineChars="200" w:firstLine="643"/>
        <w:jc w:val="both"/>
        <w:rPr>
          <w:rFonts w:ascii="楷体_GB2312" w:eastAsia="楷体_GB2312" w:hAnsi="黑体"/>
          <w:color w:val="000000"/>
          <w:sz w:val="32"/>
        </w:rPr>
      </w:pPr>
      <w:r w:rsidRPr="007910EC">
        <w:rPr>
          <w:rFonts w:ascii="楷体_GB2312" w:eastAsia="楷体_GB2312" w:hAnsi="黑体" w:hint="eastAsia"/>
          <w:color w:val="000000"/>
          <w:sz w:val="32"/>
        </w:rPr>
        <w:t>（十）出院标准。</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1.病人一般情况良好，无明显自觉症状，体温正常。</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2.白细胞≥2000×10</w:t>
      </w:r>
      <w:r w:rsidRPr="00D75093">
        <w:rPr>
          <w:rFonts w:ascii="仿宋_GB2312" w:eastAsia="仿宋_GB2312" w:hint="eastAsia"/>
          <w:color w:val="000000"/>
          <w:sz w:val="32"/>
          <w:szCs w:val="32"/>
          <w:lang w:val="en-GB"/>
        </w:rPr>
        <w:t>9</w:t>
      </w:r>
      <w:r w:rsidRPr="00B2053B">
        <w:rPr>
          <w:rFonts w:ascii="仿宋_GB2312" w:eastAsia="仿宋_GB2312" w:hint="eastAsia"/>
          <w:color w:val="000000"/>
          <w:sz w:val="32"/>
          <w:szCs w:val="32"/>
          <w:lang w:val="en-GB"/>
        </w:rPr>
        <w:t>/L</w:t>
      </w:r>
      <w:r w:rsidR="00B2053B">
        <w:rPr>
          <w:rFonts w:ascii="仿宋_GB2312" w:eastAsia="仿宋_GB2312" w:hint="eastAsia"/>
          <w:color w:val="000000"/>
          <w:sz w:val="32"/>
          <w:szCs w:val="32"/>
          <w:lang w:val="en-GB"/>
        </w:rPr>
        <w:t>，</w:t>
      </w:r>
      <w:r w:rsidRPr="00B2053B">
        <w:rPr>
          <w:rFonts w:ascii="仿宋_GB2312" w:eastAsia="仿宋_GB2312" w:hint="eastAsia"/>
          <w:color w:val="000000"/>
          <w:sz w:val="32"/>
          <w:szCs w:val="32"/>
          <w:lang w:val="en-GB"/>
        </w:rPr>
        <w:t>血小板≥70×10</w:t>
      </w:r>
      <w:r w:rsidRPr="00D75093">
        <w:rPr>
          <w:rFonts w:ascii="仿宋_GB2312" w:eastAsia="仿宋_GB2312" w:hint="eastAsia"/>
          <w:color w:val="000000"/>
          <w:sz w:val="32"/>
          <w:szCs w:val="32"/>
          <w:lang w:val="en-GB"/>
        </w:rPr>
        <w:t>9</w:t>
      </w:r>
      <w:r w:rsidRPr="00B2053B">
        <w:rPr>
          <w:rFonts w:ascii="仿宋_GB2312" w:eastAsia="仿宋_GB2312" w:hint="eastAsia"/>
          <w:color w:val="000000"/>
          <w:sz w:val="32"/>
          <w:szCs w:val="32"/>
          <w:lang w:val="en-GB"/>
        </w:rPr>
        <w:t>/L</w:t>
      </w:r>
      <w:r w:rsidR="00B2053B">
        <w:rPr>
          <w:rFonts w:ascii="仿宋_GB2312" w:eastAsia="仿宋_GB2312" w:hint="eastAsia"/>
          <w:color w:val="000000"/>
          <w:sz w:val="32"/>
          <w:szCs w:val="32"/>
          <w:lang w:val="en-GB"/>
        </w:rPr>
        <w:t>，</w:t>
      </w:r>
      <w:r w:rsidRPr="00B2053B">
        <w:rPr>
          <w:rFonts w:ascii="仿宋_GB2312" w:eastAsia="仿宋_GB2312" w:hint="eastAsia"/>
          <w:color w:val="000000"/>
          <w:sz w:val="32"/>
          <w:szCs w:val="32"/>
          <w:lang w:val="en-GB"/>
        </w:rPr>
        <w:t>无严重电解质紊乱</w:t>
      </w:r>
      <w:r w:rsidR="00B2053B">
        <w:rPr>
          <w:rFonts w:ascii="仿宋_GB2312" w:eastAsia="仿宋_GB2312" w:hint="eastAsia"/>
          <w:color w:val="000000"/>
          <w:sz w:val="32"/>
          <w:szCs w:val="32"/>
          <w:lang w:val="en-GB"/>
        </w:rPr>
        <w:t>。</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3.没有需要住院处理的并发症。</w:t>
      </w:r>
    </w:p>
    <w:p w:rsidR="007E7116" w:rsidRPr="007910EC" w:rsidRDefault="00DA0B8A" w:rsidP="00D75093">
      <w:pPr>
        <w:pStyle w:val="1"/>
        <w:keepNext w:val="0"/>
        <w:keepLines w:val="0"/>
        <w:widowControl w:val="0"/>
        <w:spacing w:beforeLines="0" w:afterLines="0" w:line="360" w:lineRule="auto"/>
        <w:ind w:firstLineChars="200" w:firstLine="643"/>
        <w:jc w:val="both"/>
        <w:rPr>
          <w:rFonts w:ascii="楷体_GB2312" w:eastAsia="楷体_GB2312" w:hAnsi="黑体"/>
          <w:color w:val="000000"/>
          <w:sz w:val="32"/>
        </w:rPr>
      </w:pPr>
      <w:r w:rsidRPr="007910EC">
        <w:rPr>
          <w:rFonts w:ascii="楷体_GB2312" w:eastAsia="楷体_GB2312" w:hAnsi="黑体" w:hint="eastAsia"/>
          <w:color w:val="000000"/>
          <w:sz w:val="32"/>
        </w:rPr>
        <w:t>（十一）变异及原因分析。</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1.围治疗期有感染、贫血、出血、白细胞低、血小板低及其他合并症者，需进行相关的诊断和治疗，可能延长住院</w:t>
      </w:r>
      <w:r w:rsidRPr="00B2053B">
        <w:rPr>
          <w:rFonts w:ascii="仿宋_GB2312" w:eastAsia="仿宋_GB2312" w:hint="eastAsia"/>
          <w:color w:val="000000"/>
          <w:sz w:val="32"/>
          <w:szCs w:val="32"/>
          <w:lang w:val="en-GB"/>
        </w:rPr>
        <w:lastRenderedPageBreak/>
        <w:t>时间并致费用增加。</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2.化疗后出现骨髓抑制，需要对症处理，导致治疗时间延长、费用增加。</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3. 药物不良反应需特殊处理：如过敏反应、神经毒性、肝肾毒性、心脏毒性、皮肤粘膜反应等，导致治疗时间延长、费用增加。</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4.高龄患者及未成年患者根据个体化情况具体实施。</w:t>
      </w:r>
    </w:p>
    <w:p w:rsidR="007E7116"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5.医师认可的变异原因分析如药物剂量调整、用药时间调整等</w:t>
      </w:r>
      <w:r w:rsidR="006620D1" w:rsidRPr="00B2053B">
        <w:rPr>
          <w:rFonts w:ascii="仿宋_GB2312" w:eastAsia="仿宋_GB2312" w:hint="eastAsia"/>
          <w:color w:val="000000"/>
          <w:sz w:val="32"/>
          <w:szCs w:val="32"/>
          <w:lang w:val="en-GB"/>
        </w:rPr>
        <w:t>。</w:t>
      </w:r>
    </w:p>
    <w:p w:rsidR="006620D1" w:rsidRPr="00B2053B" w:rsidRDefault="00DA0B8A"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6.</w:t>
      </w:r>
      <w:r w:rsidR="006620D1" w:rsidRPr="00B2053B">
        <w:rPr>
          <w:rFonts w:ascii="仿宋_GB2312" w:eastAsia="仿宋_GB2312" w:hint="eastAsia"/>
          <w:color w:val="000000"/>
          <w:sz w:val="32"/>
          <w:szCs w:val="32"/>
          <w:lang w:val="en-GB"/>
        </w:rPr>
        <w:t xml:space="preserve"> 因病理检查，或必要时行免疫组化检查，可治疗时间延长、费用增加。</w:t>
      </w:r>
    </w:p>
    <w:p w:rsidR="007E7116" w:rsidRPr="00B2053B" w:rsidRDefault="006620D1" w:rsidP="00D75093">
      <w:pPr>
        <w:adjustRightInd w:val="0"/>
        <w:snapToGrid w:val="0"/>
        <w:spacing w:line="360" w:lineRule="auto"/>
        <w:ind w:firstLineChars="200" w:firstLine="640"/>
        <w:rPr>
          <w:rFonts w:ascii="仿宋_GB2312" w:eastAsia="仿宋_GB2312"/>
          <w:color w:val="000000"/>
          <w:sz w:val="32"/>
          <w:szCs w:val="32"/>
          <w:lang w:val="en-GB"/>
        </w:rPr>
      </w:pPr>
      <w:r w:rsidRPr="00B2053B">
        <w:rPr>
          <w:rFonts w:ascii="仿宋_GB2312" w:eastAsia="仿宋_GB2312" w:hint="eastAsia"/>
          <w:color w:val="000000"/>
          <w:sz w:val="32"/>
          <w:szCs w:val="32"/>
          <w:lang w:val="en-GB"/>
        </w:rPr>
        <w:t>7.</w:t>
      </w:r>
      <w:r w:rsidR="00DA0B8A" w:rsidRPr="00B2053B">
        <w:rPr>
          <w:rFonts w:ascii="仿宋_GB2312" w:eastAsia="仿宋_GB2312" w:hint="eastAsia"/>
          <w:color w:val="000000"/>
          <w:sz w:val="32"/>
          <w:szCs w:val="32"/>
          <w:lang w:val="en-GB"/>
        </w:rPr>
        <w:t>其他患者方面的原因等。</w:t>
      </w:r>
    </w:p>
    <w:p w:rsidR="007E7116" w:rsidRDefault="007E7116" w:rsidP="00D75093">
      <w:pPr>
        <w:adjustRightInd w:val="0"/>
        <w:snapToGrid w:val="0"/>
        <w:spacing w:line="360" w:lineRule="auto"/>
        <w:ind w:firstLineChars="200" w:firstLine="560"/>
        <w:rPr>
          <w:rFonts w:ascii="宋体" w:hAnsi="宋体"/>
          <w:sz w:val="28"/>
          <w:szCs w:val="28"/>
        </w:rPr>
      </w:pPr>
    </w:p>
    <w:p w:rsidR="007E7116" w:rsidRDefault="007E7116">
      <w:pPr>
        <w:rPr>
          <w:rFonts w:ascii="宋体" w:hAnsi="宋体"/>
          <w:sz w:val="32"/>
          <w:szCs w:val="32"/>
        </w:rPr>
      </w:pPr>
    </w:p>
    <w:p w:rsidR="007E7116" w:rsidRDefault="007E7116">
      <w:pPr>
        <w:rPr>
          <w:rFonts w:ascii="宋体" w:hAnsi="宋体"/>
          <w:b/>
          <w:sz w:val="30"/>
          <w:szCs w:val="30"/>
        </w:rPr>
        <w:sectPr w:rsidR="007E7116">
          <w:headerReference w:type="default" r:id="rId8"/>
          <w:footerReference w:type="even" r:id="rId9"/>
          <w:footerReference w:type="default" r:id="rId10"/>
          <w:pgSz w:w="11906" w:h="16838"/>
          <w:pgMar w:top="1440" w:right="1797" w:bottom="1440" w:left="1797" w:header="851" w:footer="992" w:gutter="0"/>
          <w:cols w:space="425"/>
          <w:docGrid w:type="lines" w:linePitch="312"/>
        </w:sectPr>
      </w:pPr>
    </w:p>
    <w:p w:rsidR="007E7116" w:rsidRPr="00E8422A" w:rsidRDefault="00DA0B8A" w:rsidP="00D75093">
      <w:pPr>
        <w:pStyle w:val="1"/>
        <w:keepNext w:val="0"/>
        <w:keepLines w:val="0"/>
        <w:widowControl w:val="0"/>
        <w:spacing w:beforeLines="0" w:afterLines="0" w:line="360" w:lineRule="auto"/>
        <w:ind w:firstLineChars="200" w:firstLine="640"/>
        <w:jc w:val="both"/>
        <w:rPr>
          <w:rFonts w:ascii="黑体" w:eastAsia="黑体" w:hAnsi="黑体"/>
          <w:b w:val="0"/>
          <w:color w:val="000000"/>
          <w:sz w:val="32"/>
        </w:rPr>
      </w:pPr>
      <w:bookmarkStart w:id="1" w:name="_GoBack"/>
      <w:r w:rsidRPr="00E8422A">
        <w:rPr>
          <w:rFonts w:ascii="黑体" w:eastAsia="黑体" w:hAnsi="黑体" w:hint="eastAsia"/>
          <w:b w:val="0"/>
          <w:color w:val="000000"/>
          <w:sz w:val="32"/>
        </w:rPr>
        <w:lastRenderedPageBreak/>
        <w:t>二、骨肉瘤全身化疗临床路径表单</w:t>
      </w:r>
    </w:p>
    <w:bookmarkEnd w:id="1"/>
    <w:p w:rsidR="007E7116" w:rsidRDefault="00DA0B8A">
      <w:pPr>
        <w:adjustRightInd w:val="0"/>
        <w:snapToGrid w:val="0"/>
        <w:rPr>
          <w:rFonts w:ascii="宋体" w:hAnsi="宋体"/>
          <w:bCs/>
          <w:szCs w:val="21"/>
        </w:rPr>
      </w:pPr>
      <w:r>
        <w:rPr>
          <w:rFonts w:ascii="宋体" w:hAnsi="宋体" w:hint="eastAsia"/>
          <w:bCs/>
          <w:szCs w:val="21"/>
        </w:rPr>
        <w:t>适用对象：</w:t>
      </w:r>
      <w:r>
        <w:rPr>
          <w:rFonts w:ascii="宋体" w:hAnsi="宋体" w:hint="eastAsia"/>
          <w:b/>
          <w:bCs/>
          <w:szCs w:val="21"/>
        </w:rPr>
        <w:t>第一诊断为</w:t>
      </w:r>
      <w:r>
        <w:rPr>
          <w:rFonts w:ascii="宋体" w:hAnsi="宋体" w:hint="eastAsia"/>
          <w:bCs/>
          <w:szCs w:val="21"/>
        </w:rPr>
        <w:t>骨肉瘤</w:t>
      </w:r>
    </w:p>
    <w:p w:rsidR="007E7116" w:rsidRPr="00ED0959" w:rsidRDefault="00DA0B8A">
      <w:pPr>
        <w:adjustRightInd w:val="0"/>
        <w:snapToGrid w:val="0"/>
        <w:rPr>
          <w:rFonts w:ascii="宋体" w:hAnsi="宋体"/>
          <w:bCs/>
          <w:color w:val="000000" w:themeColor="text1"/>
          <w:szCs w:val="21"/>
        </w:rPr>
      </w:pPr>
      <w:r w:rsidRPr="005579A5">
        <w:rPr>
          <w:rFonts w:ascii="宋体" w:hAnsi="宋体" w:hint="eastAsia"/>
          <w:color w:val="000000"/>
          <w:szCs w:val="21"/>
          <w:lang w:val="en-GB"/>
        </w:rPr>
        <w:t>患者</w:t>
      </w:r>
      <w:r>
        <w:rPr>
          <w:rFonts w:ascii="宋体" w:hAnsi="宋体" w:hint="eastAsia"/>
          <w:bCs/>
          <w:szCs w:val="21"/>
        </w:rPr>
        <w:t>姓名：性别： 年龄：门诊号： 住院号：</w:t>
      </w:r>
    </w:p>
    <w:p w:rsidR="007E7116" w:rsidRPr="00ED0959" w:rsidRDefault="00DA0B8A">
      <w:pPr>
        <w:adjustRightInd w:val="0"/>
        <w:snapToGrid w:val="0"/>
        <w:rPr>
          <w:rFonts w:ascii="宋体" w:hAnsi="宋体"/>
          <w:bCs/>
          <w:color w:val="000000" w:themeColor="text1"/>
          <w:szCs w:val="21"/>
        </w:rPr>
      </w:pPr>
      <w:r w:rsidRPr="00ED0959">
        <w:rPr>
          <w:rFonts w:ascii="宋体" w:hAnsi="宋体" w:hint="eastAsia"/>
          <w:bCs/>
          <w:color w:val="000000" w:themeColor="text1"/>
          <w:szCs w:val="21"/>
        </w:rPr>
        <w:t>住院日期：年月日     出院日期：年月日   标准住院日：23天</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717"/>
        <w:gridCol w:w="4579"/>
      </w:tblGrid>
      <w:tr w:rsidR="007E7116" w:rsidRPr="00D75093" w:rsidTr="00D75093">
        <w:trPr>
          <w:jc w:val="center"/>
        </w:trPr>
        <w:tc>
          <w:tcPr>
            <w:tcW w:w="773" w:type="dxa"/>
            <w:tcBorders>
              <w:top w:val="double" w:sz="4" w:space="0" w:color="auto"/>
              <w:left w:val="double" w:sz="4" w:space="0" w:color="auto"/>
              <w:bottom w:val="double" w:sz="4" w:space="0" w:color="auto"/>
              <w:right w:val="double" w:sz="4" w:space="0" w:color="auto"/>
            </w:tcBorders>
            <w:vAlign w:val="center"/>
          </w:tcPr>
          <w:p w:rsidR="007E7116" w:rsidRPr="00D75093" w:rsidRDefault="00274E54" w:rsidP="00D75093">
            <w:pPr>
              <w:adjustRightInd w:val="0"/>
              <w:snapToGrid w:val="0"/>
              <w:spacing w:line="260" w:lineRule="exact"/>
              <w:jc w:val="center"/>
              <w:rPr>
                <w:rFonts w:ascii="黑体" w:eastAsia="黑体" w:hAnsi="黑体"/>
                <w:bCs/>
                <w:color w:val="000000" w:themeColor="text1"/>
                <w:szCs w:val="21"/>
              </w:rPr>
            </w:pPr>
            <w:r>
              <w:rPr>
                <w:rFonts w:ascii="黑体" w:eastAsia="黑体" w:hAnsi="黑体" w:hint="eastAsia"/>
                <w:bCs/>
                <w:color w:val="000000" w:themeColor="text1"/>
                <w:szCs w:val="21"/>
              </w:rPr>
              <w:t>日期</w:t>
            </w:r>
          </w:p>
        </w:tc>
        <w:tc>
          <w:tcPr>
            <w:tcW w:w="3717" w:type="dxa"/>
            <w:tcBorders>
              <w:top w:val="double" w:sz="4" w:space="0" w:color="auto"/>
              <w:left w:val="double" w:sz="4" w:space="0" w:color="auto"/>
              <w:bottom w:val="double" w:sz="4" w:space="0" w:color="auto"/>
              <w:right w:val="double" w:sz="4" w:space="0" w:color="auto"/>
            </w:tcBorders>
            <w:vAlign w:val="center"/>
          </w:tcPr>
          <w:p w:rsidR="007E7116" w:rsidRPr="00D75093" w:rsidRDefault="00DA0B8A" w:rsidP="00D75093">
            <w:pPr>
              <w:spacing w:line="260" w:lineRule="exact"/>
              <w:jc w:val="center"/>
              <w:rPr>
                <w:rFonts w:ascii="黑体" w:eastAsia="黑体" w:hAnsi="黑体"/>
                <w:bCs/>
                <w:color w:val="000000" w:themeColor="text1"/>
                <w:szCs w:val="21"/>
              </w:rPr>
            </w:pPr>
            <w:r w:rsidRPr="00D75093">
              <w:rPr>
                <w:rFonts w:ascii="黑体" w:eastAsia="黑体" w:hAnsi="黑体" w:hint="eastAsia"/>
                <w:bCs/>
                <w:color w:val="000000" w:themeColor="text1"/>
                <w:szCs w:val="21"/>
              </w:rPr>
              <w:t>住院第1天</w:t>
            </w:r>
          </w:p>
        </w:tc>
        <w:tc>
          <w:tcPr>
            <w:tcW w:w="4579" w:type="dxa"/>
            <w:tcBorders>
              <w:top w:val="double" w:sz="4" w:space="0" w:color="auto"/>
              <w:left w:val="double" w:sz="4" w:space="0" w:color="auto"/>
              <w:bottom w:val="double" w:sz="4" w:space="0" w:color="auto"/>
              <w:right w:val="double" w:sz="4" w:space="0" w:color="auto"/>
            </w:tcBorders>
            <w:vAlign w:val="center"/>
          </w:tcPr>
          <w:p w:rsidR="007E7116" w:rsidRPr="00D75093" w:rsidRDefault="00DA0B8A" w:rsidP="00D75093">
            <w:pPr>
              <w:spacing w:line="260" w:lineRule="exact"/>
              <w:jc w:val="center"/>
              <w:rPr>
                <w:rFonts w:ascii="黑体" w:eastAsia="黑体" w:hAnsi="黑体"/>
                <w:bCs/>
                <w:color w:val="000000" w:themeColor="text1"/>
                <w:szCs w:val="21"/>
                <w:u w:val="single"/>
              </w:rPr>
            </w:pPr>
            <w:r w:rsidRPr="00D75093">
              <w:rPr>
                <w:rFonts w:ascii="黑体" w:eastAsia="黑体" w:hAnsi="黑体" w:hint="eastAsia"/>
                <w:bCs/>
                <w:color w:val="000000" w:themeColor="text1"/>
                <w:szCs w:val="21"/>
              </w:rPr>
              <w:t>住院第2-3天</w:t>
            </w:r>
          </w:p>
        </w:tc>
      </w:tr>
      <w:tr w:rsidR="007E7116" w:rsidRPr="00ED0959" w:rsidTr="00D75093">
        <w:trPr>
          <w:trHeight w:val="2788"/>
          <w:jc w:val="center"/>
        </w:trPr>
        <w:tc>
          <w:tcPr>
            <w:tcW w:w="773" w:type="dxa"/>
            <w:tcBorders>
              <w:top w:val="double" w:sz="4" w:space="0" w:color="auto"/>
              <w:left w:val="single" w:sz="8" w:space="0" w:color="auto"/>
              <w:bottom w:val="single" w:sz="8" w:space="0" w:color="auto"/>
              <w:right w:val="single" w:sz="8" w:space="0" w:color="auto"/>
            </w:tcBorders>
            <w:vAlign w:val="center"/>
          </w:tcPr>
          <w:p w:rsidR="007E7116" w:rsidRPr="00D75093" w:rsidRDefault="00DA0B8A" w:rsidP="00D75093">
            <w:pPr>
              <w:adjustRightInd w:val="0"/>
              <w:snapToGrid w:val="0"/>
              <w:spacing w:line="260" w:lineRule="exact"/>
              <w:ind w:firstLineChars="50" w:firstLine="105"/>
              <w:jc w:val="center"/>
              <w:rPr>
                <w:rFonts w:ascii="黑体" w:eastAsia="黑体" w:hAnsi="黑体"/>
                <w:bCs/>
                <w:color w:val="000000" w:themeColor="text1"/>
                <w:szCs w:val="21"/>
              </w:rPr>
            </w:pPr>
            <w:r w:rsidRPr="00D75093">
              <w:rPr>
                <w:rFonts w:ascii="黑体" w:eastAsia="黑体" w:hAnsi="黑体" w:hint="eastAsia"/>
                <w:bCs/>
                <w:color w:val="000000" w:themeColor="text1"/>
                <w:szCs w:val="21"/>
              </w:rPr>
              <w:t>主</w:t>
            </w:r>
          </w:p>
          <w:p w:rsidR="007E7116" w:rsidRPr="00D75093" w:rsidRDefault="00DA0B8A" w:rsidP="00D75093">
            <w:pPr>
              <w:adjustRightInd w:val="0"/>
              <w:snapToGrid w:val="0"/>
              <w:spacing w:line="260" w:lineRule="exact"/>
              <w:ind w:firstLineChars="50" w:firstLine="105"/>
              <w:jc w:val="center"/>
              <w:rPr>
                <w:rFonts w:ascii="黑体" w:eastAsia="黑体" w:hAnsi="黑体"/>
                <w:bCs/>
                <w:color w:val="000000" w:themeColor="text1"/>
                <w:szCs w:val="21"/>
              </w:rPr>
            </w:pPr>
            <w:r w:rsidRPr="00D75093">
              <w:rPr>
                <w:rFonts w:ascii="黑体" w:eastAsia="黑体" w:hAnsi="黑体" w:hint="eastAsia"/>
                <w:bCs/>
                <w:color w:val="000000" w:themeColor="text1"/>
                <w:szCs w:val="21"/>
              </w:rPr>
              <w:t>要</w:t>
            </w:r>
          </w:p>
          <w:p w:rsidR="007E7116" w:rsidRPr="00D75093" w:rsidRDefault="00DA0B8A" w:rsidP="00D75093">
            <w:pPr>
              <w:adjustRightInd w:val="0"/>
              <w:snapToGrid w:val="0"/>
              <w:spacing w:line="260" w:lineRule="exact"/>
              <w:ind w:firstLineChars="50" w:firstLine="105"/>
              <w:jc w:val="center"/>
              <w:rPr>
                <w:rFonts w:ascii="黑体" w:eastAsia="黑体" w:hAnsi="黑体"/>
                <w:bCs/>
                <w:color w:val="000000" w:themeColor="text1"/>
                <w:szCs w:val="21"/>
              </w:rPr>
            </w:pPr>
            <w:r w:rsidRPr="00D75093">
              <w:rPr>
                <w:rFonts w:ascii="黑体" w:eastAsia="黑体" w:hAnsi="黑体" w:hint="eastAsia"/>
                <w:bCs/>
                <w:color w:val="000000" w:themeColor="text1"/>
                <w:szCs w:val="21"/>
              </w:rPr>
              <w:t>诊</w:t>
            </w:r>
          </w:p>
          <w:p w:rsidR="007E7116" w:rsidRPr="00D75093" w:rsidRDefault="00DA0B8A" w:rsidP="00D75093">
            <w:pPr>
              <w:adjustRightInd w:val="0"/>
              <w:snapToGrid w:val="0"/>
              <w:spacing w:line="260" w:lineRule="exact"/>
              <w:ind w:firstLineChars="50" w:firstLine="105"/>
              <w:jc w:val="center"/>
              <w:rPr>
                <w:rFonts w:ascii="黑体" w:eastAsia="黑体" w:hAnsi="黑体"/>
                <w:bCs/>
                <w:color w:val="000000" w:themeColor="text1"/>
                <w:szCs w:val="21"/>
              </w:rPr>
            </w:pPr>
            <w:r w:rsidRPr="00D75093">
              <w:rPr>
                <w:rFonts w:ascii="黑体" w:eastAsia="黑体" w:hAnsi="黑体" w:hint="eastAsia"/>
                <w:bCs/>
                <w:color w:val="000000" w:themeColor="text1"/>
                <w:szCs w:val="21"/>
              </w:rPr>
              <w:t>疗</w:t>
            </w:r>
          </w:p>
          <w:p w:rsidR="007E7116" w:rsidRPr="00D75093" w:rsidRDefault="00DA0B8A" w:rsidP="00D75093">
            <w:pPr>
              <w:adjustRightInd w:val="0"/>
              <w:snapToGrid w:val="0"/>
              <w:spacing w:line="260" w:lineRule="exact"/>
              <w:ind w:firstLineChars="50" w:firstLine="105"/>
              <w:jc w:val="center"/>
              <w:rPr>
                <w:rFonts w:ascii="黑体" w:eastAsia="黑体" w:hAnsi="黑体"/>
                <w:bCs/>
                <w:color w:val="000000" w:themeColor="text1"/>
                <w:szCs w:val="21"/>
              </w:rPr>
            </w:pPr>
            <w:r w:rsidRPr="00D75093">
              <w:rPr>
                <w:rFonts w:ascii="黑体" w:eastAsia="黑体" w:hAnsi="黑体" w:hint="eastAsia"/>
                <w:bCs/>
                <w:color w:val="000000" w:themeColor="text1"/>
                <w:szCs w:val="21"/>
              </w:rPr>
              <w:t>工</w:t>
            </w:r>
          </w:p>
          <w:p w:rsidR="007E7116" w:rsidRPr="00D75093" w:rsidRDefault="00DA0B8A" w:rsidP="00D75093">
            <w:pPr>
              <w:adjustRightInd w:val="0"/>
              <w:snapToGrid w:val="0"/>
              <w:spacing w:line="260" w:lineRule="exact"/>
              <w:ind w:firstLineChars="50" w:firstLine="105"/>
              <w:jc w:val="center"/>
              <w:rPr>
                <w:rFonts w:ascii="黑体" w:eastAsia="黑体" w:hAnsi="黑体"/>
                <w:bCs/>
                <w:color w:val="000000" w:themeColor="text1"/>
                <w:szCs w:val="21"/>
              </w:rPr>
            </w:pPr>
            <w:r w:rsidRPr="00D75093">
              <w:rPr>
                <w:rFonts w:ascii="黑体" w:eastAsia="黑体" w:hAnsi="黑体" w:hint="eastAsia"/>
                <w:bCs/>
                <w:color w:val="000000" w:themeColor="text1"/>
                <w:szCs w:val="21"/>
              </w:rPr>
              <w:t>作</w:t>
            </w:r>
          </w:p>
        </w:tc>
        <w:tc>
          <w:tcPr>
            <w:tcW w:w="3717" w:type="dxa"/>
            <w:tcBorders>
              <w:top w:val="double" w:sz="4" w:space="0" w:color="auto"/>
              <w:left w:val="single" w:sz="8" w:space="0" w:color="auto"/>
              <w:bottom w:val="single" w:sz="8" w:space="0" w:color="auto"/>
              <w:right w:val="single" w:sz="8" w:space="0" w:color="auto"/>
            </w:tcBorders>
          </w:tcPr>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bCs/>
                <w:color w:val="000000" w:themeColor="text1"/>
                <w:szCs w:val="21"/>
              </w:rPr>
              <w:t>询问病史和体格检查</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bCs/>
                <w:color w:val="000000" w:themeColor="text1"/>
                <w:szCs w:val="21"/>
              </w:rPr>
              <w:t>入院病历及首次病程记录</w:t>
            </w:r>
            <w:r w:rsidRPr="00ED0959">
              <w:rPr>
                <w:rFonts w:ascii="宋体" w:hAnsi="宋体" w:hint="eastAsia"/>
                <w:bCs/>
                <w:color w:val="000000" w:themeColor="text1"/>
                <w:szCs w:val="21"/>
              </w:rPr>
              <w:t>书写</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bCs/>
                <w:color w:val="000000" w:themeColor="text1"/>
                <w:szCs w:val="21"/>
              </w:rPr>
              <w:t>拟定检查项目</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bCs/>
                <w:color w:val="000000" w:themeColor="text1"/>
                <w:szCs w:val="21"/>
              </w:rPr>
              <w:t>制</w:t>
            </w:r>
            <w:r w:rsidRPr="00ED0959">
              <w:rPr>
                <w:rFonts w:ascii="宋体" w:hAnsi="宋体" w:hint="eastAsia"/>
                <w:bCs/>
                <w:color w:val="000000" w:themeColor="text1"/>
                <w:szCs w:val="21"/>
              </w:rPr>
              <w:t>订</w:t>
            </w:r>
            <w:r w:rsidRPr="00ED0959">
              <w:rPr>
                <w:rFonts w:ascii="宋体" w:hAnsi="宋体"/>
                <w:bCs/>
                <w:color w:val="000000" w:themeColor="text1"/>
                <w:szCs w:val="21"/>
              </w:rPr>
              <w:t>初步治疗方案</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bCs/>
                <w:color w:val="000000" w:themeColor="text1"/>
                <w:szCs w:val="21"/>
              </w:rPr>
              <w:t>对患者</w:t>
            </w:r>
            <w:r w:rsidRPr="00ED0959">
              <w:rPr>
                <w:rFonts w:ascii="宋体" w:hAnsi="宋体" w:hint="eastAsia"/>
                <w:bCs/>
                <w:color w:val="000000" w:themeColor="text1"/>
                <w:szCs w:val="21"/>
              </w:rPr>
              <w:t>/家属</w:t>
            </w:r>
            <w:r w:rsidRPr="00ED0959">
              <w:rPr>
                <w:rFonts w:ascii="宋体" w:hAnsi="宋体"/>
                <w:bCs/>
                <w:color w:val="000000" w:themeColor="text1"/>
                <w:szCs w:val="21"/>
              </w:rPr>
              <w:t>进行有关</w:t>
            </w:r>
            <w:r w:rsidRPr="00ED0959">
              <w:rPr>
                <w:rFonts w:ascii="宋体" w:hAnsi="宋体" w:hint="eastAsia"/>
                <w:bCs/>
                <w:color w:val="000000" w:themeColor="text1"/>
                <w:szCs w:val="21"/>
              </w:rPr>
              <w:t>骨肉瘤</w:t>
            </w:r>
            <w:r w:rsidRPr="00ED0959">
              <w:rPr>
                <w:rFonts w:ascii="宋体" w:hAnsi="宋体"/>
                <w:bCs/>
                <w:color w:val="000000" w:themeColor="text1"/>
                <w:szCs w:val="21"/>
              </w:rPr>
              <w:t>的宣教</w:t>
            </w:r>
          </w:p>
          <w:p w:rsidR="007E7116" w:rsidRPr="00ED0959" w:rsidRDefault="007E7116" w:rsidP="00D75093">
            <w:pPr>
              <w:spacing w:line="260" w:lineRule="exact"/>
              <w:rPr>
                <w:rFonts w:ascii="宋体" w:hAnsi="宋体"/>
                <w:bCs/>
                <w:color w:val="000000" w:themeColor="text1"/>
                <w:szCs w:val="21"/>
              </w:rPr>
            </w:pPr>
          </w:p>
        </w:tc>
        <w:tc>
          <w:tcPr>
            <w:tcW w:w="4579" w:type="dxa"/>
            <w:tcBorders>
              <w:top w:val="double" w:sz="4" w:space="0" w:color="auto"/>
              <w:left w:val="single" w:sz="8" w:space="0" w:color="auto"/>
              <w:bottom w:val="single" w:sz="8" w:space="0" w:color="auto"/>
              <w:right w:val="single" w:sz="8" w:space="0" w:color="auto"/>
            </w:tcBorders>
          </w:tcPr>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bCs/>
                <w:color w:val="000000" w:themeColor="text1"/>
                <w:szCs w:val="21"/>
              </w:rPr>
              <w:t>上级医师查房</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bCs/>
                <w:color w:val="000000" w:themeColor="text1"/>
                <w:szCs w:val="21"/>
              </w:rPr>
              <w:t>明确下一步诊疗计划</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bCs/>
                <w:color w:val="000000" w:themeColor="text1"/>
                <w:szCs w:val="21"/>
              </w:rPr>
              <w:t>完成上级医师查房记录</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hint="eastAsia"/>
                <w:bCs/>
                <w:color w:val="000000" w:themeColor="text1"/>
                <w:szCs w:val="21"/>
              </w:rPr>
              <w:t>向</w:t>
            </w:r>
            <w:r w:rsidRPr="00ED0959">
              <w:rPr>
                <w:rFonts w:ascii="宋体" w:hAnsi="宋体"/>
                <w:bCs/>
                <w:color w:val="000000" w:themeColor="text1"/>
                <w:szCs w:val="21"/>
              </w:rPr>
              <w:t>患者及家属</w:t>
            </w:r>
            <w:r w:rsidRPr="00ED0959">
              <w:rPr>
                <w:rFonts w:ascii="宋体" w:hAnsi="宋体" w:hint="eastAsia"/>
                <w:bCs/>
                <w:color w:val="000000" w:themeColor="text1"/>
                <w:szCs w:val="21"/>
              </w:rPr>
              <w:t>交代病情，并</w:t>
            </w:r>
            <w:r w:rsidRPr="00ED0959">
              <w:rPr>
                <w:rFonts w:ascii="宋体" w:hAnsi="宋体"/>
                <w:bCs/>
                <w:color w:val="000000" w:themeColor="text1"/>
                <w:szCs w:val="21"/>
              </w:rPr>
              <w:t>签署</w:t>
            </w:r>
            <w:r w:rsidR="002F2767" w:rsidRPr="00ED0959">
              <w:rPr>
                <w:rFonts w:ascii="宋体" w:hAnsi="宋体" w:hint="eastAsia"/>
                <w:bCs/>
                <w:color w:val="000000" w:themeColor="text1"/>
                <w:szCs w:val="21"/>
              </w:rPr>
              <w:t>PICC及</w:t>
            </w:r>
            <w:r w:rsidRPr="00ED0959">
              <w:rPr>
                <w:rFonts w:ascii="宋体" w:hAnsi="宋体" w:hint="eastAsia"/>
                <w:bCs/>
                <w:color w:val="000000" w:themeColor="text1"/>
                <w:szCs w:val="21"/>
              </w:rPr>
              <w:t>骨肉瘤化疗</w:t>
            </w:r>
            <w:r w:rsidRPr="00ED0959">
              <w:rPr>
                <w:rFonts w:ascii="宋体" w:hAnsi="宋体"/>
                <w:bCs/>
                <w:color w:val="000000" w:themeColor="text1"/>
                <w:szCs w:val="21"/>
              </w:rPr>
              <w:t>同意书</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hint="eastAsia"/>
                <w:bCs/>
                <w:color w:val="000000" w:themeColor="text1"/>
                <w:szCs w:val="21"/>
              </w:rPr>
              <w:t>完善</w:t>
            </w:r>
            <w:r w:rsidR="002F2767" w:rsidRPr="00ED0959">
              <w:rPr>
                <w:rFonts w:ascii="宋体" w:hAnsi="宋体" w:hint="eastAsia"/>
                <w:bCs/>
                <w:color w:val="000000" w:themeColor="text1"/>
                <w:szCs w:val="21"/>
              </w:rPr>
              <w:t>PICC置入等</w:t>
            </w:r>
            <w:r w:rsidRPr="00ED0959">
              <w:rPr>
                <w:rFonts w:ascii="宋体" w:hAnsi="宋体" w:hint="eastAsia"/>
                <w:bCs/>
                <w:color w:val="000000" w:themeColor="text1"/>
                <w:szCs w:val="21"/>
              </w:rPr>
              <w:t>各项化疗前准备</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hint="eastAsia"/>
                <w:bCs/>
                <w:color w:val="000000" w:themeColor="text1"/>
                <w:szCs w:val="21"/>
              </w:rPr>
              <w:t>评估患者ECOG评分、血常规、肝肾功能、凝血功能、心电图等影响化疗的指标</w:t>
            </w:r>
          </w:p>
        </w:tc>
      </w:tr>
      <w:tr w:rsidR="007E7116" w:rsidRPr="00ED0959" w:rsidTr="00D75093">
        <w:trPr>
          <w:trHeight w:val="3924"/>
          <w:jc w:val="center"/>
        </w:trPr>
        <w:tc>
          <w:tcPr>
            <w:tcW w:w="773" w:type="dxa"/>
            <w:tcBorders>
              <w:top w:val="single" w:sz="8" w:space="0" w:color="auto"/>
              <w:left w:val="single" w:sz="8" w:space="0" w:color="auto"/>
              <w:bottom w:val="single" w:sz="8" w:space="0" w:color="auto"/>
              <w:right w:val="single" w:sz="8" w:space="0" w:color="auto"/>
            </w:tcBorders>
            <w:vAlign w:val="center"/>
          </w:tcPr>
          <w:p w:rsidR="007E7116" w:rsidRPr="00D75093" w:rsidRDefault="00DA0B8A" w:rsidP="00D75093">
            <w:pPr>
              <w:adjustRightInd w:val="0"/>
              <w:snapToGrid w:val="0"/>
              <w:spacing w:line="260" w:lineRule="exact"/>
              <w:ind w:firstLineChars="50" w:firstLine="105"/>
              <w:jc w:val="center"/>
              <w:rPr>
                <w:rFonts w:ascii="黑体" w:eastAsia="黑体" w:hAnsi="黑体"/>
                <w:bCs/>
                <w:color w:val="000000" w:themeColor="text1"/>
                <w:szCs w:val="21"/>
              </w:rPr>
            </w:pPr>
            <w:r w:rsidRPr="00D75093">
              <w:rPr>
                <w:rFonts w:ascii="黑体" w:eastAsia="黑体" w:hAnsi="黑体" w:hint="eastAsia"/>
                <w:bCs/>
                <w:color w:val="000000" w:themeColor="text1"/>
                <w:szCs w:val="21"/>
              </w:rPr>
              <w:t>重</w:t>
            </w:r>
          </w:p>
          <w:p w:rsidR="007E7116" w:rsidRPr="00D75093" w:rsidRDefault="00DA0B8A" w:rsidP="00D75093">
            <w:pPr>
              <w:adjustRightInd w:val="0"/>
              <w:snapToGrid w:val="0"/>
              <w:spacing w:line="260" w:lineRule="exact"/>
              <w:ind w:firstLineChars="50" w:firstLine="105"/>
              <w:jc w:val="center"/>
              <w:rPr>
                <w:rFonts w:ascii="黑体" w:eastAsia="黑体" w:hAnsi="黑体"/>
                <w:bCs/>
                <w:color w:val="000000" w:themeColor="text1"/>
                <w:szCs w:val="21"/>
              </w:rPr>
            </w:pPr>
            <w:r w:rsidRPr="00D75093">
              <w:rPr>
                <w:rFonts w:ascii="黑体" w:eastAsia="黑体" w:hAnsi="黑体" w:hint="eastAsia"/>
                <w:bCs/>
                <w:color w:val="000000" w:themeColor="text1"/>
                <w:szCs w:val="21"/>
              </w:rPr>
              <w:t>点</w:t>
            </w:r>
          </w:p>
          <w:p w:rsidR="007E7116" w:rsidRPr="00D75093" w:rsidRDefault="00DA0B8A" w:rsidP="00D75093">
            <w:pPr>
              <w:adjustRightInd w:val="0"/>
              <w:snapToGrid w:val="0"/>
              <w:spacing w:line="260" w:lineRule="exact"/>
              <w:ind w:firstLineChars="50" w:firstLine="105"/>
              <w:jc w:val="center"/>
              <w:rPr>
                <w:rFonts w:ascii="黑体" w:eastAsia="黑体" w:hAnsi="黑体"/>
                <w:bCs/>
                <w:color w:val="000000" w:themeColor="text1"/>
                <w:szCs w:val="21"/>
              </w:rPr>
            </w:pPr>
            <w:r w:rsidRPr="00D75093">
              <w:rPr>
                <w:rFonts w:ascii="黑体" w:eastAsia="黑体" w:hAnsi="黑体" w:hint="eastAsia"/>
                <w:bCs/>
                <w:color w:val="000000" w:themeColor="text1"/>
                <w:szCs w:val="21"/>
              </w:rPr>
              <w:t>医</w:t>
            </w:r>
          </w:p>
          <w:p w:rsidR="007E7116" w:rsidRPr="00D75093" w:rsidRDefault="00DA0B8A" w:rsidP="00D75093">
            <w:pPr>
              <w:adjustRightInd w:val="0"/>
              <w:snapToGrid w:val="0"/>
              <w:spacing w:line="260" w:lineRule="exact"/>
              <w:ind w:firstLineChars="50" w:firstLine="105"/>
              <w:jc w:val="center"/>
              <w:rPr>
                <w:rFonts w:ascii="黑体" w:eastAsia="黑体" w:hAnsi="黑体"/>
                <w:bCs/>
                <w:color w:val="000000" w:themeColor="text1"/>
                <w:szCs w:val="21"/>
              </w:rPr>
            </w:pPr>
            <w:r w:rsidRPr="00D75093">
              <w:rPr>
                <w:rFonts w:ascii="黑体" w:eastAsia="黑体" w:hAnsi="黑体" w:hint="eastAsia"/>
                <w:bCs/>
                <w:color w:val="000000" w:themeColor="text1"/>
                <w:szCs w:val="21"/>
              </w:rPr>
              <w:t>嘱</w:t>
            </w:r>
          </w:p>
        </w:tc>
        <w:tc>
          <w:tcPr>
            <w:tcW w:w="3717" w:type="dxa"/>
            <w:tcBorders>
              <w:top w:val="single" w:sz="8" w:space="0" w:color="auto"/>
              <w:left w:val="single" w:sz="8" w:space="0" w:color="auto"/>
              <w:bottom w:val="single" w:sz="8" w:space="0" w:color="auto"/>
              <w:right w:val="single" w:sz="8" w:space="0" w:color="auto"/>
            </w:tcBorders>
          </w:tcPr>
          <w:p w:rsidR="007E7116" w:rsidRPr="00ED0959" w:rsidRDefault="00DA0B8A" w:rsidP="00D75093">
            <w:pPr>
              <w:spacing w:line="260" w:lineRule="exact"/>
              <w:rPr>
                <w:rFonts w:ascii="宋体" w:hAnsi="宋体"/>
                <w:b/>
                <w:color w:val="000000" w:themeColor="text1"/>
                <w:szCs w:val="21"/>
              </w:rPr>
            </w:pPr>
            <w:r w:rsidRPr="00ED0959">
              <w:rPr>
                <w:rFonts w:ascii="宋体" w:hAnsi="宋体"/>
                <w:b/>
                <w:color w:val="000000" w:themeColor="text1"/>
                <w:szCs w:val="21"/>
              </w:rPr>
              <w:t>长期医嘱：</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hint="eastAsia"/>
                <w:bCs/>
                <w:color w:val="000000" w:themeColor="text1"/>
                <w:szCs w:val="21"/>
              </w:rPr>
              <w:t>肿瘤</w:t>
            </w:r>
            <w:r w:rsidRPr="00ED0959">
              <w:rPr>
                <w:rFonts w:ascii="宋体" w:hAnsi="宋体"/>
                <w:bCs/>
                <w:color w:val="000000" w:themeColor="text1"/>
                <w:szCs w:val="21"/>
              </w:rPr>
              <w:t>内科</w:t>
            </w:r>
            <w:r w:rsidR="002F2767" w:rsidRPr="00ED0959">
              <w:rPr>
                <w:rFonts w:ascii="宋体" w:hAnsi="宋体" w:hint="eastAsia"/>
                <w:bCs/>
                <w:color w:val="000000" w:themeColor="text1"/>
                <w:szCs w:val="21"/>
              </w:rPr>
              <w:t>/骨肿瘤科</w:t>
            </w:r>
            <w:r w:rsidRPr="00ED0959">
              <w:rPr>
                <w:rFonts w:ascii="宋体" w:hAnsi="宋体"/>
                <w:bCs/>
                <w:color w:val="000000" w:themeColor="text1"/>
                <w:szCs w:val="21"/>
              </w:rPr>
              <w:t>护理常规</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hint="eastAsia"/>
                <w:bCs/>
                <w:color w:val="000000" w:themeColor="text1"/>
                <w:szCs w:val="21"/>
              </w:rPr>
              <w:t>二</w:t>
            </w:r>
            <w:r w:rsidRPr="00ED0959">
              <w:rPr>
                <w:rFonts w:ascii="宋体" w:hAnsi="宋体"/>
                <w:bCs/>
                <w:color w:val="000000" w:themeColor="text1"/>
                <w:szCs w:val="21"/>
              </w:rPr>
              <w:t>级护理</w:t>
            </w:r>
            <w:r w:rsidRPr="00ED0959">
              <w:rPr>
                <w:rFonts w:ascii="宋体" w:hAnsi="宋体" w:hint="eastAsia"/>
                <w:bCs/>
                <w:color w:val="000000" w:themeColor="text1"/>
                <w:szCs w:val="21"/>
              </w:rPr>
              <w:t>/一级护理</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hint="eastAsia"/>
                <w:bCs/>
                <w:color w:val="000000" w:themeColor="text1"/>
                <w:szCs w:val="21"/>
              </w:rPr>
              <w:t>普</w:t>
            </w:r>
            <w:r w:rsidRPr="00ED0959">
              <w:rPr>
                <w:rFonts w:ascii="宋体" w:hAnsi="宋体"/>
                <w:bCs/>
                <w:color w:val="000000" w:themeColor="text1"/>
                <w:szCs w:val="21"/>
              </w:rPr>
              <w:t>食</w:t>
            </w:r>
            <w:r w:rsidRPr="00ED0959">
              <w:rPr>
                <w:rFonts w:ascii="宋体" w:hAnsi="宋体" w:hint="eastAsia"/>
                <w:bCs/>
                <w:color w:val="000000" w:themeColor="text1"/>
                <w:szCs w:val="21"/>
              </w:rPr>
              <w:t>/糖尿病饮食/低盐低脂</w:t>
            </w:r>
          </w:p>
          <w:p w:rsidR="007E7116" w:rsidRPr="00ED0959" w:rsidRDefault="00DA0B8A" w:rsidP="00D75093">
            <w:pPr>
              <w:spacing w:line="260" w:lineRule="exact"/>
              <w:rPr>
                <w:rFonts w:ascii="宋体" w:hAnsi="宋体"/>
                <w:b/>
                <w:color w:val="000000" w:themeColor="text1"/>
                <w:szCs w:val="21"/>
              </w:rPr>
            </w:pPr>
            <w:r w:rsidRPr="00ED0959">
              <w:rPr>
                <w:rFonts w:ascii="宋体" w:hAnsi="宋体"/>
                <w:b/>
                <w:color w:val="000000" w:themeColor="text1"/>
                <w:szCs w:val="21"/>
              </w:rPr>
              <w:t>临时医嘱：</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bCs/>
                <w:color w:val="000000" w:themeColor="text1"/>
                <w:szCs w:val="21"/>
              </w:rPr>
              <w:t>血</w:t>
            </w:r>
            <w:r w:rsidRPr="00ED0959">
              <w:rPr>
                <w:rFonts w:ascii="宋体" w:hAnsi="宋体" w:hint="eastAsia"/>
                <w:bCs/>
                <w:color w:val="000000" w:themeColor="text1"/>
                <w:szCs w:val="21"/>
              </w:rPr>
              <w:t>、</w:t>
            </w:r>
            <w:r w:rsidRPr="00ED0959">
              <w:rPr>
                <w:rFonts w:ascii="宋体" w:hAnsi="宋体"/>
                <w:bCs/>
                <w:color w:val="000000" w:themeColor="text1"/>
                <w:szCs w:val="21"/>
              </w:rPr>
              <w:t>尿</w:t>
            </w:r>
            <w:r w:rsidRPr="00ED0959">
              <w:rPr>
                <w:rFonts w:ascii="宋体" w:hAnsi="宋体" w:hint="eastAsia"/>
                <w:bCs/>
                <w:color w:val="000000" w:themeColor="text1"/>
                <w:szCs w:val="21"/>
              </w:rPr>
              <w:t>、大便</w:t>
            </w:r>
            <w:r w:rsidRPr="00ED0959">
              <w:rPr>
                <w:rFonts w:ascii="宋体" w:hAnsi="宋体"/>
                <w:bCs/>
                <w:color w:val="000000" w:themeColor="text1"/>
                <w:szCs w:val="21"/>
              </w:rPr>
              <w:t>常规</w:t>
            </w:r>
            <w:r w:rsidRPr="00ED0959">
              <w:rPr>
                <w:rFonts w:ascii="宋体" w:hAnsi="宋体" w:hint="eastAsia"/>
                <w:bCs/>
                <w:color w:val="000000" w:themeColor="text1"/>
                <w:szCs w:val="21"/>
              </w:rPr>
              <w:t>、传染病</w:t>
            </w:r>
          </w:p>
          <w:p w:rsidR="007E7116" w:rsidRPr="00ED0959" w:rsidRDefault="00DA0B8A" w:rsidP="00D75093">
            <w:pPr>
              <w:numPr>
                <w:ilvl w:val="0"/>
                <w:numId w:val="4"/>
              </w:numPr>
              <w:tabs>
                <w:tab w:val="clear" w:pos="360"/>
              </w:tabs>
              <w:adjustRightInd w:val="0"/>
              <w:snapToGrid w:val="0"/>
              <w:spacing w:line="260" w:lineRule="exact"/>
              <w:rPr>
                <w:rFonts w:ascii="宋体" w:hAnsi="宋体"/>
                <w:color w:val="000000" w:themeColor="text1"/>
                <w:szCs w:val="21"/>
              </w:rPr>
            </w:pPr>
            <w:r w:rsidRPr="00ED0959">
              <w:rPr>
                <w:rFonts w:ascii="宋体" w:hAnsi="宋体"/>
                <w:bCs/>
                <w:color w:val="000000" w:themeColor="text1"/>
                <w:szCs w:val="21"/>
              </w:rPr>
              <w:t>肝肾功</w:t>
            </w:r>
            <w:r w:rsidRPr="00ED0959">
              <w:rPr>
                <w:rFonts w:ascii="宋体" w:hAnsi="宋体" w:hint="eastAsia"/>
                <w:bCs/>
                <w:color w:val="000000" w:themeColor="text1"/>
                <w:szCs w:val="21"/>
              </w:rPr>
              <w:t>能</w:t>
            </w:r>
            <w:r w:rsidRPr="00ED0959">
              <w:rPr>
                <w:rFonts w:ascii="宋体" w:hAnsi="宋体"/>
                <w:bCs/>
                <w:color w:val="000000" w:themeColor="text1"/>
                <w:szCs w:val="21"/>
              </w:rPr>
              <w:t>、电解质、血糖</w:t>
            </w:r>
            <w:r w:rsidRPr="00ED0959">
              <w:rPr>
                <w:rFonts w:ascii="宋体" w:hAnsi="宋体" w:hint="eastAsia"/>
                <w:bCs/>
                <w:color w:val="000000" w:themeColor="text1"/>
                <w:szCs w:val="21"/>
              </w:rPr>
              <w:t>、</w:t>
            </w:r>
            <w:r w:rsidRPr="00ED0959">
              <w:rPr>
                <w:rFonts w:ascii="宋体" w:hAnsi="宋体"/>
                <w:bCs/>
                <w:color w:val="000000" w:themeColor="text1"/>
                <w:szCs w:val="21"/>
              </w:rPr>
              <w:t>凝血</w:t>
            </w:r>
            <w:r w:rsidRPr="00ED0959">
              <w:rPr>
                <w:rFonts w:ascii="宋体" w:hAnsi="宋体" w:hint="eastAsia"/>
                <w:bCs/>
                <w:color w:val="000000" w:themeColor="text1"/>
                <w:szCs w:val="21"/>
              </w:rPr>
              <w:t>功能、ALP、LDH、</w:t>
            </w:r>
            <w:r w:rsidRPr="00ED0959">
              <w:rPr>
                <w:rFonts w:ascii="宋体" w:hAnsi="宋体" w:hint="eastAsia"/>
                <w:color w:val="000000" w:themeColor="text1"/>
                <w:szCs w:val="21"/>
              </w:rPr>
              <w:t xml:space="preserve">心电图。 </w:t>
            </w:r>
          </w:p>
          <w:p w:rsidR="007E7116" w:rsidRPr="00ED0959" w:rsidRDefault="00DA0B8A" w:rsidP="00D75093">
            <w:pPr>
              <w:numPr>
                <w:ilvl w:val="0"/>
                <w:numId w:val="4"/>
              </w:numPr>
              <w:adjustRightInd w:val="0"/>
              <w:snapToGrid w:val="0"/>
              <w:spacing w:line="260" w:lineRule="exact"/>
              <w:rPr>
                <w:rFonts w:ascii="宋体" w:hAnsi="宋体"/>
                <w:color w:val="000000" w:themeColor="text1"/>
                <w:szCs w:val="21"/>
              </w:rPr>
            </w:pPr>
            <w:r w:rsidRPr="00ED0959">
              <w:rPr>
                <w:rFonts w:ascii="宋体" w:hAnsi="宋体" w:hint="eastAsia"/>
                <w:color w:val="000000" w:themeColor="text1"/>
                <w:szCs w:val="21"/>
              </w:rPr>
              <w:t>必要时行：</w:t>
            </w:r>
            <w:r w:rsidR="002F2767" w:rsidRPr="00ED0959">
              <w:rPr>
                <w:rFonts w:ascii="宋体" w:hAnsi="宋体" w:hint="eastAsia"/>
                <w:color w:val="000000" w:themeColor="text1"/>
                <w:szCs w:val="21"/>
              </w:rPr>
              <w:t>CT、</w:t>
            </w:r>
            <w:r w:rsidRPr="00ED0959">
              <w:rPr>
                <w:rFonts w:ascii="宋体" w:hAnsi="宋体" w:hint="eastAsia"/>
                <w:color w:val="000000" w:themeColor="text1"/>
                <w:szCs w:val="21"/>
              </w:rPr>
              <w:t>MRI以评估原发肿瘤变化。胸部CT平扫明确有无肺转移。</w:t>
            </w:r>
          </w:p>
          <w:p w:rsidR="007E7116" w:rsidRPr="00ED0959" w:rsidRDefault="00DA0B8A" w:rsidP="00D75093">
            <w:pPr>
              <w:numPr>
                <w:ilvl w:val="0"/>
                <w:numId w:val="4"/>
              </w:numPr>
              <w:spacing w:line="260" w:lineRule="exact"/>
              <w:rPr>
                <w:rFonts w:ascii="宋体" w:hAnsi="宋体"/>
                <w:bCs/>
                <w:color w:val="000000" w:themeColor="text1"/>
                <w:szCs w:val="21"/>
              </w:rPr>
            </w:pPr>
            <w:r w:rsidRPr="00ED0959">
              <w:rPr>
                <w:rFonts w:ascii="宋体" w:hAnsi="宋体" w:hint="eastAsia"/>
                <w:bCs/>
                <w:color w:val="000000" w:themeColor="text1"/>
                <w:szCs w:val="21"/>
              </w:rPr>
              <w:t>其他检查（酌情）</w:t>
            </w:r>
          </w:p>
        </w:tc>
        <w:tc>
          <w:tcPr>
            <w:tcW w:w="4579" w:type="dxa"/>
            <w:tcBorders>
              <w:top w:val="single" w:sz="8" w:space="0" w:color="auto"/>
              <w:left w:val="single" w:sz="8" w:space="0" w:color="auto"/>
              <w:bottom w:val="single" w:sz="8" w:space="0" w:color="auto"/>
              <w:right w:val="single" w:sz="8" w:space="0" w:color="auto"/>
            </w:tcBorders>
          </w:tcPr>
          <w:p w:rsidR="007E7116" w:rsidRPr="00ED0959" w:rsidRDefault="00DA0B8A" w:rsidP="00D75093">
            <w:pPr>
              <w:spacing w:line="260" w:lineRule="exact"/>
              <w:rPr>
                <w:rFonts w:ascii="宋体" w:hAnsi="宋体"/>
                <w:b/>
                <w:color w:val="000000" w:themeColor="text1"/>
                <w:szCs w:val="21"/>
              </w:rPr>
            </w:pPr>
            <w:r w:rsidRPr="00ED0959">
              <w:rPr>
                <w:rFonts w:ascii="宋体" w:hAnsi="宋体"/>
                <w:b/>
                <w:color w:val="000000" w:themeColor="text1"/>
                <w:szCs w:val="21"/>
              </w:rPr>
              <w:t>长期医嘱：</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hint="eastAsia"/>
                <w:bCs/>
                <w:color w:val="000000" w:themeColor="text1"/>
                <w:szCs w:val="21"/>
              </w:rPr>
              <w:t>肿瘤</w:t>
            </w:r>
            <w:r w:rsidRPr="00ED0959">
              <w:rPr>
                <w:rFonts w:ascii="宋体" w:hAnsi="宋体"/>
                <w:bCs/>
                <w:color w:val="000000" w:themeColor="text1"/>
                <w:szCs w:val="21"/>
              </w:rPr>
              <w:t>内科</w:t>
            </w:r>
            <w:r w:rsidR="002F2767" w:rsidRPr="00ED0959">
              <w:rPr>
                <w:rFonts w:ascii="宋体" w:hAnsi="宋体" w:hint="eastAsia"/>
                <w:bCs/>
                <w:color w:val="000000" w:themeColor="text1"/>
                <w:szCs w:val="21"/>
              </w:rPr>
              <w:t>/骨肿瘤科</w:t>
            </w:r>
            <w:r w:rsidRPr="00ED0959">
              <w:rPr>
                <w:rFonts w:ascii="宋体" w:hAnsi="宋体"/>
                <w:bCs/>
                <w:color w:val="000000" w:themeColor="text1"/>
                <w:szCs w:val="21"/>
              </w:rPr>
              <w:t>护理常规</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hint="eastAsia"/>
                <w:bCs/>
                <w:color w:val="000000" w:themeColor="text1"/>
                <w:szCs w:val="21"/>
              </w:rPr>
              <w:t>二</w:t>
            </w:r>
            <w:r w:rsidRPr="00ED0959">
              <w:rPr>
                <w:rFonts w:ascii="宋体" w:hAnsi="宋体"/>
                <w:bCs/>
                <w:color w:val="000000" w:themeColor="text1"/>
                <w:szCs w:val="21"/>
              </w:rPr>
              <w:t>级护理</w:t>
            </w:r>
            <w:r w:rsidRPr="00ED0959">
              <w:rPr>
                <w:rFonts w:ascii="宋体" w:hAnsi="宋体" w:hint="eastAsia"/>
                <w:bCs/>
                <w:color w:val="000000" w:themeColor="text1"/>
                <w:szCs w:val="21"/>
              </w:rPr>
              <w:t>/一级护理</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hint="eastAsia"/>
                <w:bCs/>
                <w:color w:val="000000" w:themeColor="text1"/>
                <w:szCs w:val="21"/>
              </w:rPr>
              <w:t>普食/糖尿病饮食/低盐低脂饮食</w:t>
            </w:r>
          </w:p>
          <w:p w:rsidR="007E7116" w:rsidRPr="00ED0959" w:rsidRDefault="00DA0B8A" w:rsidP="00D75093">
            <w:pPr>
              <w:spacing w:line="260" w:lineRule="exact"/>
              <w:rPr>
                <w:rFonts w:ascii="宋体" w:hAnsi="宋体"/>
                <w:bCs/>
                <w:color w:val="000000" w:themeColor="text1"/>
                <w:szCs w:val="21"/>
              </w:rPr>
            </w:pPr>
            <w:r w:rsidRPr="00ED0959">
              <w:rPr>
                <w:rFonts w:ascii="宋体" w:hAnsi="宋体"/>
                <w:b/>
                <w:color w:val="000000" w:themeColor="text1"/>
                <w:szCs w:val="21"/>
              </w:rPr>
              <w:t>临时医嘱：</w:t>
            </w:r>
          </w:p>
          <w:p w:rsidR="007E7116" w:rsidRPr="00ED0959" w:rsidRDefault="00DA0B8A" w:rsidP="00D75093">
            <w:pPr>
              <w:numPr>
                <w:ilvl w:val="0"/>
                <w:numId w:val="4"/>
              </w:numPr>
              <w:tabs>
                <w:tab w:val="clear" w:pos="360"/>
              </w:tabs>
              <w:spacing w:line="260" w:lineRule="exact"/>
              <w:rPr>
                <w:rFonts w:ascii="宋体" w:hAnsi="宋体"/>
                <w:bCs/>
                <w:color w:val="000000" w:themeColor="text1"/>
                <w:szCs w:val="21"/>
              </w:rPr>
            </w:pPr>
            <w:r w:rsidRPr="00ED0959">
              <w:rPr>
                <w:rFonts w:ascii="宋体" w:hAnsi="宋体" w:hint="eastAsia"/>
                <w:bCs/>
                <w:color w:val="000000" w:themeColor="text1"/>
                <w:szCs w:val="21"/>
              </w:rPr>
              <w:t>评估ECOG、血常规、肝肾功能、凝血功能及肿瘤大小、远处转移等情况，选择全身化疗患者</w:t>
            </w:r>
          </w:p>
          <w:p w:rsidR="007E7116" w:rsidRPr="00ED0959" w:rsidRDefault="00D75093" w:rsidP="00D75093">
            <w:pPr>
              <w:numPr>
                <w:ilvl w:val="0"/>
                <w:numId w:val="4"/>
              </w:numPr>
              <w:spacing w:line="260" w:lineRule="exact"/>
              <w:rPr>
                <w:rFonts w:ascii="宋体" w:hAnsi="宋体"/>
                <w:bCs/>
                <w:color w:val="000000" w:themeColor="text1"/>
                <w:szCs w:val="21"/>
              </w:rPr>
            </w:pPr>
            <w:r>
              <w:rPr>
                <w:rFonts w:ascii="宋体" w:hAnsi="宋体" w:hint="eastAsia"/>
                <w:bCs/>
                <w:color w:val="000000" w:themeColor="text1"/>
                <w:szCs w:val="21"/>
              </w:rPr>
              <w:t>其他检查及</w:t>
            </w:r>
            <w:r w:rsidR="00DA0B8A" w:rsidRPr="00ED0959">
              <w:rPr>
                <w:rFonts w:ascii="宋体" w:hAnsi="宋体" w:hint="eastAsia"/>
                <w:bCs/>
                <w:color w:val="000000" w:themeColor="text1"/>
                <w:szCs w:val="21"/>
              </w:rPr>
              <w:t>疗（酌情）</w:t>
            </w:r>
          </w:p>
        </w:tc>
      </w:tr>
      <w:tr w:rsidR="007E7116" w:rsidTr="00D75093">
        <w:trPr>
          <w:cantSplit/>
          <w:trHeight w:val="1134"/>
          <w:jc w:val="center"/>
        </w:trPr>
        <w:tc>
          <w:tcPr>
            <w:tcW w:w="773" w:type="dxa"/>
            <w:tcBorders>
              <w:top w:val="single" w:sz="8" w:space="0" w:color="auto"/>
              <w:left w:val="single" w:sz="8" w:space="0" w:color="auto"/>
              <w:bottom w:val="single" w:sz="8" w:space="0" w:color="auto"/>
              <w:right w:val="single" w:sz="8" w:space="0" w:color="auto"/>
            </w:tcBorders>
            <w:vAlign w:val="center"/>
          </w:tcPr>
          <w:p w:rsidR="007E7116" w:rsidRPr="00D75093" w:rsidRDefault="00DA0B8A" w:rsidP="00D75093">
            <w:pPr>
              <w:adjustRightInd w:val="0"/>
              <w:snapToGrid w:val="0"/>
              <w:spacing w:line="260" w:lineRule="exact"/>
              <w:jc w:val="center"/>
              <w:rPr>
                <w:rFonts w:ascii="黑体" w:eastAsia="黑体" w:hAnsi="黑体"/>
                <w:bCs/>
                <w:szCs w:val="21"/>
              </w:rPr>
            </w:pPr>
            <w:r w:rsidRPr="00D75093">
              <w:rPr>
                <w:rFonts w:ascii="黑体" w:eastAsia="黑体" w:hAnsi="黑体" w:hint="eastAsia"/>
                <w:bCs/>
                <w:szCs w:val="21"/>
              </w:rPr>
              <w:t>主要</w:t>
            </w:r>
          </w:p>
          <w:p w:rsidR="007E7116" w:rsidRPr="00D75093" w:rsidRDefault="00DA0B8A" w:rsidP="00D75093">
            <w:pPr>
              <w:adjustRightInd w:val="0"/>
              <w:snapToGrid w:val="0"/>
              <w:spacing w:line="260" w:lineRule="exact"/>
              <w:jc w:val="center"/>
              <w:rPr>
                <w:rFonts w:ascii="黑体" w:eastAsia="黑体" w:hAnsi="黑体"/>
                <w:bCs/>
                <w:szCs w:val="21"/>
              </w:rPr>
            </w:pPr>
            <w:r w:rsidRPr="00D75093">
              <w:rPr>
                <w:rFonts w:ascii="黑体" w:eastAsia="黑体" w:hAnsi="黑体" w:hint="eastAsia"/>
                <w:bCs/>
                <w:szCs w:val="21"/>
              </w:rPr>
              <w:t>护理</w:t>
            </w:r>
          </w:p>
          <w:p w:rsidR="007E7116" w:rsidRPr="00D75093" w:rsidRDefault="00DA0B8A" w:rsidP="00D75093">
            <w:pPr>
              <w:adjustRightInd w:val="0"/>
              <w:snapToGrid w:val="0"/>
              <w:spacing w:line="260" w:lineRule="exact"/>
              <w:jc w:val="center"/>
              <w:rPr>
                <w:rFonts w:ascii="黑体" w:eastAsia="黑体" w:hAnsi="黑体"/>
                <w:bCs/>
                <w:szCs w:val="21"/>
              </w:rPr>
            </w:pPr>
            <w:r w:rsidRPr="00D75093">
              <w:rPr>
                <w:rFonts w:ascii="黑体" w:eastAsia="黑体" w:hAnsi="黑体" w:hint="eastAsia"/>
                <w:bCs/>
                <w:szCs w:val="21"/>
              </w:rPr>
              <w:t>工作</w:t>
            </w:r>
          </w:p>
        </w:tc>
        <w:tc>
          <w:tcPr>
            <w:tcW w:w="3717" w:type="dxa"/>
            <w:tcBorders>
              <w:top w:val="single" w:sz="8" w:space="0" w:color="auto"/>
              <w:left w:val="single" w:sz="8" w:space="0" w:color="auto"/>
              <w:bottom w:val="single" w:sz="8" w:space="0" w:color="auto"/>
              <w:right w:val="single" w:sz="8" w:space="0" w:color="auto"/>
            </w:tcBorders>
          </w:tcPr>
          <w:p w:rsidR="007E7116" w:rsidRDefault="00DA0B8A" w:rsidP="00D75093">
            <w:pPr>
              <w:numPr>
                <w:ilvl w:val="0"/>
                <w:numId w:val="5"/>
              </w:numPr>
              <w:spacing w:line="260" w:lineRule="exact"/>
              <w:rPr>
                <w:rFonts w:ascii="宋体" w:hAnsi="宋体"/>
                <w:bCs/>
                <w:szCs w:val="21"/>
              </w:rPr>
            </w:pPr>
            <w:r>
              <w:rPr>
                <w:rFonts w:ascii="宋体" w:hAnsi="宋体"/>
                <w:bCs/>
                <w:szCs w:val="21"/>
              </w:rPr>
              <w:t>入院</w:t>
            </w:r>
            <w:r>
              <w:rPr>
                <w:rFonts w:ascii="宋体" w:hAnsi="宋体" w:hint="eastAsia"/>
                <w:bCs/>
                <w:szCs w:val="21"/>
              </w:rPr>
              <w:t>宣教</w:t>
            </w:r>
          </w:p>
          <w:p w:rsidR="007E7116" w:rsidRDefault="00DA0B8A" w:rsidP="00D75093">
            <w:pPr>
              <w:numPr>
                <w:ilvl w:val="0"/>
                <w:numId w:val="5"/>
              </w:numPr>
              <w:spacing w:line="260" w:lineRule="exact"/>
              <w:rPr>
                <w:rFonts w:ascii="宋体" w:hAnsi="宋体"/>
                <w:bCs/>
                <w:szCs w:val="21"/>
              </w:rPr>
            </w:pPr>
            <w:r>
              <w:rPr>
                <w:rFonts w:ascii="宋体" w:hAnsi="宋体"/>
                <w:bCs/>
                <w:szCs w:val="21"/>
              </w:rPr>
              <w:t>健康宣教：疾病相关知识</w:t>
            </w:r>
          </w:p>
          <w:p w:rsidR="007E7116" w:rsidRDefault="00DA0B8A" w:rsidP="00D75093">
            <w:pPr>
              <w:numPr>
                <w:ilvl w:val="0"/>
                <w:numId w:val="5"/>
              </w:numPr>
              <w:spacing w:line="260" w:lineRule="exact"/>
              <w:rPr>
                <w:rFonts w:ascii="宋体" w:hAnsi="宋体"/>
                <w:bCs/>
                <w:szCs w:val="21"/>
              </w:rPr>
            </w:pPr>
            <w:r>
              <w:rPr>
                <w:rFonts w:ascii="宋体" w:hAnsi="宋体"/>
                <w:bCs/>
                <w:szCs w:val="21"/>
              </w:rPr>
              <w:t>根据医生医嘱指导患者完成相关检查</w:t>
            </w:r>
          </w:p>
          <w:p w:rsidR="007E7116" w:rsidRDefault="00DA0B8A" w:rsidP="00D75093">
            <w:pPr>
              <w:numPr>
                <w:ilvl w:val="0"/>
                <w:numId w:val="5"/>
              </w:numPr>
              <w:spacing w:line="260" w:lineRule="exact"/>
              <w:rPr>
                <w:rFonts w:ascii="宋体" w:hAnsi="宋体"/>
                <w:bCs/>
                <w:szCs w:val="21"/>
              </w:rPr>
            </w:pPr>
            <w:r>
              <w:rPr>
                <w:rFonts w:ascii="宋体" w:hAnsi="宋体"/>
                <w:bCs/>
                <w:szCs w:val="21"/>
              </w:rPr>
              <w:t>完成护理记录</w:t>
            </w:r>
          </w:p>
          <w:p w:rsidR="007E7116" w:rsidRDefault="00DA0B8A" w:rsidP="00D75093">
            <w:pPr>
              <w:numPr>
                <w:ilvl w:val="0"/>
                <w:numId w:val="5"/>
              </w:numPr>
              <w:spacing w:line="260" w:lineRule="exact"/>
              <w:rPr>
                <w:rFonts w:ascii="宋体" w:hAnsi="宋体"/>
                <w:bCs/>
                <w:szCs w:val="21"/>
                <w:u w:val="single"/>
              </w:rPr>
            </w:pPr>
            <w:r>
              <w:rPr>
                <w:rFonts w:ascii="宋体" w:hAnsi="宋体"/>
                <w:bCs/>
                <w:szCs w:val="21"/>
              </w:rPr>
              <w:t>记录入院时患者体重和</w:t>
            </w:r>
            <w:r>
              <w:rPr>
                <w:rFonts w:ascii="宋体" w:hAnsi="宋体" w:hint="eastAsia"/>
                <w:bCs/>
                <w:szCs w:val="21"/>
              </w:rPr>
              <w:t>血压等生命体征</w:t>
            </w:r>
          </w:p>
        </w:tc>
        <w:tc>
          <w:tcPr>
            <w:tcW w:w="4579" w:type="dxa"/>
            <w:tcBorders>
              <w:top w:val="single" w:sz="8" w:space="0" w:color="auto"/>
              <w:left w:val="single" w:sz="8" w:space="0" w:color="auto"/>
              <w:bottom w:val="single" w:sz="8" w:space="0" w:color="auto"/>
              <w:right w:val="single" w:sz="8" w:space="0" w:color="auto"/>
            </w:tcBorders>
          </w:tcPr>
          <w:p w:rsidR="007E7116" w:rsidRDefault="00DA0B8A" w:rsidP="00D75093">
            <w:pPr>
              <w:numPr>
                <w:ilvl w:val="0"/>
                <w:numId w:val="4"/>
              </w:numPr>
              <w:tabs>
                <w:tab w:val="clear" w:pos="360"/>
              </w:tabs>
              <w:spacing w:line="260" w:lineRule="exact"/>
              <w:rPr>
                <w:rFonts w:ascii="宋体" w:hAnsi="宋体"/>
                <w:bCs/>
                <w:szCs w:val="21"/>
              </w:rPr>
            </w:pPr>
            <w:r>
              <w:rPr>
                <w:rFonts w:ascii="宋体" w:hAnsi="宋体"/>
                <w:bCs/>
                <w:szCs w:val="21"/>
              </w:rPr>
              <w:t>基本生活和心理护理</w:t>
            </w:r>
          </w:p>
          <w:p w:rsidR="007E7116" w:rsidRDefault="00DA0B8A" w:rsidP="00D75093">
            <w:pPr>
              <w:numPr>
                <w:ilvl w:val="0"/>
                <w:numId w:val="4"/>
              </w:numPr>
              <w:tabs>
                <w:tab w:val="clear" w:pos="360"/>
              </w:tabs>
              <w:spacing w:line="260" w:lineRule="exact"/>
              <w:rPr>
                <w:rFonts w:ascii="宋体" w:hAnsi="宋体"/>
                <w:bCs/>
                <w:szCs w:val="21"/>
              </w:rPr>
            </w:pPr>
            <w:r>
              <w:rPr>
                <w:rFonts w:ascii="宋体" w:hAnsi="宋体"/>
                <w:bCs/>
                <w:szCs w:val="21"/>
              </w:rPr>
              <w:t>监督患者</w:t>
            </w:r>
            <w:r>
              <w:rPr>
                <w:rFonts w:ascii="宋体" w:hAnsi="宋体" w:hint="eastAsia"/>
                <w:bCs/>
                <w:szCs w:val="21"/>
              </w:rPr>
              <w:t>血压、体温变化</w:t>
            </w:r>
          </w:p>
          <w:p w:rsidR="007E7116" w:rsidRDefault="00DA0B8A" w:rsidP="00D75093">
            <w:pPr>
              <w:numPr>
                <w:ilvl w:val="0"/>
                <w:numId w:val="4"/>
              </w:numPr>
              <w:tabs>
                <w:tab w:val="clear" w:pos="360"/>
              </w:tabs>
              <w:spacing w:line="260" w:lineRule="exact"/>
              <w:rPr>
                <w:rFonts w:ascii="宋体" w:hAnsi="宋体"/>
                <w:bCs/>
                <w:szCs w:val="21"/>
              </w:rPr>
            </w:pPr>
            <w:r>
              <w:rPr>
                <w:rFonts w:ascii="宋体" w:hAnsi="宋体"/>
                <w:bCs/>
                <w:szCs w:val="21"/>
              </w:rPr>
              <w:t>正确执行医嘱</w:t>
            </w:r>
          </w:p>
          <w:p w:rsidR="007E7116" w:rsidRDefault="00DA0B8A" w:rsidP="00D75093">
            <w:pPr>
              <w:numPr>
                <w:ilvl w:val="0"/>
                <w:numId w:val="4"/>
              </w:numPr>
              <w:tabs>
                <w:tab w:val="clear" w:pos="360"/>
              </w:tabs>
              <w:spacing w:line="260" w:lineRule="exact"/>
              <w:rPr>
                <w:rFonts w:ascii="宋体" w:hAnsi="宋体"/>
                <w:bCs/>
                <w:szCs w:val="21"/>
                <w:u w:val="single"/>
              </w:rPr>
            </w:pPr>
            <w:r>
              <w:rPr>
                <w:rFonts w:ascii="宋体" w:hAnsi="宋体"/>
                <w:bCs/>
                <w:szCs w:val="21"/>
              </w:rPr>
              <w:t>认真完成交接班</w:t>
            </w:r>
          </w:p>
        </w:tc>
      </w:tr>
      <w:tr w:rsidR="007E7116" w:rsidTr="00D75093">
        <w:trPr>
          <w:jc w:val="center"/>
        </w:trPr>
        <w:tc>
          <w:tcPr>
            <w:tcW w:w="773" w:type="dxa"/>
            <w:tcBorders>
              <w:top w:val="single" w:sz="8" w:space="0" w:color="auto"/>
              <w:left w:val="single" w:sz="8" w:space="0" w:color="auto"/>
              <w:bottom w:val="single" w:sz="8" w:space="0" w:color="auto"/>
              <w:right w:val="single" w:sz="8" w:space="0" w:color="auto"/>
            </w:tcBorders>
            <w:vAlign w:val="center"/>
          </w:tcPr>
          <w:p w:rsidR="007E7116" w:rsidRPr="00D75093" w:rsidRDefault="00DA0B8A" w:rsidP="00D75093">
            <w:pPr>
              <w:adjustRightInd w:val="0"/>
              <w:snapToGrid w:val="0"/>
              <w:spacing w:line="260" w:lineRule="exact"/>
              <w:jc w:val="center"/>
              <w:rPr>
                <w:rFonts w:ascii="黑体" w:eastAsia="黑体" w:hAnsi="黑体"/>
                <w:bCs/>
                <w:szCs w:val="21"/>
              </w:rPr>
            </w:pPr>
            <w:r w:rsidRPr="00D75093">
              <w:rPr>
                <w:rFonts w:ascii="黑体" w:eastAsia="黑体" w:hAnsi="黑体" w:hint="eastAsia"/>
                <w:bCs/>
                <w:szCs w:val="21"/>
              </w:rPr>
              <w:t>病情</w:t>
            </w:r>
          </w:p>
          <w:p w:rsidR="007E7116" w:rsidRPr="00D75093" w:rsidRDefault="00DA0B8A" w:rsidP="00D75093">
            <w:pPr>
              <w:adjustRightInd w:val="0"/>
              <w:snapToGrid w:val="0"/>
              <w:spacing w:line="260" w:lineRule="exact"/>
              <w:jc w:val="center"/>
              <w:rPr>
                <w:rFonts w:ascii="黑体" w:eastAsia="黑体" w:hAnsi="黑体"/>
                <w:bCs/>
                <w:szCs w:val="21"/>
              </w:rPr>
            </w:pPr>
            <w:r w:rsidRPr="00D75093">
              <w:rPr>
                <w:rFonts w:ascii="黑体" w:eastAsia="黑体" w:hAnsi="黑体" w:hint="eastAsia"/>
                <w:bCs/>
                <w:szCs w:val="21"/>
              </w:rPr>
              <w:t>变化</w:t>
            </w:r>
          </w:p>
          <w:p w:rsidR="007E7116" w:rsidRPr="00D75093" w:rsidRDefault="00DA0B8A" w:rsidP="00D75093">
            <w:pPr>
              <w:adjustRightInd w:val="0"/>
              <w:snapToGrid w:val="0"/>
              <w:spacing w:line="260" w:lineRule="exact"/>
              <w:jc w:val="center"/>
              <w:rPr>
                <w:rFonts w:ascii="黑体" w:eastAsia="黑体" w:hAnsi="黑体"/>
                <w:bCs/>
                <w:szCs w:val="21"/>
              </w:rPr>
            </w:pPr>
            <w:r w:rsidRPr="00D75093">
              <w:rPr>
                <w:rFonts w:ascii="黑体" w:eastAsia="黑体" w:hAnsi="黑体" w:hint="eastAsia"/>
                <w:bCs/>
                <w:szCs w:val="21"/>
              </w:rPr>
              <w:t>记录</w:t>
            </w:r>
          </w:p>
        </w:tc>
        <w:tc>
          <w:tcPr>
            <w:tcW w:w="3717" w:type="dxa"/>
            <w:tcBorders>
              <w:top w:val="single" w:sz="8" w:space="0" w:color="auto"/>
              <w:left w:val="single" w:sz="8" w:space="0" w:color="auto"/>
              <w:bottom w:val="single" w:sz="8" w:space="0" w:color="auto"/>
              <w:right w:val="single" w:sz="8" w:space="0" w:color="auto"/>
            </w:tcBorders>
          </w:tcPr>
          <w:p w:rsidR="007E7116" w:rsidRDefault="00DA0B8A" w:rsidP="00D75093">
            <w:pPr>
              <w:spacing w:line="260" w:lineRule="exact"/>
              <w:rPr>
                <w:rFonts w:ascii="宋体" w:hAnsi="宋体"/>
                <w:bCs/>
                <w:szCs w:val="21"/>
              </w:rPr>
            </w:pPr>
            <w:r>
              <w:rPr>
                <w:rFonts w:ascii="宋体" w:hAnsi="宋体" w:hint="eastAsia"/>
                <w:szCs w:val="21"/>
              </w:rPr>
              <w:t>□</w:t>
            </w:r>
            <w:r>
              <w:rPr>
                <w:rFonts w:ascii="宋体" w:hAnsi="宋体"/>
                <w:bCs/>
                <w:szCs w:val="21"/>
              </w:rPr>
              <w:t xml:space="preserve">无  </w:t>
            </w:r>
            <w:r>
              <w:rPr>
                <w:rFonts w:ascii="宋体" w:hAnsi="宋体" w:hint="eastAsia"/>
                <w:szCs w:val="21"/>
              </w:rPr>
              <w:t>□</w:t>
            </w:r>
            <w:r>
              <w:rPr>
                <w:rFonts w:ascii="宋体" w:hAnsi="宋体"/>
                <w:bCs/>
                <w:szCs w:val="21"/>
              </w:rPr>
              <w:t>有，原因：</w:t>
            </w:r>
          </w:p>
          <w:p w:rsidR="007E7116" w:rsidRDefault="00DA0B8A" w:rsidP="00D75093">
            <w:pPr>
              <w:spacing w:line="260" w:lineRule="exact"/>
              <w:rPr>
                <w:rFonts w:ascii="宋体" w:hAnsi="宋体"/>
                <w:bCs/>
                <w:szCs w:val="21"/>
              </w:rPr>
            </w:pPr>
            <w:r>
              <w:rPr>
                <w:rFonts w:ascii="宋体" w:hAnsi="宋体" w:hint="eastAsia"/>
                <w:bCs/>
                <w:szCs w:val="21"/>
              </w:rPr>
              <w:t>1．</w:t>
            </w:r>
          </w:p>
          <w:p w:rsidR="007E7116" w:rsidRDefault="00DA0B8A" w:rsidP="00D75093">
            <w:pPr>
              <w:spacing w:line="260" w:lineRule="exact"/>
              <w:rPr>
                <w:rFonts w:ascii="宋体" w:hAnsi="宋体"/>
                <w:bCs/>
                <w:szCs w:val="21"/>
                <w:u w:val="single"/>
              </w:rPr>
            </w:pPr>
            <w:r>
              <w:rPr>
                <w:rFonts w:ascii="宋体" w:hAnsi="宋体" w:hint="eastAsia"/>
                <w:bCs/>
                <w:szCs w:val="21"/>
              </w:rPr>
              <w:t>2．</w:t>
            </w:r>
          </w:p>
        </w:tc>
        <w:tc>
          <w:tcPr>
            <w:tcW w:w="4579" w:type="dxa"/>
            <w:tcBorders>
              <w:top w:val="single" w:sz="8" w:space="0" w:color="auto"/>
              <w:left w:val="single" w:sz="8" w:space="0" w:color="auto"/>
              <w:bottom w:val="single" w:sz="8" w:space="0" w:color="auto"/>
              <w:right w:val="single" w:sz="8" w:space="0" w:color="auto"/>
            </w:tcBorders>
          </w:tcPr>
          <w:p w:rsidR="007E7116" w:rsidRDefault="00DA0B8A" w:rsidP="00D75093">
            <w:pPr>
              <w:spacing w:line="260" w:lineRule="exact"/>
              <w:rPr>
                <w:rFonts w:ascii="宋体" w:hAnsi="宋体"/>
                <w:bCs/>
                <w:szCs w:val="21"/>
              </w:rPr>
            </w:pPr>
            <w:r>
              <w:rPr>
                <w:rFonts w:ascii="宋体" w:hAnsi="宋体" w:hint="eastAsia"/>
                <w:szCs w:val="21"/>
              </w:rPr>
              <w:t>□</w:t>
            </w:r>
            <w:r>
              <w:rPr>
                <w:rFonts w:ascii="宋体" w:hAnsi="宋体"/>
                <w:bCs/>
                <w:szCs w:val="21"/>
              </w:rPr>
              <w:t xml:space="preserve">无  </w:t>
            </w:r>
            <w:r>
              <w:rPr>
                <w:rFonts w:ascii="宋体" w:hAnsi="宋体" w:hint="eastAsia"/>
                <w:szCs w:val="21"/>
              </w:rPr>
              <w:t>□</w:t>
            </w:r>
            <w:r>
              <w:rPr>
                <w:rFonts w:ascii="宋体" w:hAnsi="宋体"/>
                <w:bCs/>
                <w:szCs w:val="21"/>
              </w:rPr>
              <w:t>有，原因：</w:t>
            </w:r>
          </w:p>
          <w:p w:rsidR="007E7116" w:rsidRDefault="00DA0B8A" w:rsidP="00D75093">
            <w:pPr>
              <w:spacing w:line="260" w:lineRule="exact"/>
              <w:rPr>
                <w:rFonts w:ascii="宋体" w:hAnsi="宋体"/>
                <w:bCs/>
                <w:szCs w:val="21"/>
              </w:rPr>
            </w:pPr>
            <w:r>
              <w:rPr>
                <w:rFonts w:ascii="宋体" w:hAnsi="宋体" w:hint="eastAsia"/>
                <w:bCs/>
                <w:szCs w:val="21"/>
              </w:rPr>
              <w:t>1．</w:t>
            </w:r>
          </w:p>
          <w:p w:rsidR="007E7116" w:rsidRDefault="00DA0B8A" w:rsidP="00D75093">
            <w:pPr>
              <w:spacing w:line="260" w:lineRule="exact"/>
              <w:rPr>
                <w:rFonts w:ascii="宋体" w:hAnsi="宋体"/>
                <w:bCs/>
                <w:szCs w:val="21"/>
                <w:u w:val="single"/>
              </w:rPr>
            </w:pPr>
            <w:r>
              <w:rPr>
                <w:rFonts w:ascii="宋体" w:hAnsi="宋体" w:hint="eastAsia"/>
                <w:bCs/>
                <w:szCs w:val="21"/>
              </w:rPr>
              <w:t>2．</w:t>
            </w:r>
          </w:p>
        </w:tc>
      </w:tr>
      <w:tr w:rsidR="007E7116" w:rsidTr="00D75093">
        <w:trPr>
          <w:trHeight w:val="650"/>
          <w:jc w:val="center"/>
        </w:trPr>
        <w:tc>
          <w:tcPr>
            <w:tcW w:w="773" w:type="dxa"/>
            <w:tcBorders>
              <w:top w:val="single" w:sz="8" w:space="0" w:color="auto"/>
              <w:left w:val="single" w:sz="8" w:space="0" w:color="auto"/>
              <w:bottom w:val="single" w:sz="8" w:space="0" w:color="auto"/>
              <w:right w:val="single" w:sz="8" w:space="0" w:color="auto"/>
            </w:tcBorders>
            <w:vAlign w:val="center"/>
          </w:tcPr>
          <w:p w:rsidR="007E7116" w:rsidRPr="00D75093" w:rsidRDefault="00DA0B8A" w:rsidP="00D75093">
            <w:pPr>
              <w:adjustRightInd w:val="0"/>
              <w:snapToGrid w:val="0"/>
              <w:spacing w:line="260" w:lineRule="exact"/>
              <w:jc w:val="center"/>
              <w:rPr>
                <w:rFonts w:ascii="黑体" w:eastAsia="黑体" w:hAnsi="黑体"/>
                <w:bCs/>
                <w:szCs w:val="21"/>
              </w:rPr>
            </w:pPr>
            <w:r w:rsidRPr="00D75093">
              <w:rPr>
                <w:rFonts w:ascii="黑体" w:eastAsia="黑体" w:hAnsi="黑体" w:hint="eastAsia"/>
                <w:bCs/>
                <w:szCs w:val="21"/>
              </w:rPr>
              <w:t>护士</w:t>
            </w:r>
          </w:p>
          <w:p w:rsidR="007E7116" w:rsidRPr="00D75093" w:rsidRDefault="00DA0B8A" w:rsidP="00D75093">
            <w:pPr>
              <w:adjustRightInd w:val="0"/>
              <w:snapToGrid w:val="0"/>
              <w:spacing w:line="260" w:lineRule="exact"/>
              <w:jc w:val="center"/>
              <w:rPr>
                <w:rFonts w:ascii="黑体" w:eastAsia="黑体" w:hAnsi="黑体"/>
                <w:bCs/>
                <w:szCs w:val="21"/>
              </w:rPr>
            </w:pPr>
            <w:r w:rsidRPr="00D75093">
              <w:rPr>
                <w:rFonts w:ascii="黑体" w:eastAsia="黑体" w:hAnsi="黑体" w:hint="eastAsia"/>
                <w:bCs/>
                <w:szCs w:val="21"/>
              </w:rPr>
              <w:t>签名</w:t>
            </w:r>
          </w:p>
        </w:tc>
        <w:tc>
          <w:tcPr>
            <w:tcW w:w="3717" w:type="dxa"/>
            <w:tcBorders>
              <w:top w:val="single" w:sz="8" w:space="0" w:color="auto"/>
              <w:left w:val="single" w:sz="8" w:space="0" w:color="auto"/>
              <w:right w:val="single" w:sz="8" w:space="0" w:color="auto"/>
            </w:tcBorders>
          </w:tcPr>
          <w:p w:rsidR="007E7116" w:rsidRDefault="007E7116" w:rsidP="00D75093">
            <w:pPr>
              <w:spacing w:line="260" w:lineRule="exact"/>
              <w:jc w:val="center"/>
              <w:rPr>
                <w:rFonts w:ascii="宋体" w:hAnsi="宋体"/>
                <w:bCs/>
                <w:szCs w:val="21"/>
              </w:rPr>
            </w:pPr>
          </w:p>
        </w:tc>
        <w:tc>
          <w:tcPr>
            <w:tcW w:w="4579" w:type="dxa"/>
            <w:tcBorders>
              <w:top w:val="single" w:sz="8" w:space="0" w:color="auto"/>
              <w:left w:val="single" w:sz="8" w:space="0" w:color="auto"/>
              <w:right w:val="single" w:sz="8" w:space="0" w:color="auto"/>
            </w:tcBorders>
          </w:tcPr>
          <w:p w:rsidR="007E7116" w:rsidRDefault="007E7116" w:rsidP="00D75093">
            <w:pPr>
              <w:spacing w:line="260" w:lineRule="exact"/>
              <w:jc w:val="center"/>
              <w:rPr>
                <w:rFonts w:ascii="宋体" w:hAnsi="宋体"/>
                <w:bCs/>
                <w:szCs w:val="21"/>
              </w:rPr>
            </w:pPr>
          </w:p>
        </w:tc>
      </w:tr>
      <w:tr w:rsidR="007E7116" w:rsidTr="00D75093">
        <w:trPr>
          <w:trHeight w:val="645"/>
          <w:jc w:val="center"/>
        </w:trPr>
        <w:tc>
          <w:tcPr>
            <w:tcW w:w="773" w:type="dxa"/>
            <w:tcBorders>
              <w:top w:val="single" w:sz="8" w:space="0" w:color="auto"/>
              <w:left w:val="single" w:sz="8" w:space="0" w:color="auto"/>
              <w:bottom w:val="single" w:sz="8" w:space="0" w:color="auto"/>
              <w:right w:val="single" w:sz="8" w:space="0" w:color="auto"/>
            </w:tcBorders>
            <w:vAlign w:val="center"/>
          </w:tcPr>
          <w:p w:rsidR="007E7116" w:rsidRPr="00D75093" w:rsidRDefault="00DA0B8A" w:rsidP="00D75093">
            <w:pPr>
              <w:adjustRightInd w:val="0"/>
              <w:snapToGrid w:val="0"/>
              <w:spacing w:line="260" w:lineRule="exact"/>
              <w:jc w:val="center"/>
              <w:rPr>
                <w:rFonts w:ascii="黑体" w:eastAsia="黑体" w:hAnsi="黑体"/>
                <w:bCs/>
                <w:szCs w:val="21"/>
              </w:rPr>
            </w:pPr>
            <w:r w:rsidRPr="00D75093">
              <w:rPr>
                <w:rFonts w:ascii="黑体" w:eastAsia="黑体" w:hAnsi="黑体" w:hint="eastAsia"/>
                <w:bCs/>
                <w:szCs w:val="21"/>
              </w:rPr>
              <w:t>医师</w:t>
            </w:r>
          </w:p>
          <w:p w:rsidR="007E7116" w:rsidRPr="00D75093" w:rsidRDefault="00DA0B8A" w:rsidP="00D75093">
            <w:pPr>
              <w:adjustRightInd w:val="0"/>
              <w:snapToGrid w:val="0"/>
              <w:spacing w:line="260" w:lineRule="exact"/>
              <w:jc w:val="center"/>
              <w:rPr>
                <w:rFonts w:ascii="黑体" w:eastAsia="黑体" w:hAnsi="黑体"/>
                <w:bCs/>
                <w:szCs w:val="21"/>
              </w:rPr>
            </w:pPr>
            <w:r w:rsidRPr="00D75093">
              <w:rPr>
                <w:rFonts w:ascii="黑体" w:eastAsia="黑体" w:hAnsi="黑体" w:hint="eastAsia"/>
                <w:bCs/>
                <w:szCs w:val="21"/>
              </w:rPr>
              <w:t>签名</w:t>
            </w:r>
          </w:p>
        </w:tc>
        <w:tc>
          <w:tcPr>
            <w:tcW w:w="3717" w:type="dxa"/>
            <w:tcBorders>
              <w:top w:val="single" w:sz="8" w:space="0" w:color="auto"/>
              <w:left w:val="single" w:sz="8" w:space="0" w:color="auto"/>
              <w:bottom w:val="single" w:sz="8" w:space="0" w:color="auto"/>
              <w:right w:val="single" w:sz="8" w:space="0" w:color="auto"/>
            </w:tcBorders>
          </w:tcPr>
          <w:p w:rsidR="007E7116" w:rsidRDefault="007E7116" w:rsidP="00D75093">
            <w:pPr>
              <w:spacing w:line="260" w:lineRule="exact"/>
              <w:rPr>
                <w:rFonts w:ascii="宋体" w:hAnsi="宋体"/>
                <w:bCs/>
                <w:szCs w:val="21"/>
              </w:rPr>
            </w:pPr>
          </w:p>
        </w:tc>
        <w:tc>
          <w:tcPr>
            <w:tcW w:w="4579" w:type="dxa"/>
            <w:tcBorders>
              <w:top w:val="single" w:sz="8" w:space="0" w:color="auto"/>
              <w:left w:val="single" w:sz="8" w:space="0" w:color="auto"/>
              <w:bottom w:val="single" w:sz="8" w:space="0" w:color="auto"/>
              <w:right w:val="single" w:sz="8" w:space="0" w:color="auto"/>
            </w:tcBorders>
          </w:tcPr>
          <w:p w:rsidR="007E7116" w:rsidRDefault="007E7116" w:rsidP="00D75093">
            <w:pPr>
              <w:spacing w:line="260" w:lineRule="exact"/>
              <w:rPr>
                <w:rFonts w:ascii="宋体" w:hAnsi="宋体"/>
                <w:bCs/>
                <w:szCs w:val="21"/>
              </w:rPr>
            </w:pPr>
          </w:p>
        </w:tc>
      </w:tr>
    </w:tbl>
    <w:p w:rsidR="007E7116" w:rsidRDefault="007E7116">
      <w:pPr>
        <w:rPr>
          <w:rFonts w:ascii="宋体" w:hAnsi="宋体"/>
          <w:bCs/>
          <w:szCs w:val="21"/>
        </w:rPr>
      </w:pPr>
    </w:p>
    <w:p w:rsidR="00D75093" w:rsidRDefault="00D75093">
      <w:pPr>
        <w:rPr>
          <w:rFonts w:ascii="宋体" w:hAnsi="宋体"/>
          <w:bCs/>
          <w:szCs w:val="21"/>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449"/>
        <w:gridCol w:w="3730"/>
      </w:tblGrid>
      <w:tr w:rsidR="007E7116" w:rsidRPr="00D75093" w:rsidTr="00D75093">
        <w:trPr>
          <w:cantSplit/>
          <w:trHeight w:val="306"/>
          <w:jc w:val="center"/>
        </w:trPr>
        <w:tc>
          <w:tcPr>
            <w:tcW w:w="695" w:type="dxa"/>
            <w:tcBorders>
              <w:top w:val="double" w:sz="4" w:space="0" w:color="auto"/>
              <w:left w:val="double" w:sz="4" w:space="0" w:color="auto"/>
              <w:bottom w:val="double" w:sz="4" w:space="0" w:color="auto"/>
              <w:right w:val="double" w:sz="4" w:space="0" w:color="auto"/>
            </w:tcBorders>
            <w:vAlign w:val="center"/>
          </w:tcPr>
          <w:p w:rsidR="007E7116" w:rsidRPr="00D75093" w:rsidRDefault="00274E54" w:rsidP="00EC6AE4">
            <w:pPr>
              <w:spacing w:line="260" w:lineRule="exact"/>
              <w:jc w:val="center"/>
              <w:rPr>
                <w:rFonts w:ascii="黑体" w:eastAsia="黑体" w:hAnsi="黑体"/>
                <w:bCs/>
                <w:szCs w:val="21"/>
              </w:rPr>
            </w:pPr>
            <w:r>
              <w:rPr>
                <w:rFonts w:ascii="黑体" w:eastAsia="黑体" w:hAnsi="黑体" w:hint="eastAsia"/>
                <w:bCs/>
                <w:szCs w:val="21"/>
              </w:rPr>
              <w:t>日期</w:t>
            </w:r>
          </w:p>
        </w:tc>
        <w:tc>
          <w:tcPr>
            <w:tcW w:w="4449" w:type="dxa"/>
            <w:tcBorders>
              <w:top w:val="double" w:sz="4" w:space="0" w:color="auto"/>
              <w:left w:val="double" w:sz="4" w:space="0" w:color="auto"/>
              <w:bottom w:val="double" w:sz="4" w:space="0" w:color="auto"/>
              <w:right w:val="double" w:sz="4" w:space="0" w:color="auto"/>
            </w:tcBorders>
          </w:tcPr>
          <w:p w:rsidR="007E7116" w:rsidRPr="00D75093" w:rsidRDefault="00DA0B8A" w:rsidP="00EC6AE4">
            <w:pPr>
              <w:spacing w:line="260" w:lineRule="exact"/>
              <w:jc w:val="center"/>
              <w:rPr>
                <w:rFonts w:ascii="黑体" w:eastAsia="黑体" w:hAnsi="黑体"/>
                <w:bCs/>
                <w:szCs w:val="21"/>
                <w:u w:val="single"/>
              </w:rPr>
            </w:pPr>
            <w:r w:rsidRPr="00D75093">
              <w:rPr>
                <w:rFonts w:ascii="黑体" w:eastAsia="黑体" w:hAnsi="黑体" w:hint="eastAsia"/>
                <w:bCs/>
                <w:szCs w:val="21"/>
              </w:rPr>
              <w:t>住院第3-20天</w:t>
            </w:r>
          </w:p>
        </w:tc>
        <w:tc>
          <w:tcPr>
            <w:tcW w:w="3730" w:type="dxa"/>
            <w:tcBorders>
              <w:top w:val="double" w:sz="4" w:space="0" w:color="auto"/>
              <w:left w:val="double" w:sz="4" w:space="0" w:color="auto"/>
              <w:bottom w:val="double" w:sz="4" w:space="0" w:color="auto"/>
              <w:right w:val="double" w:sz="4" w:space="0" w:color="auto"/>
            </w:tcBorders>
            <w:vAlign w:val="center"/>
          </w:tcPr>
          <w:p w:rsidR="007E7116" w:rsidRPr="00D75093" w:rsidRDefault="00DA0B8A" w:rsidP="00EC6AE4">
            <w:pPr>
              <w:spacing w:line="260" w:lineRule="exact"/>
              <w:jc w:val="center"/>
              <w:rPr>
                <w:rFonts w:ascii="黑体" w:eastAsia="黑体" w:hAnsi="黑体"/>
                <w:bCs/>
                <w:szCs w:val="21"/>
              </w:rPr>
            </w:pPr>
            <w:r w:rsidRPr="00D75093">
              <w:rPr>
                <w:rFonts w:ascii="黑体" w:eastAsia="黑体" w:hAnsi="黑体" w:hint="eastAsia"/>
                <w:bCs/>
                <w:szCs w:val="21"/>
              </w:rPr>
              <w:t>住院第5-23天</w:t>
            </w:r>
          </w:p>
        </w:tc>
      </w:tr>
      <w:tr w:rsidR="007E7116" w:rsidTr="00D75093">
        <w:trPr>
          <w:cantSplit/>
          <w:trHeight w:val="625"/>
          <w:jc w:val="center"/>
        </w:trPr>
        <w:tc>
          <w:tcPr>
            <w:tcW w:w="695" w:type="dxa"/>
            <w:tcBorders>
              <w:top w:val="double" w:sz="4" w:space="0" w:color="auto"/>
              <w:left w:val="single" w:sz="8" w:space="0" w:color="auto"/>
              <w:bottom w:val="single" w:sz="8" w:space="0" w:color="auto"/>
              <w:right w:val="single" w:sz="8" w:space="0" w:color="auto"/>
            </w:tcBorders>
            <w:vAlign w:val="center"/>
          </w:tcPr>
          <w:p w:rsidR="007E7116" w:rsidRPr="00D75093" w:rsidRDefault="007E7116" w:rsidP="00EC6AE4">
            <w:pPr>
              <w:spacing w:line="260" w:lineRule="exact"/>
              <w:ind w:firstLineChars="50" w:firstLine="105"/>
              <w:jc w:val="center"/>
              <w:rPr>
                <w:rFonts w:ascii="黑体" w:eastAsia="黑体" w:hAnsi="黑体"/>
                <w:bCs/>
                <w:szCs w:val="21"/>
              </w:rPr>
            </w:pPr>
          </w:p>
          <w:p w:rsidR="007E7116" w:rsidRPr="00D75093" w:rsidRDefault="00DA0B8A" w:rsidP="00EC6AE4">
            <w:pPr>
              <w:spacing w:line="260" w:lineRule="exact"/>
              <w:ind w:firstLineChars="50" w:firstLine="105"/>
              <w:jc w:val="center"/>
              <w:rPr>
                <w:rFonts w:ascii="黑体" w:eastAsia="黑体" w:hAnsi="黑体"/>
                <w:bCs/>
                <w:szCs w:val="21"/>
              </w:rPr>
            </w:pPr>
            <w:r w:rsidRPr="00D75093">
              <w:rPr>
                <w:rFonts w:ascii="黑体" w:eastAsia="黑体" w:hAnsi="黑体" w:hint="eastAsia"/>
                <w:bCs/>
                <w:szCs w:val="21"/>
              </w:rPr>
              <w:t>主</w:t>
            </w:r>
          </w:p>
          <w:p w:rsidR="007E7116" w:rsidRPr="00D75093" w:rsidRDefault="00DA0B8A" w:rsidP="00EC6AE4">
            <w:pPr>
              <w:spacing w:line="260" w:lineRule="exact"/>
              <w:ind w:firstLineChars="50" w:firstLine="105"/>
              <w:jc w:val="center"/>
              <w:rPr>
                <w:rFonts w:ascii="黑体" w:eastAsia="黑体" w:hAnsi="黑体"/>
                <w:bCs/>
                <w:szCs w:val="21"/>
              </w:rPr>
            </w:pPr>
            <w:r w:rsidRPr="00D75093">
              <w:rPr>
                <w:rFonts w:ascii="黑体" w:eastAsia="黑体" w:hAnsi="黑体" w:hint="eastAsia"/>
                <w:bCs/>
                <w:szCs w:val="21"/>
              </w:rPr>
              <w:t>要</w:t>
            </w:r>
          </w:p>
          <w:p w:rsidR="007E7116" w:rsidRPr="00D75093" w:rsidRDefault="00DA0B8A" w:rsidP="00EC6AE4">
            <w:pPr>
              <w:spacing w:line="260" w:lineRule="exact"/>
              <w:ind w:firstLineChars="50" w:firstLine="105"/>
              <w:jc w:val="center"/>
              <w:rPr>
                <w:rFonts w:ascii="黑体" w:eastAsia="黑体" w:hAnsi="黑体"/>
                <w:bCs/>
                <w:szCs w:val="21"/>
              </w:rPr>
            </w:pPr>
            <w:r w:rsidRPr="00D75093">
              <w:rPr>
                <w:rFonts w:ascii="黑体" w:eastAsia="黑体" w:hAnsi="黑体" w:hint="eastAsia"/>
                <w:bCs/>
                <w:szCs w:val="21"/>
              </w:rPr>
              <w:t>诊</w:t>
            </w:r>
          </w:p>
          <w:p w:rsidR="007E7116" w:rsidRPr="00D75093" w:rsidRDefault="00DA0B8A" w:rsidP="00EC6AE4">
            <w:pPr>
              <w:spacing w:line="260" w:lineRule="exact"/>
              <w:ind w:firstLineChars="50" w:firstLine="105"/>
              <w:jc w:val="center"/>
              <w:rPr>
                <w:rFonts w:ascii="黑体" w:eastAsia="黑体" w:hAnsi="黑体"/>
                <w:bCs/>
                <w:szCs w:val="21"/>
              </w:rPr>
            </w:pPr>
            <w:r w:rsidRPr="00D75093">
              <w:rPr>
                <w:rFonts w:ascii="黑体" w:eastAsia="黑体" w:hAnsi="黑体" w:hint="eastAsia"/>
                <w:bCs/>
                <w:szCs w:val="21"/>
              </w:rPr>
              <w:t>疗</w:t>
            </w:r>
          </w:p>
          <w:p w:rsidR="007E7116" w:rsidRPr="00D75093" w:rsidRDefault="00DA0B8A" w:rsidP="00EC6AE4">
            <w:pPr>
              <w:spacing w:line="260" w:lineRule="exact"/>
              <w:ind w:firstLineChars="50" w:firstLine="105"/>
              <w:jc w:val="center"/>
              <w:rPr>
                <w:rFonts w:ascii="黑体" w:eastAsia="黑体" w:hAnsi="黑体"/>
                <w:bCs/>
                <w:szCs w:val="21"/>
              </w:rPr>
            </w:pPr>
            <w:r w:rsidRPr="00D75093">
              <w:rPr>
                <w:rFonts w:ascii="黑体" w:eastAsia="黑体" w:hAnsi="黑体" w:hint="eastAsia"/>
                <w:bCs/>
                <w:szCs w:val="21"/>
              </w:rPr>
              <w:t>工</w:t>
            </w:r>
          </w:p>
          <w:p w:rsidR="007E7116" w:rsidRPr="00D75093" w:rsidRDefault="00DA0B8A" w:rsidP="00EC6AE4">
            <w:pPr>
              <w:spacing w:line="260" w:lineRule="exact"/>
              <w:ind w:firstLineChars="50" w:firstLine="105"/>
              <w:jc w:val="center"/>
              <w:rPr>
                <w:rFonts w:ascii="黑体" w:eastAsia="黑体" w:hAnsi="黑体"/>
                <w:bCs/>
                <w:szCs w:val="21"/>
              </w:rPr>
            </w:pPr>
            <w:r w:rsidRPr="00D75093">
              <w:rPr>
                <w:rFonts w:ascii="黑体" w:eastAsia="黑体" w:hAnsi="黑体" w:hint="eastAsia"/>
                <w:bCs/>
                <w:szCs w:val="21"/>
              </w:rPr>
              <w:t>作</w:t>
            </w:r>
          </w:p>
          <w:p w:rsidR="007E7116" w:rsidRPr="00D75093" w:rsidRDefault="007E7116" w:rsidP="00EC6AE4">
            <w:pPr>
              <w:spacing w:line="260" w:lineRule="exact"/>
              <w:ind w:firstLineChars="50" w:firstLine="105"/>
              <w:jc w:val="center"/>
              <w:rPr>
                <w:rFonts w:ascii="黑体" w:eastAsia="黑体" w:hAnsi="黑体"/>
                <w:bCs/>
                <w:szCs w:val="21"/>
              </w:rPr>
            </w:pPr>
          </w:p>
        </w:tc>
        <w:tc>
          <w:tcPr>
            <w:tcW w:w="4449" w:type="dxa"/>
            <w:tcBorders>
              <w:top w:val="double" w:sz="4" w:space="0" w:color="auto"/>
              <w:left w:val="single" w:sz="8" w:space="0" w:color="auto"/>
              <w:bottom w:val="single" w:sz="8" w:space="0" w:color="auto"/>
              <w:right w:val="single" w:sz="8" w:space="0" w:color="auto"/>
            </w:tcBorders>
          </w:tcPr>
          <w:p w:rsidR="007E7116" w:rsidRDefault="00DA0B8A" w:rsidP="00EC6AE4">
            <w:pPr>
              <w:numPr>
                <w:ilvl w:val="0"/>
                <w:numId w:val="4"/>
              </w:numPr>
              <w:tabs>
                <w:tab w:val="clear" w:pos="360"/>
              </w:tabs>
              <w:spacing w:line="260" w:lineRule="exact"/>
              <w:rPr>
                <w:rFonts w:ascii="宋体" w:hAnsi="宋体"/>
                <w:bCs/>
                <w:szCs w:val="21"/>
              </w:rPr>
            </w:pPr>
            <w:r>
              <w:rPr>
                <w:rFonts w:ascii="宋体" w:hAnsi="宋体"/>
                <w:bCs/>
                <w:szCs w:val="21"/>
              </w:rPr>
              <w:t>上级医师查房</w:t>
            </w:r>
          </w:p>
          <w:p w:rsidR="007E7116" w:rsidRDefault="00DA0B8A" w:rsidP="00EC6AE4">
            <w:pPr>
              <w:numPr>
                <w:ilvl w:val="0"/>
                <w:numId w:val="4"/>
              </w:numPr>
              <w:tabs>
                <w:tab w:val="clear" w:pos="360"/>
              </w:tabs>
              <w:spacing w:line="260" w:lineRule="exact"/>
              <w:rPr>
                <w:rFonts w:ascii="宋体" w:hAnsi="宋体"/>
                <w:bCs/>
                <w:szCs w:val="21"/>
              </w:rPr>
            </w:pPr>
            <w:r>
              <w:rPr>
                <w:rFonts w:ascii="宋体" w:hAnsi="宋体"/>
                <w:bCs/>
                <w:szCs w:val="21"/>
              </w:rPr>
              <w:t>完成</w:t>
            </w:r>
            <w:r>
              <w:rPr>
                <w:rFonts w:ascii="宋体" w:hAnsi="宋体" w:hint="eastAsia"/>
                <w:bCs/>
                <w:szCs w:val="21"/>
              </w:rPr>
              <w:t>病历</w:t>
            </w:r>
            <w:r>
              <w:rPr>
                <w:rFonts w:ascii="宋体" w:hAnsi="宋体"/>
                <w:bCs/>
                <w:szCs w:val="21"/>
              </w:rPr>
              <w:t>记录</w:t>
            </w:r>
          </w:p>
          <w:p w:rsidR="007E7116" w:rsidRDefault="00DA0B8A" w:rsidP="00EC6AE4">
            <w:pPr>
              <w:numPr>
                <w:ilvl w:val="0"/>
                <w:numId w:val="4"/>
              </w:numPr>
              <w:tabs>
                <w:tab w:val="clear" w:pos="360"/>
              </w:tabs>
              <w:spacing w:line="260" w:lineRule="exact"/>
              <w:rPr>
                <w:rFonts w:ascii="宋体" w:hAnsi="宋体"/>
                <w:bCs/>
                <w:szCs w:val="21"/>
              </w:rPr>
            </w:pPr>
            <w:r>
              <w:rPr>
                <w:rFonts w:ascii="宋体" w:hAnsi="宋体" w:hint="eastAsia"/>
                <w:bCs/>
                <w:szCs w:val="21"/>
              </w:rPr>
              <w:t>行骨肉瘤化疗方案</w:t>
            </w:r>
          </w:p>
          <w:p w:rsidR="007E7116" w:rsidRPr="00ED0959" w:rsidRDefault="00DA0B8A" w:rsidP="00EC6AE4">
            <w:pPr>
              <w:numPr>
                <w:ilvl w:val="0"/>
                <w:numId w:val="4"/>
              </w:numPr>
              <w:tabs>
                <w:tab w:val="clear" w:pos="360"/>
              </w:tabs>
              <w:spacing w:line="260" w:lineRule="exact"/>
              <w:rPr>
                <w:rFonts w:ascii="宋体" w:hAnsi="宋体"/>
                <w:bCs/>
                <w:color w:val="000000" w:themeColor="text1"/>
                <w:szCs w:val="21"/>
              </w:rPr>
            </w:pPr>
            <w:r>
              <w:rPr>
                <w:rFonts w:ascii="宋体" w:hAnsi="宋体" w:hint="eastAsia"/>
                <w:bCs/>
                <w:szCs w:val="21"/>
              </w:rPr>
              <w:t>根据所用药物不同提前进行水化、碱化、预防过敏、保护粘膜</w:t>
            </w:r>
            <w:r w:rsidR="009B36C4">
              <w:rPr>
                <w:rFonts w:ascii="宋体" w:hAnsi="宋体" w:hint="eastAsia"/>
                <w:bCs/>
                <w:szCs w:val="21"/>
              </w:rPr>
              <w:t>、</w:t>
            </w:r>
            <w:r w:rsidR="009B36C4" w:rsidRPr="00ED0959">
              <w:rPr>
                <w:rFonts w:ascii="宋体" w:hAnsi="宋体" w:hint="eastAsia"/>
                <w:bCs/>
                <w:color w:val="000000" w:themeColor="text1"/>
                <w:szCs w:val="21"/>
              </w:rPr>
              <w:t>维持电解质平衡、提高免疫</w:t>
            </w:r>
            <w:r w:rsidRPr="00ED0959">
              <w:rPr>
                <w:rFonts w:ascii="宋体" w:hAnsi="宋体" w:hint="eastAsia"/>
                <w:bCs/>
                <w:color w:val="000000" w:themeColor="text1"/>
                <w:szCs w:val="21"/>
              </w:rPr>
              <w:t>等预处理</w:t>
            </w:r>
          </w:p>
          <w:p w:rsidR="007E7116" w:rsidRPr="00ED0959" w:rsidRDefault="00DA0B8A" w:rsidP="00EC6AE4">
            <w:pPr>
              <w:numPr>
                <w:ilvl w:val="0"/>
                <w:numId w:val="4"/>
              </w:numPr>
              <w:tabs>
                <w:tab w:val="clear" w:pos="360"/>
              </w:tabs>
              <w:spacing w:line="260" w:lineRule="exact"/>
              <w:rPr>
                <w:rFonts w:ascii="宋体" w:hAnsi="宋体"/>
                <w:bCs/>
                <w:color w:val="000000" w:themeColor="text1"/>
                <w:szCs w:val="21"/>
              </w:rPr>
            </w:pPr>
            <w:r w:rsidRPr="00ED0959">
              <w:rPr>
                <w:rFonts w:ascii="宋体" w:hAnsi="宋体" w:hint="eastAsia"/>
                <w:bCs/>
                <w:color w:val="000000" w:themeColor="text1"/>
                <w:szCs w:val="21"/>
              </w:rPr>
              <w:t>对症处理化疗不良反应</w:t>
            </w:r>
          </w:p>
          <w:p w:rsidR="007E7116" w:rsidRDefault="007E7116" w:rsidP="00EC6AE4">
            <w:pPr>
              <w:spacing w:line="260" w:lineRule="exact"/>
              <w:rPr>
                <w:rFonts w:ascii="宋体" w:hAnsi="宋体"/>
                <w:bCs/>
                <w:szCs w:val="21"/>
              </w:rPr>
            </w:pPr>
          </w:p>
        </w:tc>
        <w:tc>
          <w:tcPr>
            <w:tcW w:w="3730" w:type="dxa"/>
            <w:tcBorders>
              <w:top w:val="double" w:sz="4" w:space="0" w:color="auto"/>
              <w:left w:val="single" w:sz="8" w:space="0" w:color="auto"/>
              <w:bottom w:val="single" w:sz="8" w:space="0" w:color="auto"/>
              <w:right w:val="single" w:sz="8" w:space="0" w:color="auto"/>
            </w:tcBorders>
          </w:tcPr>
          <w:p w:rsidR="007E7116" w:rsidRDefault="00DA0B8A" w:rsidP="00EC6AE4">
            <w:pPr>
              <w:numPr>
                <w:ilvl w:val="0"/>
                <w:numId w:val="4"/>
              </w:numPr>
              <w:tabs>
                <w:tab w:val="clear" w:pos="360"/>
              </w:tabs>
              <w:spacing w:line="260" w:lineRule="exact"/>
              <w:rPr>
                <w:rFonts w:ascii="宋体" w:hAnsi="宋体"/>
                <w:bCs/>
                <w:szCs w:val="21"/>
              </w:rPr>
            </w:pPr>
            <w:r>
              <w:rPr>
                <w:rFonts w:ascii="宋体" w:hAnsi="宋体"/>
                <w:bCs/>
                <w:szCs w:val="21"/>
              </w:rPr>
              <w:t>上级医师查房，确定患者可以出院</w:t>
            </w:r>
          </w:p>
          <w:p w:rsidR="007E7116" w:rsidRDefault="00DA0B8A" w:rsidP="00EC6AE4">
            <w:pPr>
              <w:numPr>
                <w:ilvl w:val="0"/>
                <w:numId w:val="4"/>
              </w:numPr>
              <w:tabs>
                <w:tab w:val="clear" w:pos="360"/>
              </w:tabs>
              <w:spacing w:line="260" w:lineRule="exact"/>
              <w:rPr>
                <w:rFonts w:ascii="宋体" w:hAnsi="宋体"/>
                <w:bCs/>
                <w:szCs w:val="21"/>
              </w:rPr>
            </w:pPr>
            <w:r>
              <w:rPr>
                <w:rFonts w:ascii="宋体" w:hAnsi="宋体"/>
                <w:bCs/>
                <w:szCs w:val="21"/>
              </w:rPr>
              <w:t>完成上级医师查房记录、出院记录、出院证明书和病历首页的填写</w:t>
            </w:r>
          </w:p>
          <w:p w:rsidR="007E7116" w:rsidRDefault="00DA0B8A" w:rsidP="00EC6AE4">
            <w:pPr>
              <w:numPr>
                <w:ilvl w:val="0"/>
                <w:numId w:val="4"/>
              </w:numPr>
              <w:tabs>
                <w:tab w:val="clear" w:pos="360"/>
              </w:tabs>
              <w:spacing w:line="260" w:lineRule="exact"/>
              <w:rPr>
                <w:rFonts w:ascii="宋体" w:hAnsi="宋体"/>
                <w:bCs/>
                <w:szCs w:val="21"/>
              </w:rPr>
            </w:pPr>
            <w:r>
              <w:rPr>
                <w:rFonts w:ascii="宋体" w:hAnsi="宋体"/>
                <w:bCs/>
                <w:szCs w:val="21"/>
              </w:rPr>
              <w:t>通知出院</w:t>
            </w:r>
          </w:p>
          <w:p w:rsidR="007E7116" w:rsidRDefault="00DA0B8A" w:rsidP="00EC6AE4">
            <w:pPr>
              <w:numPr>
                <w:ilvl w:val="0"/>
                <w:numId w:val="4"/>
              </w:numPr>
              <w:tabs>
                <w:tab w:val="clear" w:pos="360"/>
              </w:tabs>
              <w:spacing w:line="260" w:lineRule="exact"/>
              <w:rPr>
                <w:rFonts w:ascii="宋体" w:hAnsi="宋体"/>
                <w:bCs/>
                <w:szCs w:val="21"/>
              </w:rPr>
            </w:pPr>
            <w:r>
              <w:rPr>
                <w:rFonts w:ascii="宋体" w:hAnsi="宋体"/>
                <w:bCs/>
                <w:szCs w:val="21"/>
              </w:rPr>
              <w:t>向患者交待出院注意事项及随诊时间</w:t>
            </w:r>
          </w:p>
          <w:p w:rsidR="007E7116" w:rsidRDefault="00DA0B8A" w:rsidP="00EC6AE4">
            <w:pPr>
              <w:numPr>
                <w:ilvl w:val="0"/>
                <w:numId w:val="4"/>
              </w:numPr>
              <w:tabs>
                <w:tab w:val="clear" w:pos="360"/>
              </w:tabs>
              <w:spacing w:line="260" w:lineRule="exact"/>
              <w:rPr>
                <w:rFonts w:ascii="宋体" w:hAnsi="宋体"/>
                <w:bCs/>
                <w:szCs w:val="21"/>
              </w:rPr>
            </w:pPr>
            <w:r>
              <w:rPr>
                <w:rFonts w:ascii="宋体" w:hAnsi="宋体"/>
                <w:bCs/>
                <w:szCs w:val="21"/>
              </w:rPr>
              <w:t>若患者不能出院，在病程记录中说明原因和继续治疗的方案</w:t>
            </w:r>
          </w:p>
        </w:tc>
      </w:tr>
      <w:tr w:rsidR="007E7116" w:rsidTr="00D75093">
        <w:trPr>
          <w:cantSplit/>
          <w:trHeight w:val="3852"/>
          <w:jc w:val="center"/>
        </w:trPr>
        <w:tc>
          <w:tcPr>
            <w:tcW w:w="695" w:type="dxa"/>
            <w:tcBorders>
              <w:top w:val="single" w:sz="8" w:space="0" w:color="auto"/>
              <w:left w:val="single" w:sz="8" w:space="0" w:color="auto"/>
              <w:bottom w:val="single" w:sz="8" w:space="0" w:color="auto"/>
              <w:right w:val="single" w:sz="8" w:space="0" w:color="auto"/>
            </w:tcBorders>
            <w:vAlign w:val="center"/>
          </w:tcPr>
          <w:p w:rsidR="007E7116" w:rsidRPr="00D75093" w:rsidRDefault="00DA0B8A" w:rsidP="00EC6AE4">
            <w:pPr>
              <w:spacing w:line="260" w:lineRule="exact"/>
              <w:ind w:firstLineChars="50" w:firstLine="105"/>
              <w:jc w:val="center"/>
              <w:rPr>
                <w:rFonts w:ascii="黑体" w:eastAsia="黑体" w:hAnsi="黑体"/>
                <w:bCs/>
                <w:szCs w:val="21"/>
              </w:rPr>
            </w:pPr>
            <w:r w:rsidRPr="00D75093">
              <w:rPr>
                <w:rFonts w:ascii="黑体" w:eastAsia="黑体" w:hAnsi="黑体" w:hint="eastAsia"/>
                <w:bCs/>
                <w:szCs w:val="21"/>
              </w:rPr>
              <w:t>重</w:t>
            </w:r>
          </w:p>
          <w:p w:rsidR="007E7116" w:rsidRPr="00D75093" w:rsidRDefault="00DA0B8A" w:rsidP="00EC6AE4">
            <w:pPr>
              <w:spacing w:line="260" w:lineRule="exact"/>
              <w:ind w:firstLineChars="50" w:firstLine="105"/>
              <w:jc w:val="center"/>
              <w:rPr>
                <w:rFonts w:ascii="黑体" w:eastAsia="黑体" w:hAnsi="黑体"/>
                <w:bCs/>
                <w:szCs w:val="21"/>
              </w:rPr>
            </w:pPr>
            <w:r w:rsidRPr="00D75093">
              <w:rPr>
                <w:rFonts w:ascii="黑体" w:eastAsia="黑体" w:hAnsi="黑体" w:hint="eastAsia"/>
                <w:bCs/>
                <w:szCs w:val="21"/>
              </w:rPr>
              <w:t>点</w:t>
            </w:r>
          </w:p>
          <w:p w:rsidR="007E7116" w:rsidRPr="00D75093" w:rsidRDefault="00DA0B8A" w:rsidP="00EC6AE4">
            <w:pPr>
              <w:spacing w:line="260" w:lineRule="exact"/>
              <w:ind w:firstLineChars="50" w:firstLine="105"/>
              <w:jc w:val="center"/>
              <w:rPr>
                <w:rFonts w:ascii="黑体" w:eastAsia="黑体" w:hAnsi="黑体"/>
                <w:bCs/>
                <w:szCs w:val="21"/>
              </w:rPr>
            </w:pPr>
            <w:r w:rsidRPr="00D75093">
              <w:rPr>
                <w:rFonts w:ascii="黑体" w:eastAsia="黑体" w:hAnsi="黑体" w:hint="eastAsia"/>
                <w:bCs/>
                <w:szCs w:val="21"/>
              </w:rPr>
              <w:t>医</w:t>
            </w:r>
          </w:p>
          <w:p w:rsidR="007E7116" w:rsidRPr="00D75093" w:rsidRDefault="00DA0B8A" w:rsidP="00EC6AE4">
            <w:pPr>
              <w:spacing w:line="260" w:lineRule="exact"/>
              <w:ind w:firstLineChars="50" w:firstLine="105"/>
              <w:jc w:val="center"/>
              <w:rPr>
                <w:rFonts w:ascii="黑体" w:eastAsia="黑体" w:hAnsi="黑体"/>
                <w:bCs/>
                <w:szCs w:val="21"/>
              </w:rPr>
            </w:pPr>
            <w:r w:rsidRPr="00D75093">
              <w:rPr>
                <w:rFonts w:ascii="黑体" w:eastAsia="黑体" w:hAnsi="黑体" w:hint="eastAsia"/>
                <w:bCs/>
                <w:szCs w:val="21"/>
              </w:rPr>
              <w:t>嘱</w:t>
            </w:r>
          </w:p>
        </w:tc>
        <w:tc>
          <w:tcPr>
            <w:tcW w:w="4449" w:type="dxa"/>
            <w:tcBorders>
              <w:top w:val="single" w:sz="8" w:space="0" w:color="auto"/>
              <w:left w:val="single" w:sz="8" w:space="0" w:color="auto"/>
              <w:bottom w:val="single" w:sz="8" w:space="0" w:color="auto"/>
              <w:right w:val="single" w:sz="8" w:space="0" w:color="auto"/>
            </w:tcBorders>
          </w:tcPr>
          <w:p w:rsidR="007E7116" w:rsidRDefault="00DA0B8A" w:rsidP="00EC6AE4">
            <w:pPr>
              <w:spacing w:line="260" w:lineRule="exact"/>
              <w:rPr>
                <w:rFonts w:ascii="宋体" w:hAnsi="宋体"/>
                <w:b/>
                <w:szCs w:val="21"/>
              </w:rPr>
            </w:pPr>
            <w:r>
              <w:rPr>
                <w:rFonts w:ascii="宋体" w:hAnsi="宋体"/>
                <w:b/>
                <w:szCs w:val="21"/>
              </w:rPr>
              <w:t>长期医嘱：</w:t>
            </w:r>
          </w:p>
          <w:p w:rsidR="007E7116" w:rsidRPr="00ED0959" w:rsidRDefault="00DA0B8A" w:rsidP="00EC6AE4">
            <w:pPr>
              <w:numPr>
                <w:ilvl w:val="0"/>
                <w:numId w:val="8"/>
              </w:numPr>
              <w:spacing w:line="260" w:lineRule="exact"/>
              <w:rPr>
                <w:rFonts w:ascii="宋体" w:hAnsi="宋体"/>
                <w:bCs/>
                <w:color w:val="000000" w:themeColor="text1"/>
                <w:szCs w:val="21"/>
              </w:rPr>
            </w:pPr>
            <w:r>
              <w:rPr>
                <w:rFonts w:ascii="宋体" w:hAnsi="宋体" w:hint="eastAsia"/>
                <w:bCs/>
                <w:szCs w:val="21"/>
              </w:rPr>
              <w:t>肿瘤</w:t>
            </w:r>
            <w:r>
              <w:rPr>
                <w:rFonts w:ascii="宋体" w:hAnsi="宋体"/>
                <w:bCs/>
                <w:szCs w:val="21"/>
              </w:rPr>
              <w:t>内</w:t>
            </w:r>
            <w:r w:rsidRPr="00ED0959">
              <w:rPr>
                <w:rFonts w:ascii="宋体" w:hAnsi="宋体"/>
                <w:bCs/>
                <w:color w:val="000000" w:themeColor="text1"/>
                <w:szCs w:val="21"/>
              </w:rPr>
              <w:t>科</w:t>
            </w:r>
            <w:r w:rsidR="002F2767" w:rsidRPr="00ED0959">
              <w:rPr>
                <w:rFonts w:ascii="宋体" w:hAnsi="宋体" w:hint="eastAsia"/>
                <w:bCs/>
                <w:color w:val="000000" w:themeColor="text1"/>
                <w:szCs w:val="21"/>
              </w:rPr>
              <w:t>/骨肿瘤科</w:t>
            </w:r>
            <w:r w:rsidRPr="00ED0959">
              <w:rPr>
                <w:rFonts w:ascii="宋体" w:hAnsi="宋体"/>
                <w:bCs/>
                <w:color w:val="000000" w:themeColor="text1"/>
                <w:szCs w:val="21"/>
              </w:rPr>
              <w:t>护理常规</w:t>
            </w:r>
          </w:p>
          <w:p w:rsidR="007E7116" w:rsidRPr="00ED0959" w:rsidRDefault="00DA0B8A" w:rsidP="00EC6AE4">
            <w:pPr>
              <w:numPr>
                <w:ilvl w:val="0"/>
                <w:numId w:val="8"/>
              </w:numPr>
              <w:spacing w:line="260" w:lineRule="exact"/>
              <w:rPr>
                <w:rFonts w:ascii="宋体" w:hAnsi="宋体"/>
                <w:bCs/>
                <w:color w:val="000000" w:themeColor="text1"/>
                <w:szCs w:val="21"/>
              </w:rPr>
            </w:pPr>
            <w:r w:rsidRPr="00ED0959">
              <w:rPr>
                <w:rFonts w:ascii="宋体" w:hAnsi="宋体" w:hint="eastAsia"/>
                <w:bCs/>
                <w:color w:val="000000" w:themeColor="text1"/>
                <w:szCs w:val="21"/>
              </w:rPr>
              <w:t>二</w:t>
            </w:r>
            <w:r w:rsidRPr="00ED0959">
              <w:rPr>
                <w:rFonts w:ascii="宋体" w:hAnsi="宋体"/>
                <w:bCs/>
                <w:color w:val="000000" w:themeColor="text1"/>
                <w:szCs w:val="21"/>
              </w:rPr>
              <w:t>级护理</w:t>
            </w:r>
            <w:r w:rsidRPr="00ED0959">
              <w:rPr>
                <w:rFonts w:ascii="宋体" w:hAnsi="宋体" w:hint="eastAsia"/>
                <w:bCs/>
                <w:color w:val="000000" w:themeColor="text1"/>
                <w:szCs w:val="21"/>
              </w:rPr>
              <w:t>/一级护理</w:t>
            </w:r>
          </w:p>
          <w:p w:rsidR="007E7116" w:rsidRPr="00ED0959" w:rsidRDefault="00DA0B8A" w:rsidP="00EC6AE4">
            <w:pPr>
              <w:numPr>
                <w:ilvl w:val="0"/>
                <w:numId w:val="8"/>
              </w:numPr>
              <w:spacing w:line="260" w:lineRule="exact"/>
              <w:rPr>
                <w:rFonts w:ascii="宋体" w:hAnsi="宋体"/>
                <w:bCs/>
                <w:color w:val="000000" w:themeColor="text1"/>
                <w:szCs w:val="21"/>
              </w:rPr>
            </w:pPr>
            <w:r w:rsidRPr="00ED0959">
              <w:rPr>
                <w:rFonts w:ascii="宋体" w:hAnsi="宋体" w:hint="eastAsia"/>
                <w:bCs/>
                <w:color w:val="000000" w:themeColor="text1"/>
                <w:szCs w:val="21"/>
              </w:rPr>
              <w:t>普食/糖尿病饮食/低盐低脂饮食</w:t>
            </w:r>
          </w:p>
          <w:p w:rsidR="007E7116" w:rsidRPr="00ED0959" w:rsidRDefault="00DA0B8A" w:rsidP="00EC6AE4">
            <w:pPr>
              <w:numPr>
                <w:ilvl w:val="0"/>
                <w:numId w:val="8"/>
              </w:numPr>
              <w:spacing w:line="260" w:lineRule="exact"/>
              <w:rPr>
                <w:rFonts w:ascii="宋体" w:hAnsi="宋体"/>
                <w:bCs/>
                <w:color w:val="000000" w:themeColor="text1"/>
                <w:szCs w:val="21"/>
              </w:rPr>
            </w:pPr>
            <w:r w:rsidRPr="00ED0959">
              <w:rPr>
                <w:rFonts w:ascii="宋体" w:hAnsi="宋体" w:hint="eastAsia"/>
                <w:bCs/>
                <w:color w:val="000000" w:themeColor="text1"/>
                <w:szCs w:val="21"/>
              </w:rPr>
              <w:t>保肝、护胃、预防呕吐、保护粘膜等治疗</w:t>
            </w:r>
          </w:p>
          <w:p w:rsidR="007E7116" w:rsidRPr="00ED0959" w:rsidRDefault="00DA0B8A" w:rsidP="00EC6AE4">
            <w:pPr>
              <w:numPr>
                <w:ilvl w:val="0"/>
                <w:numId w:val="8"/>
              </w:numPr>
              <w:spacing w:line="260" w:lineRule="exact"/>
              <w:rPr>
                <w:rFonts w:ascii="宋体" w:hAnsi="宋体"/>
                <w:bCs/>
                <w:color w:val="000000" w:themeColor="text1"/>
                <w:szCs w:val="21"/>
              </w:rPr>
            </w:pPr>
            <w:r w:rsidRPr="00ED0959">
              <w:rPr>
                <w:rFonts w:ascii="宋体" w:hAnsi="宋体" w:hint="eastAsia"/>
                <w:bCs/>
                <w:color w:val="000000" w:themeColor="text1"/>
                <w:szCs w:val="21"/>
              </w:rPr>
              <w:t>骨肉瘤化疗药物</w:t>
            </w:r>
          </w:p>
          <w:p w:rsidR="00A364EC" w:rsidRPr="00ED0959" w:rsidRDefault="00A364EC" w:rsidP="00EC6AE4">
            <w:pPr>
              <w:numPr>
                <w:ilvl w:val="0"/>
                <w:numId w:val="8"/>
              </w:numPr>
              <w:spacing w:line="260" w:lineRule="exact"/>
              <w:rPr>
                <w:rFonts w:ascii="宋体" w:hAnsi="宋体"/>
                <w:bCs/>
                <w:color w:val="000000" w:themeColor="text1"/>
                <w:szCs w:val="21"/>
              </w:rPr>
            </w:pPr>
            <w:r w:rsidRPr="00ED0959">
              <w:rPr>
                <w:rFonts w:ascii="宋体" w:hAnsi="宋体" w:hint="eastAsia"/>
                <w:bCs/>
                <w:color w:val="000000" w:themeColor="text1"/>
                <w:szCs w:val="21"/>
              </w:rPr>
              <w:t>化疗结束24小时后开始根据病情选择升白、升血小板、纠正贫血治疗</w:t>
            </w:r>
          </w:p>
          <w:p w:rsidR="007E7116" w:rsidRPr="00ED0959" w:rsidRDefault="00DA0B8A" w:rsidP="00EC6AE4">
            <w:pPr>
              <w:spacing w:line="260" w:lineRule="exact"/>
              <w:rPr>
                <w:rFonts w:ascii="宋体" w:hAnsi="宋体"/>
                <w:b/>
                <w:color w:val="000000" w:themeColor="text1"/>
                <w:szCs w:val="21"/>
              </w:rPr>
            </w:pPr>
            <w:r w:rsidRPr="00ED0959">
              <w:rPr>
                <w:rFonts w:ascii="宋体" w:hAnsi="宋体"/>
                <w:b/>
                <w:color w:val="000000" w:themeColor="text1"/>
                <w:szCs w:val="21"/>
              </w:rPr>
              <w:t>临时医嘱：</w:t>
            </w:r>
          </w:p>
          <w:p w:rsidR="007E7116" w:rsidRPr="00ED0959" w:rsidRDefault="00DA0B8A" w:rsidP="00EC6AE4">
            <w:pPr>
              <w:numPr>
                <w:ilvl w:val="0"/>
                <w:numId w:val="11"/>
              </w:numPr>
              <w:spacing w:line="260" w:lineRule="exact"/>
              <w:rPr>
                <w:rFonts w:ascii="宋体" w:hAnsi="宋体"/>
                <w:bCs/>
                <w:color w:val="000000" w:themeColor="text1"/>
                <w:szCs w:val="21"/>
              </w:rPr>
            </w:pPr>
            <w:r w:rsidRPr="00ED0959">
              <w:rPr>
                <w:rFonts w:ascii="宋体" w:hAnsi="宋体" w:cs="宋体" w:hint="eastAsia"/>
                <w:bCs/>
                <w:color w:val="000000" w:themeColor="text1"/>
                <w:szCs w:val="21"/>
              </w:rPr>
              <w:t>监测血药浓度（必要时）</w:t>
            </w:r>
          </w:p>
          <w:p w:rsidR="007E7116" w:rsidRDefault="00DA0B8A" w:rsidP="00EC6AE4">
            <w:pPr>
              <w:numPr>
                <w:ilvl w:val="0"/>
                <w:numId w:val="11"/>
              </w:numPr>
              <w:spacing w:line="260" w:lineRule="exact"/>
              <w:rPr>
                <w:rFonts w:ascii="宋体" w:hAnsi="宋体"/>
                <w:bCs/>
                <w:szCs w:val="21"/>
              </w:rPr>
            </w:pPr>
            <w:r>
              <w:rPr>
                <w:rFonts w:ascii="宋体" w:hAnsi="宋体" w:hint="eastAsia"/>
                <w:bCs/>
                <w:szCs w:val="21"/>
              </w:rPr>
              <w:t>水化，碱化（应用需要水化及碱化药物时）</w:t>
            </w:r>
          </w:p>
          <w:p w:rsidR="007E7116" w:rsidRDefault="00DA0B8A" w:rsidP="00EC6AE4">
            <w:pPr>
              <w:numPr>
                <w:ilvl w:val="0"/>
                <w:numId w:val="11"/>
              </w:numPr>
              <w:spacing w:line="260" w:lineRule="exact"/>
              <w:rPr>
                <w:rFonts w:ascii="宋体" w:hAnsi="宋体"/>
                <w:bCs/>
                <w:szCs w:val="21"/>
              </w:rPr>
            </w:pPr>
            <w:r>
              <w:rPr>
                <w:rFonts w:ascii="宋体" w:hAnsi="宋体" w:cs="宋体"/>
                <w:bCs/>
                <w:szCs w:val="21"/>
              </w:rPr>
              <w:t>根据病情</w:t>
            </w:r>
            <w:r>
              <w:rPr>
                <w:rFonts w:ascii="宋体" w:hAnsi="宋体"/>
                <w:bCs/>
                <w:szCs w:val="21"/>
              </w:rPr>
              <w:t>需要</w:t>
            </w:r>
            <w:r>
              <w:rPr>
                <w:rFonts w:ascii="宋体" w:hAnsi="宋体" w:cs="宋体" w:hint="eastAsia"/>
                <w:bCs/>
                <w:szCs w:val="21"/>
              </w:rPr>
              <w:t>抗化疗副反应对症治疗。</w:t>
            </w:r>
          </w:p>
          <w:p w:rsidR="007E7116" w:rsidRPr="000E1304" w:rsidRDefault="00DA0B8A" w:rsidP="00EC6AE4">
            <w:pPr>
              <w:numPr>
                <w:ilvl w:val="0"/>
                <w:numId w:val="11"/>
              </w:numPr>
              <w:spacing w:line="260" w:lineRule="exact"/>
              <w:rPr>
                <w:rFonts w:ascii="宋体" w:hAnsi="宋体"/>
                <w:bCs/>
                <w:szCs w:val="21"/>
              </w:rPr>
            </w:pPr>
            <w:r>
              <w:rPr>
                <w:rFonts w:ascii="宋体" w:hAnsi="宋体" w:cs="宋体" w:hint="eastAsia"/>
                <w:bCs/>
                <w:szCs w:val="21"/>
              </w:rPr>
              <w:t>化疗后</w:t>
            </w:r>
            <w:r w:rsidR="009B36C4" w:rsidRPr="00ED0959">
              <w:rPr>
                <w:rFonts w:ascii="宋体" w:hAnsi="宋体" w:cs="宋体" w:hint="eastAsia"/>
                <w:bCs/>
                <w:color w:val="000000" w:themeColor="text1"/>
                <w:szCs w:val="21"/>
              </w:rPr>
              <w:t>每</w:t>
            </w:r>
            <w:r w:rsidRPr="00ED0959">
              <w:rPr>
                <w:rFonts w:ascii="宋体" w:hAnsi="宋体" w:cs="宋体" w:hint="eastAsia"/>
                <w:bCs/>
                <w:color w:val="000000" w:themeColor="text1"/>
                <w:szCs w:val="21"/>
              </w:rPr>
              <w:t>2-</w:t>
            </w:r>
            <w:r>
              <w:rPr>
                <w:rFonts w:ascii="宋体" w:hAnsi="宋体" w:cs="宋体" w:hint="eastAsia"/>
                <w:bCs/>
                <w:szCs w:val="21"/>
              </w:rPr>
              <w:t>3天查血常规，肝肾功能（必要时）；</w:t>
            </w:r>
          </w:p>
        </w:tc>
        <w:tc>
          <w:tcPr>
            <w:tcW w:w="3730" w:type="dxa"/>
            <w:tcBorders>
              <w:top w:val="single" w:sz="8" w:space="0" w:color="auto"/>
              <w:left w:val="single" w:sz="8" w:space="0" w:color="auto"/>
              <w:bottom w:val="single" w:sz="8" w:space="0" w:color="auto"/>
              <w:right w:val="single" w:sz="8" w:space="0" w:color="auto"/>
            </w:tcBorders>
          </w:tcPr>
          <w:p w:rsidR="007E7116" w:rsidRDefault="00DA0B8A" w:rsidP="00EC6AE4">
            <w:pPr>
              <w:spacing w:line="260" w:lineRule="exact"/>
              <w:rPr>
                <w:rFonts w:ascii="宋体" w:hAnsi="宋体"/>
                <w:b/>
                <w:bCs/>
                <w:szCs w:val="21"/>
              </w:rPr>
            </w:pPr>
            <w:r>
              <w:rPr>
                <w:rFonts w:ascii="宋体" w:hAnsi="宋体"/>
                <w:b/>
                <w:bCs/>
                <w:szCs w:val="21"/>
              </w:rPr>
              <w:t>出院医嘱：</w:t>
            </w:r>
          </w:p>
          <w:p w:rsidR="007E7116" w:rsidRDefault="00DA0B8A" w:rsidP="00EC6AE4">
            <w:pPr>
              <w:numPr>
                <w:ilvl w:val="0"/>
                <w:numId w:val="9"/>
              </w:numPr>
              <w:spacing w:line="260" w:lineRule="exact"/>
              <w:rPr>
                <w:rFonts w:ascii="宋体" w:hAnsi="宋体"/>
                <w:bCs/>
                <w:szCs w:val="21"/>
              </w:rPr>
            </w:pPr>
            <w:r>
              <w:rPr>
                <w:rFonts w:ascii="宋体" w:hAnsi="宋体"/>
                <w:bCs/>
                <w:szCs w:val="21"/>
              </w:rPr>
              <w:t>今日出院</w:t>
            </w:r>
          </w:p>
          <w:p w:rsidR="007E7116" w:rsidRDefault="00DA0B8A" w:rsidP="00EC6AE4">
            <w:pPr>
              <w:numPr>
                <w:ilvl w:val="0"/>
                <w:numId w:val="9"/>
              </w:numPr>
              <w:spacing w:line="260" w:lineRule="exact"/>
              <w:rPr>
                <w:rFonts w:ascii="宋体" w:hAnsi="宋体"/>
                <w:b/>
                <w:bCs/>
                <w:szCs w:val="21"/>
              </w:rPr>
            </w:pPr>
            <w:r>
              <w:rPr>
                <w:rFonts w:ascii="宋体" w:hAnsi="宋体" w:hint="eastAsia"/>
                <w:bCs/>
                <w:szCs w:val="21"/>
              </w:rPr>
              <w:t>二级护理/一级护理</w:t>
            </w:r>
          </w:p>
          <w:p w:rsidR="007E7116" w:rsidRDefault="00DA0B8A" w:rsidP="00EC6AE4">
            <w:pPr>
              <w:numPr>
                <w:ilvl w:val="0"/>
                <w:numId w:val="9"/>
              </w:numPr>
              <w:spacing w:line="260" w:lineRule="exact"/>
              <w:rPr>
                <w:rFonts w:ascii="宋体" w:hAnsi="宋体"/>
                <w:b/>
                <w:bCs/>
                <w:szCs w:val="21"/>
              </w:rPr>
            </w:pPr>
            <w:r>
              <w:rPr>
                <w:rFonts w:ascii="宋体" w:hAnsi="宋体" w:hint="eastAsia"/>
                <w:bCs/>
                <w:szCs w:val="21"/>
              </w:rPr>
              <w:t>普食/糖尿病饮食/低盐低脂饮食</w:t>
            </w:r>
          </w:p>
          <w:p w:rsidR="007E7116" w:rsidRDefault="00DA0B8A" w:rsidP="00EC6AE4">
            <w:pPr>
              <w:numPr>
                <w:ilvl w:val="0"/>
                <w:numId w:val="9"/>
              </w:numPr>
              <w:spacing w:line="260" w:lineRule="exact"/>
              <w:rPr>
                <w:rFonts w:ascii="宋体" w:hAnsi="宋体"/>
                <w:b/>
                <w:bCs/>
                <w:szCs w:val="21"/>
                <w:u w:val="single"/>
              </w:rPr>
            </w:pPr>
            <w:r>
              <w:rPr>
                <w:rFonts w:ascii="宋体" w:hAnsi="宋体" w:hint="eastAsia"/>
                <w:bCs/>
                <w:szCs w:val="21"/>
              </w:rPr>
              <w:t>嘱</w:t>
            </w:r>
            <w:r>
              <w:rPr>
                <w:rFonts w:ascii="宋体" w:hAnsi="宋体"/>
                <w:bCs/>
                <w:szCs w:val="21"/>
              </w:rPr>
              <w:t>定期监测</w:t>
            </w:r>
            <w:r>
              <w:rPr>
                <w:rFonts w:ascii="宋体" w:hAnsi="宋体" w:hint="eastAsia"/>
                <w:bCs/>
                <w:szCs w:val="21"/>
              </w:rPr>
              <w:t>血常规、肝肾功能按时返</w:t>
            </w:r>
          </w:p>
          <w:p w:rsidR="007E7116" w:rsidRDefault="00DA0B8A" w:rsidP="00EC6AE4">
            <w:pPr>
              <w:numPr>
                <w:ilvl w:val="0"/>
                <w:numId w:val="9"/>
              </w:numPr>
              <w:spacing w:line="260" w:lineRule="exact"/>
              <w:rPr>
                <w:rFonts w:ascii="宋体" w:hAnsi="宋体"/>
                <w:b/>
                <w:bCs/>
                <w:szCs w:val="21"/>
                <w:u w:val="single"/>
              </w:rPr>
            </w:pPr>
            <w:r>
              <w:rPr>
                <w:rFonts w:ascii="宋体" w:hAnsi="宋体" w:hint="eastAsia"/>
                <w:bCs/>
                <w:szCs w:val="21"/>
              </w:rPr>
              <w:t>继续治疗</w:t>
            </w:r>
          </w:p>
        </w:tc>
      </w:tr>
      <w:tr w:rsidR="007E7116" w:rsidTr="00D75093">
        <w:trPr>
          <w:cantSplit/>
          <w:trHeight w:val="625"/>
          <w:jc w:val="center"/>
        </w:trPr>
        <w:tc>
          <w:tcPr>
            <w:tcW w:w="695" w:type="dxa"/>
            <w:tcBorders>
              <w:top w:val="single" w:sz="8" w:space="0" w:color="auto"/>
              <w:left w:val="single" w:sz="8" w:space="0" w:color="auto"/>
              <w:bottom w:val="single" w:sz="8" w:space="0" w:color="auto"/>
              <w:right w:val="single" w:sz="8" w:space="0" w:color="auto"/>
            </w:tcBorders>
            <w:vAlign w:val="center"/>
          </w:tcPr>
          <w:p w:rsidR="007E7116" w:rsidRPr="00D75093" w:rsidRDefault="00DA0B8A" w:rsidP="00EC6AE4">
            <w:pPr>
              <w:spacing w:line="260" w:lineRule="exact"/>
              <w:jc w:val="center"/>
              <w:rPr>
                <w:rFonts w:ascii="黑体" w:eastAsia="黑体" w:hAnsi="黑体"/>
                <w:bCs/>
                <w:szCs w:val="21"/>
              </w:rPr>
            </w:pPr>
            <w:r w:rsidRPr="00D75093">
              <w:rPr>
                <w:rFonts w:ascii="黑体" w:eastAsia="黑体" w:hAnsi="黑体" w:hint="eastAsia"/>
                <w:bCs/>
                <w:szCs w:val="21"/>
              </w:rPr>
              <w:t>主要</w:t>
            </w:r>
          </w:p>
          <w:p w:rsidR="007E7116" w:rsidRPr="00D75093" w:rsidRDefault="00DA0B8A" w:rsidP="00EC6AE4">
            <w:pPr>
              <w:spacing w:line="260" w:lineRule="exact"/>
              <w:jc w:val="center"/>
              <w:rPr>
                <w:rFonts w:ascii="黑体" w:eastAsia="黑体" w:hAnsi="黑体"/>
                <w:bCs/>
                <w:szCs w:val="21"/>
              </w:rPr>
            </w:pPr>
            <w:r w:rsidRPr="00D75093">
              <w:rPr>
                <w:rFonts w:ascii="黑体" w:eastAsia="黑体" w:hAnsi="黑体" w:hint="eastAsia"/>
                <w:bCs/>
                <w:szCs w:val="21"/>
              </w:rPr>
              <w:t>护理</w:t>
            </w:r>
          </w:p>
          <w:p w:rsidR="007E7116" w:rsidRPr="00D75093" w:rsidRDefault="00DA0B8A" w:rsidP="00EC6AE4">
            <w:pPr>
              <w:spacing w:line="260" w:lineRule="exact"/>
              <w:jc w:val="center"/>
              <w:rPr>
                <w:rFonts w:ascii="黑体" w:eastAsia="黑体" w:hAnsi="黑体"/>
                <w:bCs/>
                <w:szCs w:val="21"/>
              </w:rPr>
            </w:pPr>
            <w:r w:rsidRPr="00D75093">
              <w:rPr>
                <w:rFonts w:ascii="黑体" w:eastAsia="黑体" w:hAnsi="黑体" w:hint="eastAsia"/>
                <w:bCs/>
                <w:szCs w:val="21"/>
              </w:rPr>
              <w:t>工作</w:t>
            </w:r>
          </w:p>
        </w:tc>
        <w:tc>
          <w:tcPr>
            <w:tcW w:w="4449" w:type="dxa"/>
            <w:tcBorders>
              <w:top w:val="single" w:sz="8" w:space="0" w:color="auto"/>
              <w:left w:val="single" w:sz="8" w:space="0" w:color="auto"/>
              <w:bottom w:val="single" w:sz="8" w:space="0" w:color="auto"/>
              <w:right w:val="single" w:sz="8" w:space="0" w:color="auto"/>
            </w:tcBorders>
          </w:tcPr>
          <w:p w:rsidR="007E7116" w:rsidRDefault="00DA0B8A" w:rsidP="00EC6AE4">
            <w:pPr>
              <w:numPr>
                <w:ilvl w:val="0"/>
                <w:numId w:val="7"/>
              </w:numPr>
              <w:tabs>
                <w:tab w:val="left" w:pos="360"/>
              </w:tabs>
              <w:spacing w:line="260" w:lineRule="exact"/>
              <w:rPr>
                <w:rFonts w:ascii="宋体" w:hAnsi="宋体"/>
                <w:bCs/>
                <w:szCs w:val="21"/>
              </w:rPr>
            </w:pPr>
            <w:r>
              <w:rPr>
                <w:rFonts w:ascii="宋体" w:hAnsi="宋体"/>
                <w:bCs/>
                <w:szCs w:val="21"/>
              </w:rPr>
              <w:t>基本生活和心理护理</w:t>
            </w:r>
          </w:p>
          <w:p w:rsidR="007E7116" w:rsidRDefault="00DA0B8A" w:rsidP="00EC6AE4">
            <w:pPr>
              <w:numPr>
                <w:ilvl w:val="0"/>
                <w:numId w:val="7"/>
              </w:numPr>
              <w:tabs>
                <w:tab w:val="left" w:pos="360"/>
              </w:tabs>
              <w:spacing w:line="260" w:lineRule="exact"/>
              <w:rPr>
                <w:rFonts w:ascii="宋体" w:hAnsi="宋体"/>
                <w:bCs/>
                <w:szCs w:val="21"/>
              </w:rPr>
            </w:pPr>
            <w:r>
              <w:rPr>
                <w:rFonts w:ascii="宋体" w:hAnsi="宋体" w:hint="eastAsia"/>
                <w:bCs/>
                <w:szCs w:val="21"/>
              </w:rPr>
              <w:t>密切观察病人生命体征，遵医嘱记录出入水量。</w:t>
            </w:r>
          </w:p>
          <w:p w:rsidR="007E7116" w:rsidRDefault="00DA0B8A" w:rsidP="00EC6AE4">
            <w:pPr>
              <w:numPr>
                <w:ilvl w:val="0"/>
                <w:numId w:val="7"/>
              </w:numPr>
              <w:tabs>
                <w:tab w:val="left" w:pos="360"/>
              </w:tabs>
              <w:spacing w:line="260" w:lineRule="exact"/>
              <w:rPr>
                <w:rFonts w:ascii="宋体" w:hAnsi="宋体"/>
                <w:bCs/>
                <w:szCs w:val="21"/>
              </w:rPr>
            </w:pPr>
            <w:r>
              <w:rPr>
                <w:rFonts w:ascii="宋体" w:hAnsi="宋体"/>
                <w:bCs/>
                <w:szCs w:val="21"/>
              </w:rPr>
              <w:t>正确执行医嘱</w:t>
            </w:r>
          </w:p>
          <w:p w:rsidR="007E7116" w:rsidRPr="00D75093" w:rsidRDefault="00DA0B8A" w:rsidP="00EC6AE4">
            <w:pPr>
              <w:pStyle w:val="a6"/>
              <w:numPr>
                <w:ilvl w:val="0"/>
                <w:numId w:val="7"/>
              </w:numPr>
              <w:spacing w:line="260" w:lineRule="exact"/>
              <w:ind w:firstLineChars="0"/>
              <w:rPr>
                <w:rFonts w:ascii="宋体" w:hAnsi="宋体"/>
                <w:bCs/>
                <w:szCs w:val="21"/>
              </w:rPr>
            </w:pPr>
            <w:r w:rsidRPr="00D75093">
              <w:rPr>
                <w:rFonts w:ascii="宋体" w:hAnsi="宋体"/>
                <w:bCs/>
                <w:szCs w:val="21"/>
              </w:rPr>
              <w:t>认真完成交接班</w:t>
            </w:r>
          </w:p>
        </w:tc>
        <w:tc>
          <w:tcPr>
            <w:tcW w:w="3730" w:type="dxa"/>
            <w:tcBorders>
              <w:top w:val="single" w:sz="8" w:space="0" w:color="auto"/>
              <w:left w:val="single" w:sz="8" w:space="0" w:color="auto"/>
              <w:bottom w:val="single" w:sz="8" w:space="0" w:color="auto"/>
              <w:right w:val="single" w:sz="8" w:space="0" w:color="auto"/>
            </w:tcBorders>
          </w:tcPr>
          <w:p w:rsidR="007E7116" w:rsidRDefault="00DA0B8A" w:rsidP="00EC6AE4">
            <w:pPr>
              <w:numPr>
                <w:ilvl w:val="0"/>
                <w:numId w:val="10"/>
              </w:numPr>
              <w:spacing w:line="260" w:lineRule="exact"/>
              <w:rPr>
                <w:rFonts w:ascii="宋体" w:hAnsi="宋体"/>
                <w:bCs/>
                <w:szCs w:val="21"/>
              </w:rPr>
            </w:pPr>
            <w:r>
              <w:rPr>
                <w:rFonts w:ascii="宋体" w:hAnsi="宋体"/>
                <w:bCs/>
                <w:szCs w:val="21"/>
              </w:rPr>
              <w:t>帮助患者办理出院手续、交费等事宜</w:t>
            </w:r>
          </w:p>
          <w:p w:rsidR="007E7116" w:rsidRDefault="00DA0B8A" w:rsidP="00EC6AE4">
            <w:pPr>
              <w:numPr>
                <w:ilvl w:val="0"/>
                <w:numId w:val="10"/>
              </w:numPr>
              <w:spacing w:line="260" w:lineRule="exact"/>
              <w:rPr>
                <w:rFonts w:ascii="宋体" w:hAnsi="宋体"/>
                <w:bCs/>
                <w:szCs w:val="21"/>
              </w:rPr>
            </w:pPr>
            <w:r>
              <w:rPr>
                <w:rFonts w:ascii="宋体" w:hAnsi="宋体"/>
                <w:bCs/>
                <w:szCs w:val="21"/>
              </w:rPr>
              <w:t>出院指导</w:t>
            </w:r>
          </w:p>
          <w:p w:rsidR="007E7116" w:rsidRDefault="007E7116" w:rsidP="00EC6AE4">
            <w:pPr>
              <w:spacing w:line="260" w:lineRule="exact"/>
              <w:rPr>
                <w:rFonts w:ascii="宋体" w:hAnsi="宋体"/>
                <w:bCs/>
                <w:szCs w:val="21"/>
              </w:rPr>
            </w:pPr>
          </w:p>
        </w:tc>
      </w:tr>
      <w:tr w:rsidR="007E7116" w:rsidTr="00D75093">
        <w:trPr>
          <w:cantSplit/>
          <w:trHeight w:val="340"/>
          <w:jc w:val="center"/>
        </w:trPr>
        <w:tc>
          <w:tcPr>
            <w:tcW w:w="695" w:type="dxa"/>
            <w:tcBorders>
              <w:top w:val="single" w:sz="8" w:space="0" w:color="auto"/>
              <w:left w:val="single" w:sz="8" w:space="0" w:color="auto"/>
              <w:bottom w:val="single" w:sz="8" w:space="0" w:color="auto"/>
              <w:right w:val="single" w:sz="8" w:space="0" w:color="auto"/>
            </w:tcBorders>
            <w:vAlign w:val="center"/>
          </w:tcPr>
          <w:p w:rsidR="007E7116" w:rsidRPr="00D75093" w:rsidRDefault="00DA0B8A" w:rsidP="00EC6AE4">
            <w:pPr>
              <w:spacing w:line="260" w:lineRule="exact"/>
              <w:jc w:val="center"/>
              <w:rPr>
                <w:rFonts w:ascii="黑体" w:eastAsia="黑体" w:hAnsi="黑体"/>
                <w:bCs/>
                <w:szCs w:val="21"/>
              </w:rPr>
            </w:pPr>
            <w:r w:rsidRPr="00D75093">
              <w:rPr>
                <w:rFonts w:ascii="黑体" w:eastAsia="黑体" w:hAnsi="黑体" w:hint="eastAsia"/>
                <w:bCs/>
                <w:szCs w:val="21"/>
              </w:rPr>
              <w:t>病情</w:t>
            </w:r>
          </w:p>
          <w:p w:rsidR="007E7116" w:rsidRPr="00D75093" w:rsidRDefault="00DA0B8A" w:rsidP="00EC6AE4">
            <w:pPr>
              <w:spacing w:line="260" w:lineRule="exact"/>
              <w:jc w:val="center"/>
              <w:rPr>
                <w:rFonts w:ascii="黑体" w:eastAsia="黑体" w:hAnsi="黑体"/>
                <w:bCs/>
                <w:szCs w:val="21"/>
              </w:rPr>
            </w:pPr>
            <w:r w:rsidRPr="00D75093">
              <w:rPr>
                <w:rFonts w:ascii="黑体" w:eastAsia="黑体" w:hAnsi="黑体" w:hint="eastAsia"/>
                <w:bCs/>
                <w:szCs w:val="21"/>
              </w:rPr>
              <w:t>变</w:t>
            </w:r>
            <w:r w:rsidR="00BD4C0D">
              <w:rPr>
                <w:rFonts w:ascii="黑体" w:eastAsia="黑体" w:hAnsi="黑体" w:hint="eastAsia"/>
                <w:bCs/>
                <w:szCs w:val="21"/>
              </w:rPr>
              <w:t>异</w:t>
            </w:r>
          </w:p>
          <w:p w:rsidR="007E7116" w:rsidRPr="00D75093" w:rsidRDefault="00DA0B8A" w:rsidP="00EC6AE4">
            <w:pPr>
              <w:spacing w:line="260" w:lineRule="exact"/>
              <w:jc w:val="center"/>
              <w:rPr>
                <w:rFonts w:ascii="黑体" w:eastAsia="黑体" w:hAnsi="黑体"/>
                <w:bCs/>
                <w:szCs w:val="21"/>
              </w:rPr>
            </w:pPr>
            <w:r w:rsidRPr="00D75093">
              <w:rPr>
                <w:rFonts w:ascii="黑体" w:eastAsia="黑体" w:hAnsi="黑体" w:hint="eastAsia"/>
                <w:bCs/>
                <w:szCs w:val="21"/>
              </w:rPr>
              <w:t>记录</w:t>
            </w:r>
          </w:p>
        </w:tc>
        <w:tc>
          <w:tcPr>
            <w:tcW w:w="4449" w:type="dxa"/>
            <w:tcBorders>
              <w:top w:val="single" w:sz="8" w:space="0" w:color="auto"/>
              <w:left w:val="single" w:sz="8" w:space="0" w:color="auto"/>
              <w:bottom w:val="single" w:sz="8" w:space="0" w:color="auto"/>
              <w:right w:val="single" w:sz="8" w:space="0" w:color="auto"/>
            </w:tcBorders>
          </w:tcPr>
          <w:p w:rsidR="007E7116" w:rsidRDefault="00DA0B8A" w:rsidP="00EC6AE4">
            <w:pPr>
              <w:spacing w:line="260" w:lineRule="exact"/>
              <w:rPr>
                <w:rFonts w:ascii="宋体" w:hAnsi="宋体"/>
                <w:bCs/>
                <w:szCs w:val="21"/>
              </w:rPr>
            </w:pPr>
            <w:r>
              <w:rPr>
                <w:rFonts w:ascii="宋体" w:hAnsi="宋体" w:hint="eastAsia"/>
                <w:szCs w:val="21"/>
              </w:rPr>
              <w:t>□</w:t>
            </w:r>
            <w:r>
              <w:rPr>
                <w:rFonts w:ascii="宋体" w:hAnsi="宋体"/>
                <w:bCs/>
                <w:szCs w:val="21"/>
              </w:rPr>
              <w:t xml:space="preserve">无  </w:t>
            </w:r>
            <w:r>
              <w:rPr>
                <w:rFonts w:ascii="宋体" w:hAnsi="宋体" w:hint="eastAsia"/>
                <w:szCs w:val="21"/>
              </w:rPr>
              <w:t>□</w:t>
            </w:r>
            <w:r>
              <w:rPr>
                <w:rFonts w:ascii="宋体" w:hAnsi="宋体"/>
                <w:bCs/>
                <w:szCs w:val="21"/>
              </w:rPr>
              <w:t>有，原因：</w:t>
            </w:r>
          </w:p>
          <w:p w:rsidR="007E7116" w:rsidRDefault="00DA0B8A" w:rsidP="00EC6AE4">
            <w:pPr>
              <w:spacing w:line="260" w:lineRule="exact"/>
              <w:rPr>
                <w:rFonts w:ascii="宋体" w:hAnsi="宋体"/>
                <w:bCs/>
                <w:szCs w:val="21"/>
              </w:rPr>
            </w:pPr>
            <w:r>
              <w:rPr>
                <w:rFonts w:ascii="宋体" w:hAnsi="宋体" w:hint="eastAsia"/>
                <w:bCs/>
                <w:szCs w:val="21"/>
              </w:rPr>
              <w:t>1．</w:t>
            </w:r>
          </w:p>
          <w:p w:rsidR="007E7116" w:rsidRDefault="00DA0B8A" w:rsidP="00EC6AE4">
            <w:pPr>
              <w:spacing w:line="260" w:lineRule="exact"/>
              <w:rPr>
                <w:rFonts w:ascii="宋体" w:hAnsi="宋体"/>
                <w:bCs/>
                <w:szCs w:val="21"/>
              </w:rPr>
            </w:pPr>
            <w:r>
              <w:rPr>
                <w:rFonts w:ascii="宋体" w:hAnsi="宋体" w:hint="eastAsia"/>
                <w:bCs/>
                <w:szCs w:val="21"/>
              </w:rPr>
              <w:t>2．</w:t>
            </w:r>
          </w:p>
        </w:tc>
        <w:tc>
          <w:tcPr>
            <w:tcW w:w="3730" w:type="dxa"/>
            <w:tcBorders>
              <w:top w:val="single" w:sz="8" w:space="0" w:color="auto"/>
              <w:left w:val="single" w:sz="8" w:space="0" w:color="auto"/>
              <w:bottom w:val="single" w:sz="8" w:space="0" w:color="auto"/>
              <w:right w:val="single" w:sz="8" w:space="0" w:color="auto"/>
            </w:tcBorders>
          </w:tcPr>
          <w:p w:rsidR="007E7116" w:rsidRDefault="00DA0B8A" w:rsidP="00EC6AE4">
            <w:pPr>
              <w:spacing w:line="260" w:lineRule="exact"/>
              <w:rPr>
                <w:rFonts w:ascii="宋体" w:hAnsi="宋体"/>
                <w:bCs/>
                <w:szCs w:val="21"/>
              </w:rPr>
            </w:pPr>
            <w:r>
              <w:rPr>
                <w:rFonts w:ascii="宋体" w:hAnsi="宋体" w:hint="eastAsia"/>
                <w:szCs w:val="21"/>
              </w:rPr>
              <w:t>□</w:t>
            </w:r>
            <w:r>
              <w:rPr>
                <w:rFonts w:ascii="宋体" w:hAnsi="宋体"/>
                <w:bCs/>
                <w:szCs w:val="21"/>
              </w:rPr>
              <w:t xml:space="preserve">无 </w:t>
            </w:r>
            <w:r>
              <w:rPr>
                <w:rFonts w:ascii="宋体" w:hAnsi="宋体" w:hint="eastAsia"/>
                <w:szCs w:val="21"/>
              </w:rPr>
              <w:t>□</w:t>
            </w:r>
            <w:r>
              <w:rPr>
                <w:rFonts w:ascii="宋体" w:hAnsi="宋体"/>
                <w:bCs/>
                <w:szCs w:val="21"/>
              </w:rPr>
              <w:t>有，原因：</w:t>
            </w:r>
          </w:p>
          <w:p w:rsidR="007E7116" w:rsidRDefault="00DA0B8A" w:rsidP="00EC6AE4">
            <w:pPr>
              <w:spacing w:line="260" w:lineRule="exact"/>
              <w:rPr>
                <w:rFonts w:ascii="宋体" w:hAnsi="宋体"/>
                <w:bCs/>
                <w:szCs w:val="21"/>
              </w:rPr>
            </w:pPr>
            <w:r>
              <w:rPr>
                <w:rFonts w:ascii="宋体" w:hAnsi="宋体" w:hint="eastAsia"/>
                <w:bCs/>
                <w:szCs w:val="21"/>
              </w:rPr>
              <w:t>1．</w:t>
            </w:r>
          </w:p>
          <w:p w:rsidR="007E7116" w:rsidRDefault="00DA0B8A" w:rsidP="00EC6AE4">
            <w:pPr>
              <w:spacing w:line="260" w:lineRule="exact"/>
              <w:rPr>
                <w:rFonts w:ascii="宋体" w:hAnsi="宋体"/>
                <w:bCs/>
                <w:szCs w:val="21"/>
              </w:rPr>
            </w:pPr>
            <w:r>
              <w:rPr>
                <w:rFonts w:ascii="宋体" w:hAnsi="宋体" w:hint="eastAsia"/>
                <w:bCs/>
                <w:szCs w:val="21"/>
              </w:rPr>
              <w:t>2．</w:t>
            </w:r>
          </w:p>
        </w:tc>
      </w:tr>
      <w:tr w:rsidR="007E7116" w:rsidTr="00EC6AE4">
        <w:trPr>
          <w:trHeight w:val="650"/>
          <w:jc w:val="center"/>
        </w:trPr>
        <w:tc>
          <w:tcPr>
            <w:tcW w:w="695" w:type="dxa"/>
            <w:tcBorders>
              <w:top w:val="single" w:sz="8" w:space="0" w:color="auto"/>
              <w:left w:val="single" w:sz="8" w:space="0" w:color="auto"/>
              <w:bottom w:val="single" w:sz="8" w:space="0" w:color="auto"/>
              <w:right w:val="single" w:sz="8" w:space="0" w:color="auto"/>
            </w:tcBorders>
            <w:vAlign w:val="center"/>
          </w:tcPr>
          <w:p w:rsidR="007E7116" w:rsidRDefault="00EC6AE4" w:rsidP="00EC6AE4">
            <w:pPr>
              <w:spacing w:line="260" w:lineRule="exact"/>
              <w:ind w:leftChars="-75" w:left="-158" w:firstLineChars="50" w:firstLine="105"/>
              <w:jc w:val="center"/>
              <w:rPr>
                <w:rFonts w:ascii="黑体" w:eastAsia="黑体" w:hAnsi="黑体"/>
                <w:bCs/>
                <w:szCs w:val="21"/>
              </w:rPr>
            </w:pPr>
            <w:r>
              <w:rPr>
                <w:rFonts w:ascii="黑体" w:eastAsia="黑体" w:hAnsi="黑体"/>
                <w:bCs/>
                <w:szCs w:val="21"/>
              </w:rPr>
              <w:t>护士</w:t>
            </w:r>
          </w:p>
          <w:p w:rsidR="00EC6AE4" w:rsidRPr="00D75093" w:rsidRDefault="00EC6AE4" w:rsidP="00EC6AE4">
            <w:pPr>
              <w:spacing w:line="260" w:lineRule="exact"/>
              <w:ind w:leftChars="-75" w:left="-158" w:firstLineChars="50" w:firstLine="105"/>
              <w:jc w:val="center"/>
              <w:rPr>
                <w:rFonts w:ascii="黑体" w:eastAsia="黑体" w:hAnsi="黑体"/>
                <w:bCs/>
                <w:szCs w:val="21"/>
              </w:rPr>
            </w:pPr>
            <w:r>
              <w:rPr>
                <w:rFonts w:ascii="黑体" w:eastAsia="黑体" w:hAnsi="黑体"/>
                <w:bCs/>
                <w:szCs w:val="21"/>
              </w:rPr>
              <w:t>签名</w:t>
            </w:r>
          </w:p>
        </w:tc>
        <w:tc>
          <w:tcPr>
            <w:tcW w:w="4449" w:type="dxa"/>
            <w:tcBorders>
              <w:top w:val="single" w:sz="8" w:space="0" w:color="auto"/>
              <w:left w:val="single" w:sz="8" w:space="0" w:color="auto"/>
              <w:right w:val="single" w:sz="8" w:space="0" w:color="auto"/>
            </w:tcBorders>
          </w:tcPr>
          <w:p w:rsidR="007E7116" w:rsidRDefault="007E7116" w:rsidP="00EC6AE4">
            <w:pPr>
              <w:spacing w:line="260" w:lineRule="exact"/>
              <w:jc w:val="center"/>
              <w:rPr>
                <w:rFonts w:ascii="宋体" w:hAnsi="宋体"/>
                <w:bCs/>
                <w:szCs w:val="21"/>
              </w:rPr>
            </w:pPr>
          </w:p>
        </w:tc>
        <w:tc>
          <w:tcPr>
            <w:tcW w:w="3730" w:type="dxa"/>
            <w:tcBorders>
              <w:top w:val="single" w:sz="8" w:space="0" w:color="auto"/>
              <w:left w:val="single" w:sz="8" w:space="0" w:color="auto"/>
              <w:right w:val="single" w:sz="8" w:space="0" w:color="auto"/>
            </w:tcBorders>
          </w:tcPr>
          <w:p w:rsidR="007E7116" w:rsidRDefault="007E7116" w:rsidP="00EC6AE4">
            <w:pPr>
              <w:spacing w:line="260" w:lineRule="exact"/>
              <w:jc w:val="center"/>
              <w:rPr>
                <w:rFonts w:ascii="宋体" w:hAnsi="宋体"/>
                <w:bCs/>
                <w:szCs w:val="21"/>
              </w:rPr>
            </w:pPr>
          </w:p>
        </w:tc>
      </w:tr>
      <w:tr w:rsidR="007E7116" w:rsidTr="00EC6AE4">
        <w:trPr>
          <w:trHeight w:val="645"/>
          <w:jc w:val="center"/>
        </w:trPr>
        <w:tc>
          <w:tcPr>
            <w:tcW w:w="695" w:type="dxa"/>
            <w:tcBorders>
              <w:top w:val="single" w:sz="8" w:space="0" w:color="auto"/>
              <w:left w:val="single" w:sz="8" w:space="0" w:color="auto"/>
              <w:bottom w:val="single" w:sz="8" w:space="0" w:color="auto"/>
              <w:right w:val="single" w:sz="8" w:space="0" w:color="auto"/>
            </w:tcBorders>
            <w:vAlign w:val="center"/>
          </w:tcPr>
          <w:p w:rsidR="007E7116" w:rsidRDefault="00EC6AE4" w:rsidP="00EC6AE4">
            <w:pPr>
              <w:spacing w:line="260" w:lineRule="exact"/>
              <w:jc w:val="center"/>
              <w:rPr>
                <w:rFonts w:ascii="黑体" w:eastAsia="黑体" w:hAnsi="黑体"/>
                <w:bCs/>
                <w:szCs w:val="21"/>
              </w:rPr>
            </w:pPr>
            <w:r>
              <w:rPr>
                <w:rFonts w:ascii="黑体" w:eastAsia="黑体" w:hAnsi="黑体"/>
                <w:bCs/>
                <w:szCs w:val="21"/>
              </w:rPr>
              <w:t>医师</w:t>
            </w:r>
          </w:p>
          <w:p w:rsidR="00EC6AE4" w:rsidRPr="00D75093" w:rsidRDefault="00EC6AE4" w:rsidP="00EC6AE4">
            <w:pPr>
              <w:spacing w:line="260" w:lineRule="exact"/>
              <w:jc w:val="center"/>
              <w:rPr>
                <w:rFonts w:ascii="黑体" w:eastAsia="黑体" w:hAnsi="黑体"/>
                <w:bCs/>
                <w:szCs w:val="21"/>
              </w:rPr>
            </w:pPr>
            <w:r>
              <w:rPr>
                <w:rFonts w:ascii="黑体" w:eastAsia="黑体" w:hAnsi="黑体"/>
                <w:bCs/>
                <w:szCs w:val="21"/>
              </w:rPr>
              <w:t>签名</w:t>
            </w:r>
          </w:p>
        </w:tc>
        <w:tc>
          <w:tcPr>
            <w:tcW w:w="4449" w:type="dxa"/>
            <w:tcBorders>
              <w:top w:val="single" w:sz="8" w:space="0" w:color="auto"/>
              <w:left w:val="single" w:sz="8" w:space="0" w:color="auto"/>
              <w:bottom w:val="single" w:sz="8" w:space="0" w:color="auto"/>
              <w:right w:val="single" w:sz="8" w:space="0" w:color="auto"/>
            </w:tcBorders>
          </w:tcPr>
          <w:p w:rsidR="007E7116" w:rsidRDefault="007E7116" w:rsidP="00EC6AE4">
            <w:pPr>
              <w:spacing w:line="260" w:lineRule="exact"/>
              <w:rPr>
                <w:rFonts w:ascii="宋体" w:hAnsi="宋体"/>
                <w:bCs/>
                <w:szCs w:val="21"/>
              </w:rPr>
            </w:pPr>
          </w:p>
        </w:tc>
        <w:tc>
          <w:tcPr>
            <w:tcW w:w="3730" w:type="dxa"/>
            <w:tcBorders>
              <w:top w:val="single" w:sz="8" w:space="0" w:color="auto"/>
              <w:left w:val="single" w:sz="8" w:space="0" w:color="auto"/>
              <w:bottom w:val="single" w:sz="8" w:space="0" w:color="auto"/>
              <w:right w:val="single" w:sz="8" w:space="0" w:color="auto"/>
            </w:tcBorders>
          </w:tcPr>
          <w:p w:rsidR="007E7116" w:rsidRDefault="007E7116" w:rsidP="00EC6AE4">
            <w:pPr>
              <w:spacing w:line="260" w:lineRule="exact"/>
              <w:rPr>
                <w:rFonts w:ascii="宋体" w:hAnsi="宋体"/>
                <w:bCs/>
                <w:szCs w:val="21"/>
              </w:rPr>
            </w:pPr>
          </w:p>
        </w:tc>
      </w:tr>
    </w:tbl>
    <w:p w:rsidR="007E7116" w:rsidRDefault="007E7116">
      <w:pPr>
        <w:jc w:val="center"/>
        <w:rPr>
          <w:rFonts w:ascii="宋体" w:hAnsi="宋体"/>
          <w:b/>
          <w:bCs/>
          <w:sz w:val="44"/>
          <w:szCs w:val="44"/>
        </w:rPr>
      </w:pPr>
    </w:p>
    <w:p w:rsidR="007E7116" w:rsidRDefault="007E7116"/>
    <w:sectPr w:rsidR="007E7116" w:rsidSect="007E7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A8" w:rsidRDefault="00602BA8" w:rsidP="007E7116">
      <w:r>
        <w:separator/>
      </w:r>
    </w:p>
  </w:endnote>
  <w:endnote w:type="continuationSeparator" w:id="0">
    <w:p w:rsidR="00602BA8" w:rsidRDefault="00602BA8" w:rsidP="007E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16" w:rsidRDefault="007F7E12">
    <w:pPr>
      <w:pStyle w:val="a3"/>
      <w:framePr w:wrap="around" w:vAnchor="text" w:hAnchor="margin" w:xAlign="center" w:y="1"/>
      <w:rPr>
        <w:rStyle w:val="a5"/>
      </w:rPr>
    </w:pPr>
    <w:r>
      <w:rPr>
        <w:rStyle w:val="a5"/>
      </w:rPr>
      <w:fldChar w:fldCharType="begin"/>
    </w:r>
    <w:r w:rsidR="00DA0B8A">
      <w:rPr>
        <w:rStyle w:val="a5"/>
      </w:rPr>
      <w:instrText xml:space="preserve">PAGE  </w:instrText>
    </w:r>
    <w:r>
      <w:rPr>
        <w:rStyle w:val="a5"/>
      </w:rPr>
      <w:fldChar w:fldCharType="end"/>
    </w:r>
  </w:p>
  <w:p w:rsidR="007E7116" w:rsidRDefault="007E71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16" w:rsidRDefault="007F7E12">
    <w:pPr>
      <w:pStyle w:val="a3"/>
      <w:framePr w:wrap="around" w:vAnchor="text" w:hAnchor="margin" w:xAlign="center" w:y="1"/>
      <w:rPr>
        <w:rStyle w:val="a5"/>
      </w:rPr>
    </w:pPr>
    <w:r>
      <w:rPr>
        <w:rStyle w:val="a5"/>
      </w:rPr>
      <w:fldChar w:fldCharType="begin"/>
    </w:r>
    <w:r w:rsidR="00DA0B8A">
      <w:rPr>
        <w:rStyle w:val="a5"/>
      </w:rPr>
      <w:instrText xml:space="preserve">PAGE  </w:instrText>
    </w:r>
    <w:r>
      <w:rPr>
        <w:rStyle w:val="a5"/>
      </w:rPr>
      <w:fldChar w:fldCharType="separate"/>
    </w:r>
    <w:r w:rsidR="00E8422A">
      <w:rPr>
        <w:rStyle w:val="a5"/>
        <w:noProof/>
      </w:rPr>
      <w:t>7</w:t>
    </w:r>
    <w:r>
      <w:rPr>
        <w:rStyle w:val="a5"/>
      </w:rPr>
      <w:fldChar w:fldCharType="end"/>
    </w:r>
  </w:p>
  <w:p w:rsidR="007E7116" w:rsidRDefault="007E71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A8" w:rsidRDefault="00602BA8" w:rsidP="007E7116">
      <w:r>
        <w:separator/>
      </w:r>
    </w:p>
  </w:footnote>
  <w:footnote w:type="continuationSeparator" w:id="0">
    <w:p w:rsidR="00602BA8" w:rsidRDefault="00602BA8" w:rsidP="007E7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16" w:rsidRDefault="007E711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D"/>
    <w:multiLevelType w:val="multilevel"/>
    <w:tmpl w:val="0000002D"/>
    <w:lvl w:ilvl="0">
      <w:numFmt w:val="bullet"/>
      <w:lvlText w:val="□"/>
      <w:lvlJc w:val="left"/>
      <w:pPr>
        <w:tabs>
          <w:tab w:val="left" w:pos="360"/>
        </w:tabs>
        <w:ind w:left="360" w:hanging="360"/>
      </w:pPr>
      <w:rPr>
        <w:rFonts w:ascii="宋体" w:eastAsia="宋体" w:hAnsi="宋体" w:cs="Times New Roman" w:hint="eastAsia"/>
        <w:lang w:val="en-US"/>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27056C"/>
    <w:multiLevelType w:val="hybridMultilevel"/>
    <w:tmpl w:val="698488FA"/>
    <w:lvl w:ilvl="0" w:tplc="5EDA2F0A">
      <w:numFmt w:val="bullet"/>
      <w:lvlText w:val="□"/>
      <w:lvlJc w:val="left"/>
      <w:pPr>
        <w:tabs>
          <w:tab w:val="num" w:pos="284"/>
        </w:tabs>
        <w:ind w:left="284" w:hanging="284"/>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90C6256"/>
    <w:multiLevelType w:val="multilevel"/>
    <w:tmpl w:val="290C6256"/>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B175E29"/>
    <w:multiLevelType w:val="multilevel"/>
    <w:tmpl w:val="2B175E29"/>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30F55792"/>
    <w:multiLevelType w:val="hybridMultilevel"/>
    <w:tmpl w:val="96E40CF8"/>
    <w:lvl w:ilvl="0" w:tplc="D0E0AA08">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5E67767"/>
    <w:multiLevelType w:val="multilevel"/>
    <w:tmpl w:val="35E67767"/>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5E785D32"/>
    <w:multiLevelType w:val="multilevel"/>
    <w:tmpl w:val="0838CEB0"/>
    <w:lvl w:ilvl="0">
      <w:numFmt w:val="bullet"/>
      <w:lvlText w:val="□"/>
      <w:lvlJc w:val="left"/>
      <w:pPr>
        <w:tabs>
          <w:tab w:val="left" w:pos="360"/>
        </w:tabs>
        <w:ind w:left="360" w:hanging="360"/>
      </w:pPr>
      <w:rPr>
        <w:rFonts w:ascii="宋体" w:eastAsia="宋体" w:hAnsi="宋体" w:cs="Times New Roman" w:hint="eastAsia"/>
        <w:lang w:val="en-US"/>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 w:numId="8">
    <w:abstractNumId w:val="0"/>
    <w:lvlOverride w:ilvl="0">
      <w:lvl w:ilvl="0">
        <w:numFmt w:val="bullet"/>
        <w:lvlText w:val="□"/>
        <w:lvlJc w:val="left"/>
        <w:pPr>
          <w:tabs>
            <w:tab w:val="num" w:pos="360"/>
          </w:tabs>
          <w:ind w:left="284" w:hanging="284"/>
        </w:pPr>
        <w:rPr>
          <w:rFonts w:ascii="宋体" w:eastAsia="宋体" w:hAnsi="宋体" w:hint="eastAsia"/>
        </w:rPr>
      </w:lvl>
    </w:lvlOverride>
    <w:lvlOverride w:ilvl="1">
      <w:lvl w:ilvl="1">
        <w:start w:val="1"/>
        <w:numFmt w:val="bullet"/>
        <w:lvlText w:val=""/>
        <w:lvlJc w:val="left"/>
        <w:pPr>
          <w:tabs>
            <w:tab w:val="num" w:pos="840"/>
          </w:tabs>
          <w:ind w:left="840" w:hanging="420"/>
        </w:pPr>
        <w:rPr>
          <w:rFonts w:ascii="Wingdings" w:hAnsi="Wingdings" w:hint="default"/>
        </w:rPr>
      </w:lvl>
    </w:lvlOverride>
    <w:lvlOverride w:ilvl="2">
      <w:lvl w:ilvl="2">
        <w:start w:val="1"/>
        <w:numFmt w:val="bullet"/>
        <w:lvlText w:val=""/>
        <w:lvlJc w:val="left"/>
        <w:pPr>
          <w:tabs>
            <w:tab w:val="num" w:pos="1260"/>
          </w:tabs>
          <w:ind w:left="1260" w:hanging="420"/>
        </w:pPr>
        <w:rPr>
          <w:rFonts w:ascii="Wingdings" w:hAnsi="Wingdings" w:hint="default"/>
        </w:rPr>
      </w:lvl>
    </w:lvlOverride>
    <w:lvlOverride w:ilvl="3">
      <w:lvl w:ilvl="3">
        <w:start w:val="1"/>
        <w:numFmt w:val="bullet"/>
        <w:lvlText w:val=""/>
        <w:lvlJc w:val="left"/>
        <w:pPr>
          <w:tabs>
            <w:tab w:val="num" w:pos="1680"/>
          </w:tabs>
          <w:ind w:left="1680" w:hanging="420"/>
        </w:pPr>
        <w:rPr>
          <w:rFonts w:ascii="Wingdings" w:hAnsi="Wingdings" w:hint="default"/>
        </w:rPr>
      </w:lvl>
    </w:lvlOverride>
    <w:lvlOverride w:ilvl="4">
      <w:lvl w:ilvl="4">
        <w:start w:val="1"/>
        <w:numFmt w:val="bullet"/>
        <w:lvlText w:val=""/>
        <w:lvlJc w:val="left"/>
        <w:pPr>
          <w:tabs>
            <w:tab w:val="num" w:pos="2100"/>
          </w:tabs>
          <w:ind w:left="2100" w:hanging="420"/>
        </w:pPr>
        <w:rPr>
          <w:rFonts w:ascii="Wingdings" w:hAnsi="Wingdings" w:hint="default"/>
        </w:rPr>
      </w:lvl>
    </w:lvlOverride>
    <w:lvlOverride w:ilvl="5">
      <w:lvl w:ilvl="5">
        <w:start w:val="1"/>
        <w:numFmt w:val="bullet"/>
        <w:lvlText w:val=""/>
        <w:lvlJc w:val="left"/>
        <w:pPr>
          <w:tabs>
            <w:tab w:val="num" w:pos="2520"/>
          </w:tabs>
          <w:ind w:left="2520" w:hanging="420"/>
        </w:pPr>
        <w:rPr>
          <w:rFonts w:ascii="Wingdings" w:hAnsi="Wingdings" w:hint="default"/>
        </w:rPr>
      </w:lvl>
    </w:lvlOverride>
    <w:lvlOverride w:ilvl="6">
      <w:lvl w:ilvl="6">
        <w:start w:val="1"/>
        <w:numFmt w:val="bullet"/>
        <w:lvlText w:val=""/>
        <w:lvlJc w:val="left"/>
        <w:pPr>
          <w:tabs>
            <w:tab w:val="num" w:pos="2940"/>
          </w:tabs>
          <w:ind w:left="2940" w:hanging="420"/>
        </w:pPr>
        <w:rPr>
          <w:rFonts w:ascii="Wingdings" w:hAnsi="Wingdings" w:hint="default"/>
        </w:rPr>
      </w:lvl>
    </w:lvlOverride>
    <w:lvlOverride w:ilvl="7">
      <w:lvl w:ilvl="7">
        <w:start w:val="1"/>
        <w:numFmt w:val="bullet"/>
        <w:lvlText w:val=""/>
        <w:lvlJc w:val="left"/>
        <w:pPr>
          <w:tabs>
            <w:tab w:val="num" w:pos="3360"/>
          </w:tabs>
          <w:ind w:left="3360" w:hanging="420"/>
        </w:pPr>
        <w:rPr>
          <w:rFonts w:ascii="Wingdings" w:hAnsi="Wingdings" w:hint="default"/>
        </w:rPr>
      </w:lvl>
    </w:lvlOverride>
    <w:lvlOverride w:ilvl="8">
      <w:lvl w:ilvl="8">
        <w:start w:val="1"/>
        <w:numFmt w:val="bullet"/>
        <w:lvlText w:val=""/>
        <w:lvlJc w:val="left"/>
        <w:pPr>
          <w:tabs>
            <w:tab w:val="num" w:pos="3780"/>
          </w:tabs>
          <w:ind w:left="3780" w:hanging="420"/>
        </w:pPr>
        <w:rPr>
          <w:rFonts w:ascii="Wingdings" w:hAnsi="Wingdings" w:hint="default"/>
        </w:rPr>
      </w:lvl>
    </w:lvlOverride>
  </w:num>
  <w:num w:numId="9">
    <w:abstractNumId w:val="0"/>
    <w:lvlOverride w:ilvl="0">
      <w:lvl w:ilvl="0">
        <w:numFmt w:val="bullet"/>
        <w:lvlText w:val="□"/>
        <w:lvlJc w:val="left"/>
        <w:pPr>
          <w:tabs>
            <w:tab w:val="num" w:pos="360"/>
          </w:tabs>
          <w:ind w:left="284" w:hanging="284"/>
        </w:pPr>
        <w:rPr>
          <w:rFonts w:ascii="宋体" w:eastAsia="宋体" w:hAnsi="宋体" w:hint="eastAsia"/>
        </w:rPr>
      </w:lvl>
    </w:lvlOverride>
    <w:lvlOverride w:ilvl="1">
      <w:lvl w:ilvl="1">
        <w:start w:val="1"/>
        <w:numFmt w:val="bullet"/>
        <w:lvlText w:val=""/>
        <w:lvlJc w:val="left"/>
        <w:pPr>
          <w:tabs>
            <w:tab w:val="num" w:pos="840"/>
          </w:tabs>
          <w:ind w:left="840" w:hanging="420"/>
        </w:pPr>
        <w:rPr>
          <w:rFonts w:ascii="Wingdings" w:hAnsi="Wingdings" w:hint="default"/>
        </w:rPr>
      </w:lvl>
    </w:lvlOverride>
    <w:lvlOverride w:ilvl="2">
      <w:lvl w:ilvl="2">
        <w:start w:val="1"/>
        <w:numFmt w:val="bullet"/>
        <w:lvlText w:val=""/>
        <w:lvlJc w:val="left"/>
        <w:pPr>
          <w:tabs>
            <w:tab w:val="num" w:pos="1260"/>
          </w:tabs>
          <w:ind w:left="1260" w:hanging="420"/>
        </w:pPr>
        <w:rPr>
          <w:rFonts w:ascii="Wingdings" w:hAnsi="Wingdings" w:hint="default"/>
        </w:rPr>
      </w:lvl>
    </w:lvlOverride>
    <w:lvlOverride w:ilvl="3">
      <w:lvl w:ilvl="3">
        <w:start w:val="1"/>
        <w:numFmt w:val="bullet"/>
        <w:lvlText w:val=""/>
        <w:lvlJc w:val="left"/>
        <w:pPr>
          <w:tabs>
            <w:tab w:val="num" w:pos="1680"/>
          </w:tabs>
          <w:ind w:left="1680" w:hanging="420"/>
        </w:pPr>
        <w:rPr>
          <w:rFonts w:ascii="Wingdings" w:hAnsi="Wingdings" w:hint="default"/>
        </w:rPr>
      </w:lvl>
    </w:lvlOverride>
    <w:lvlOverride w:ilvl="4">
      <w:lvl w:ilvl="4">
        <w:start w:val="1"/>
        <w:numFmt w:val="bullet"/>
        <w:lvlText w:val=""/>
        <w:lvlJc w:val="left"/>
        <w:pPr>
          <w:tabs>
            <w:tab w:val="num" w:pos="2100"/>
          </w:tabs>
          <w:ind w:left="2100" w:hanging="420"/>
        </w:pPr>
        <w:rPr>
          <w:rFonts w:ascii="Wingdings" w:hAnsi="Wingdings" w:hint="default"/>
        </w:rPr>
      </w:lvl>
    </w:lvlOverride>
    <w:lvlOverride w:ilvl="5">
      <w:lvl w:ilvl="5">
        <w:start w:val="1"/>
        <w:numFmt w:val="bullet"/>
        <w:lvlText w:val=""/>
        <w:lvlJc w:val="left"/>
        <w:pPr>
          <w:tabs>
            <w:tab w:val="num" w:pos="2520"/>
          </w:tabs>
          <w:ind w:left="2520" w:hanging="420"/>
        </w:pPr>
        <w:rPr>
          <w:rFonts w:ascii="Wingdings" w:hAnsi="Wingdings" w:hint="default"/>
        </w:rPr>
      </w:lvl>
    </w:lvlOverride>
    <w:lvlOverride w:ilvl="6">
      <w:lvl w:ilvl="6">
        <w:start w:val="1"/>
        <w:numFmt w:val="bullet"/>
        <w:lvlText w:val=""/>
        <w:lvlJc w:val="left"/>
        <w:pPr>
          <w:tabs>
            <w:tab w:val="num" w:pos="2940"/>
          </w:tabs>
          <w:ind w:left="2940" w:hanging="420"/>
        </w:pPr>
        <w:rPr>
          <w:rFonts w:ascii="Wingdings" w:hAnsi="Wingdings" w:hint="default"/>
        </w:rPr>
      </w:lvl>
    </w:lvlOverride>
    <w:lvlOverride w:ilvl="7">
      <w:lvl w:ilvl="7">
        <w:start w:val="1"/>
        <w:numFmt w:val="bullet"/>
        <w:lvlText w:val=""/>
        <w:lvlJc w:val="left"/>
        <w:pPr>
          <w:tabs>
            <w:tab w:val="num" w:pos="3360"/>
          </w:tabs>
          <w:ind w:left="3360" w:hanging="420"/>
        </w:pPr>
        <w:rPr>
          <w:rFonts w:ascii="Wingdings" w:hAnsi="Wingdings" w:hint="default"/>
        </w:rPr>
      </w:lvl>
    </w:lvlOverride>
    <w:lvlOverride w:ilvl="8">
      <w:lvl w:ilvl="8">
        <w:start w:val="1"/>
        <w:numFmt w:val="bullet"/>
        <w:lvlText w:val=""/>
        <w:lvlJc w:val="left"/>
        <w:pPr>
          <w:tabs>
            <w:tab w:val="num" w:pos="3780"/>
          </w:tabs>
          <w:ind w:left="3780" w:hanging="420"/>
        </w:pPr>
        <w:rPr>
          <w:rFonts w:ascii="Wingdings" w:hAnsi="Wingdings" w:hint="default"/>
        </w:rPr>
      </w:lvl>
    </w:lvlOverride>
  </w:num>
  <w:num w:numId="10">
    <w:abstractNumId w:val="0"/>
    <w:lvlOverride w:ilvl="0">
      <w:lvl w:ilvl="0">
        <w:numFmt w:val="bullet"/>
        <w:lvlText w:val="□"/>
        <w:lvlJc w:val="left"/>
        <w:pPr>
          <w:tabs>
            <w:tab w:val="num" w:pos="360"/>
          </w:tabs>
          <w:ind w:left="284" w:hanging="284"/>
        </w:pPr>
        <w:rPr>
          <w:rFonts w:ascii="宋体" w:eastAsia="宋体" w:hAnsi="宋体" w:hint="eastAsia"/>
        </w:rPr>
      </w:lvl>
    </w:lvlOverride>
    <w:lvlOverride w:ilvl="1">
      <w:lvl w:ilvl="1">
        <w:start w:val="1"/>
        <w:numFmt w:val="bullet"/>
        <w:lvlText w:val=""/>
        <w:lvlJc w:val="left"/>
        <w:pPr>
          <w:tabs>
            <w:tab w:val="num" w:pos="840"/>
          </w:tabs>
          <w:ind w:left="840" w:hanging="420"/>
        </w:pPr>
        <w:rPr>
          <w:rFonts w:ascii="Wingdings" w:hAnsi="Wingdings" w:hint="default"/>
        </w:rPr>
      </w:lvl>
    </w:lvlOverride>
    <w:lvlOverride w:ilvl="2">
      <w:lvl w:ilvl="2">
        <w:start w:val="1"/>
        <w:numFmt w:val="bullet"/>
        <w:lvlText w:val=""/>
        <w:lvlJc w:val="left"/>
        <w:pPr>
          <w:tabs>
            <w:tab w:val="num" w:pos="1260"/>
          </w:tabs>
          <w:ind w:left="1260" w:hanging="420"/>
        </w:pPr>
        <w:rPr>
          <w:rFonts w:ascii="Wingdings" w:hAnsi="Wingdings" w:hint="default"/>
        </w:rPr>
      </w:lvl>
    </w:lvlOverride>
    <w:lvlOverride w:ilvl="3">
      <w:lvl w:ilvl="3">
        <w:start w:val="1"/>
        <w:numFmt w:val="bullet"/>
        <w:lvlText w:val=""/>
        <w:lvlJc w:val="left"/>
        <w:pPr>
          <w:tabs>
            <w:tab w:val="num" w:pos="1680"/>
          </w:tabs>
          <w:ind w:left="1680" w:hanging="420"/>
        </w:pPr>
        <w:rPr>
          <w:rFonts w:ascii="Wingdings" w:hAnsi="Wingdings" w:hint="default"/>
        </w:rPr>
      </w:lvl>
    </w:lvlOverride>
    <w:lvlOverride w:ilvl="4">
      <w:lvl w:ilvl="4">
        <w:start w:val="1"/>
        <w:numFmt w:val="bullet"/>
        <w:lvlText w:val=""/>
        <w:lvlJc w:val="left"/>
        <w:pPr>
          <w:tabs>
            <w:tab w:val="num" w:pos="2100"/>
          </w:tabs>
          <w:ind w:left="2100" w:hanging="420"/>
        </w:pPr>
        <w:rPr>
          <w:rFonts w:ascii="Wingdings" w:hAnsi="Wingdings" w:hint="default"/>
        </w:rPr>
      </w:lvl>
    </w:lvlOverride>
    <w:lvlOverride w:ilvl="5">
      <w:lvl w:ilvl="5">
        <w:start w:val="1"/>
        <w:numFmt w:val="bullet"/>
        <w:lvlText w:val=""/>
        <w:lvlJc w:val="left"/>
        <w:pPr>
          <w:tabs>
            <w:tab w:val="num" w:pos="2520"/>
          </w:tabs>
          <w:ind w:left="2520" w:hanging="420"/>
        </w:pPr>
        <w:rPr>
          <w:rFonts w:ascii="Wingdings" w:hAnsi="Wingdings" w:hint="default"/>
        </w:rPr>
      </w:lvl>
    </w:lvlOverride>
    <w:lvlOverride w:ilvl="6">
      <w:lvl w:ilvl="6">
        <w:start w:val="1"/>
        <w:numFmt w:val="bullet"/>
        <w:lvlText w:val=""/>
        <w:lvlJc w:val="left"/>
        <w:pPr>
          <w:tabs>
            <w:tab w:val="num" w:pos="2940"/>
          </w:tabs>
          <w:ind w:left="2940" w:hanging="420"/>
        </w:pPr>
        <w:rPr>
          <w:rFonts w:ascii="Wingdings" w:hAnsi="Wingdings" w:hint="default"/>
        </w:rPr>
      </w:lvl>
    </w:lvlOverride>
    <w:lvlOverride w:ilvl="7">
      <w:lvl w:ilvl="7">
        <w:start w:val="1"/>
        <w:numFmt w:val="bullet"/>
        <w:lvlText w:val=""/>
        <w:lvlJc w:val="left"/>
        <w:pPr>
          <w:tabs>
            <w:tab w:val="num" w:pos="3360"/>
          </w:tabs>
          <w:ind w:left="3360" w:hanging="420"/>
        </w:pPr>
        <w:rPr>
          <w:rFonts w:ascii="Wingdings" w:hAnsi="Wingdings" w:hint="default"/>
        </w:rPr>
      </w:lvl>
    </w:lvlOverride>
    <w:lvlOverride w:ilvl="8">
      <w:lvl w:ilvl="8">
        <w:start w:val="1"/>
        <w:numFmt w:val="bullet"/>
        <w:lvlText w:val=""/>
        <w:lvlJc w:val="left"/>
        <w:pPr>
          <w:tabs>
            <w:tab w:val="num" w:pos="3780"/>
          </w:tabs>
          <w:ind w:left="3780" w:hanging="420"/>
        </w:pPr>
        <w:rPr>
          <w:rFonts w:ascii="Wingdings" w:hAnsi="Wingdings" w:hint="default"/>
        </w:rPr>
      </w:lvl>
    </w:lvlOverride>
  </w:num>
  <w:num w:numId="11">
    <w:abstractNumId w:val="0"/>
    <w:lvlOverride w:ilvl="0">
      <w:lvl w:ilvl="0">
        <w:numFmt w:val="bullet"/>
        <w:lvlText w:val="□"/>
        <w:lvlJc w:val="left"/>
        <w:pPr>
          <w:tabs>
            <w:tab w:val="num" w:pos="360"/>
          </w:tabs>
          <w:ind w:left="284" w:hanging="284"/>
        </w:pPr>
        <w:rPr>
          <w:rFonts w:ascii="宋体" w:eastAsia="宋体" w:hAnsi="宋体" w:hint="eastAsia"/>
        </w:rPr>
      </w:lvl>
    </w:lvlOverride>
    <w:lvlOverride w:ilvl="1">
      <w:lvl w:ilvl="1">
        <w:start w:val="1"/>
        <w:numFmt w:val="bullet"/>
        <w:lvlText w:val=""/>
        <w:lvlJc w:val="left"/>
        <w:pPr>
          <w:tabs>
            <w:tab w:val="num" w:pos="840"/>
          </w:tabs>
          <w:ind w:left="840" w:hanging="420"/>
        </w:pPr>
        <w:rPr>
          <w:rFonts w:ascii="Wingdings" w:hAnsi="Wingdings" w:hint="default"/>
        </w:rPr>
      </w:lvl>
    </w:lvlOverride>
    <w:lvlOverride w:ilvl="2">
      <w:lvl w:ilvl="2">
        <w:start w:val="1"/>
        <w:numFmt w:val="bullet"/>
        <w:lvlText w:val=""/>
        <w:lvlJc w:val="left"/>
        <w:pPr>
          <w:tabs>
            <w:tab w:val="num" w:pos="1260"/>
          </w:tabs>
          <w:ind w:left="1260" w:hanging="420"/>
        </w:pPr>
        <w:rPr>
          <w:rFonts w:ascii="Wingdings" w:hAnsi="Wingdings" w:hint="default"/>
        </w:rPr>
      </w:lvl>
    </w:lvlOverride>
    <w:lvlOverride w:ilvl="3">
      <w:lvl w:ilvl="3">
        <w:start w:val="1"/>
        <w:numFmt w:val="bullet"/>
        <w:lvlText w:val=""/>
        <w:lvlJc w:val="left"/>
        <w:pPr>
          <w:tabs>
            <w:tab w:val="num" w:pos="1680"/>
          </w:tabs>
          <w:ind w:left="1680" w:hanging="420"/>
        </w:pPr>
        <w:rPr>
          <w:rFonts w:ascii="Wingdings" w:hAnsi="Wingdings" w:hint="default"/>
        </w:rPr>
      </w:lvl>
    </w:lvlOverride>
    <w:lvlOverride w:ilvl="4">
      <w:lvl w:ilvl="4">
        <w:start w:val="1"/>
        <w:numFmt w:val="bullet"/>
        <w:lvlText w:val=""/>
        <w:lvlJc w:val="left"/>
        <w:pPr>
          <w:tabs>
            <w:tab w:val="num" w:pos="2100"/>
          </w:tabs>
          <w:ind w:left="2100" w:hanging="420"/>
        </w:pPr>
        <w:rPr>
          <w:rFonts w:ascii="Wingdings" w:hAnsi="Wingdings" w:hint="default"/>
        </w:rPr>
      </w:lvl>
    </w:lvlOverride>
    <w:lvlOverride w:ilvl="5">
      <w:lvl w:ilvl="5">
        <w:start w:val="1"/>
        <w:numFmt w:val="bullet"/>
        <w:lvlText w:val=""/>
        <w:lvlJc w:val="left"/>
        <w:pPr>
          <w:tabs>
            <w:tab w:val="num" w:pos="2520"/>
          </w:tabs>
          <w:ind w:left="2520" w:hanging="420"/>
        </w:pPr>
        <w:rPr>
          <w:rFonts w:ascii="Wingdings" w:hAnsi="Wingdings" w:hint="default"/>
        </w:rPr>
      </w:lvl>
    </w:lvlOverride>
    <w:lvlOverride w:ilvl="6">
      <w:lvl w:ilvl="6">
        <w:start w:val="1"/>
        <w:numFmt w:val="bullet"/>
        <w:lvlText w:val=""/>
        <w:lvlJc w:val="left"/>
        <w:pPr>
          <w:tabs>
            <w:tab w:val="num" w:pos="2940"/>
          </w:tabs>
          <w:ind w:left="2940" w:hanging="420"/>
        </w:pPr>
        <w:rPr>
          <w:rFonts w:ascii="Wingdings" w:hAnsi="Wingdings" w:hint="default"/>
        </w:rPr>
      </w:lvl>
    </w:lvlOverride>
    <w:lvlOverride w:ilvl="7">
      <w:lvl w:ilvl="7">
        <w:start w:val="1"/>
        <w:numFmt w:val="bullet"/>
        <w:lvlText w:val=""/>
        <w:lvlJc w:val="left"/>
        <w:pPr>
          <w:tabs>
            <w:tab w:val="num" w:pos="3360"/>
          </w:tabs>
          <w:ind w:left="3360" w:hanging="420"/>
        </w:pPr>
        <w:rPr>
          <w:rFonts w:ascii="Wingdings" w:hAnsi="Wingdings" w:hint="default"/>
        </w:rPr>
      </w:lvl>
    </w:lvlOverride>
    <w:lvlOverride w:ilvl="8">
      <w:lvl w:ilvl="8">
        <w:start w:val="1"/>
        <w:numFmt w:val="bullet"/>
        <w:lvlText w:val=""/>
        <w:lvlJc w:val="left"/>
        <w:pPr>
          <w:tabs>
            <w:tab w:val="num" w:pos="3780"/>
          </w:tabs>
          <w:ind w:left="3780" w:hanging="4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7116"/>
    <w:rsid w:val="00047387"/>
    <w:rsid w:val="0006684C"/>
    <w:rsid w:val="000E1304"/>
    <w:rsid w:val="000E2316"/>
    <w:rsid w:val="00100044"/>
    <w:rsid w:val="001126E6"/>
    <w:rsid w:val="00167040"/>
    <w:rsid w:val="00274E54"/>
    <w:rsid w:val="002D594E"/>
    <w:rsid w:val="002E4A23"/>
    <w:rsid w:val="002F2767"/>
    <w:rsid w:val="00450702"/>
    <w:rsid w:val="00462E46"/>
    <w:rsid w:val="005579A5"/>
    <w:rsid w:val="00602BA8"/>
    <w:rsid w:val="00650163"/>
    <w:rsid w:val="006620D1"/>
    <w:rsid w:val="007910EC"/>
    <w:rsid w:val="007E7116"/>
    <w:rsid w:val="007F7E12"/>
    <w:rsid w:val="009B36C4"/>
    <w:rsid w:val="009E0A64"/>
    <w:rsid w:val="00A17487"/>
    <w:rsid w:val="00A364EC"/>
    <w:rsid w:val="00B2053B"/>
    <w:rsid w:val="00BD4C0D"/>
    <w:rsid w:val="00C624A9"/>
    <w:rsid w:val="00D450FE"/>
    <w:rsid w:val="00D75093"/>
    <w:rsid w:val="00DA0B8A"/>
    <w:rsid w:val="00E8422A"/>
    <w:rsid w:val="00EB7599"/>
    <w:rsid w:val="00EC6AE4"/>
    <w:rsid w:val="00ED0959"/>
    <w:rsid w:val="33544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FF88CB-7B8E-4B43-8063-393D2543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16"/>
    <w:pPr>
      <w:widowControl w:val="0"/>
      <w:jc w:val="both"/>
    </w:pPr>
    <w:rPr>
      <w:rFonts w:ascii="Times New Roman" w:eastAsia="宋体" w:hAnsi="Times New Roman" w:cs="Times New Roman"/>
      <w:kern w:val="2"/>
      <w:sz w:val="21"/>
    </w:rPr>
  </w:style>
  <w:style w:type="paragraph" w:styleId="1">
    <w:name w:val="heading 1"/>
    <w:next w:val="a"/>
    <w:link w:val="1Char"/>
    <w:qFormat/>
    <w:rsid w:val="00D75093"/>
    <w:pPr>
      <w:keepNext/>
      <w:keepLines/>
      <w:spacing w:beforeLines="250" w:afterLines="300"/>
      <w:jc w:val="center"/>
      <w:outlineLvl w:val="0"/>
    </w:pPr>
    <w:rPr>
      <w:rFonts w:ascii="Times New Roman" w:eastAsia="宋体" w:hAnsi="Times New Roman" w:cs="Times New Roman"/>
      <w:b/>
      <w:bCs/>
      <w:kern w:val="44"/>
      <w:sz w:val="5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E7116"/>
    <w:pPr>
      <w:tabs>
        <w:tab w:val="center" w:pos="4153"/>
        <w:tab w:val="right" w:pos="8306"/>
      </w:tabs>
      <w:snapToGrid w:val="0"/>
      <w:jc w:val="left"/>
    </w:pPr>
    <w:rPr>
      <w:sz w:val="18"/>
      <w:szCs w:val="18"/>
    </w:rPr>
  </w:style>
  <w:style w:type="paragraph" w:styleId="a4">
    <w:name w:val="header"/>
    <w:basedOn w:val="a"/>
    <w:rsid w:val="007E7116"/>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7E7116"/>
  </w:style>
  <w:style w:type="character" w:customStyle="1" w:styleId="1Char">
    <w:name w:val="标题 1 Char"/>
    <w:basedOn w:val="a0"/>
    <w:link w:val="1"/>
    <w:rsid w:val="00D75093"/>
    <w:rPr>
      <w:rFonts w:ascii="Times New Roman" w:eastAsia="宋体" w:hAnsi="Times New Roman" w:cs="Times New Roman"/>
      <w:b/>
      <w:bCs/>
      <w:kern w:val="44"/>
      <w:sz w:val="56"/>
      <w:szCs w:val="44"/>
    </w:rPr>
  </w:style>
  <w:style w:type="paragraph" w:styleId="a6">
    <w:name w:val="List Paragraph"/>
    <w:basedOn w:val="a"/>
    <w:uiPriority w:val="99"/>
    <w:unhideWhenUsed/>
    <w:rsid w:val="00D750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刘立煌</cp:lastModifiedBy>
  <cp:revision>20</cp:revision>
  <dcterms:created xsi:type="dcterms:W3CDTF">2014-10-29T12:08:00Z</dcterms:created>
  <dcterms:modified xsi:type="dcterms:W3CDTF">2016-11-28T07:42:00Z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