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47" w:rsidRPr="00E4309A" w:rsidRDefault="005113A0" w:rsidP="00134C0B">
      <w:pPr>
        <w:spacing w:line="360" w:lineRule="auto"/>
        <w:jc w:val="center"/>
        <w:outlineLvl w:val="0"/>
        <w:rPr>
          <w:rFonts w:ascii="宋体" w:hAnsi="宋体"/>
          <w:b/>
          <w:bCs/>
          <w:color w:val="000000" w:themeColor="text1"/>
          <w:sz w:val="44"/>
        </w:rPr>
      </w:pPr>
      <w:bookmarkStart w:id="0" w:name="_Toc459909834"/>
      <w:r w:rsidRPr="00E4309A">
        <w:rPr>
          <w:rFonts w:ascii="宋体" w:hAnsi="宋体" w:hint="eastAsia"/>
          <w:b/>
          <w:bCs/>
          <w:color w:val="000000" w:themeColor="text1"/>
          <w:sz w:val="44"/>
        </w:rPr>
        <w:t>系统性红斑狼疮狼疮肾炎临床路径</w:t>
      </w:r>
      <w:bookmarkEnd w:id="0"/>
    </w:p>
    <w:p w:rsidR="00E42947" w:rsidRDefault="005113A0" w:rsidP="00134C0B">
      <w:pPr>
        <w:spacing w:line="360" w:lineRule="auto"/>
        <w:jc w:val="center"/>
        <w:rPr>
          <w:rFonts w:ascii="仿宋_GB2312" w:eastAsia="仿宋_GB2312" w:hAnsi="楷体_GB2312"/>
          <w:bCs/>
          <w:sz w:val="32"/>
          <w:szCs w:val="32"/>
        </w:rPr>
      </w:pPr>
      <w:r w:rsidRPr="005C67B3">
        <w:rPr>
          <w:rFonts w:ascii="仿宋_GB2312" w:eastAsia="仿宋_GB2312" w:hAnsi="楷体_GB2312" w:hint="eastAsia"/>
          <w:bCs/>
          <w:sz w:val="32"/>
          <w:szCs w:val="32"/>
        </w:rPr>
        <w:t xml:space="preserve"> (2016年版）</w:t>
      </w:r>
    </w:p>
    <w:p w:rsidR="00F56C7C" w:rsidRPr="005C67B3" w:rsidRDefault="00F56C7C" w:rsidP="00134C0B">
      <w:pPr>
        <w:spacing w:line="360" w:lineRule="auto"/>
        <w:jc w:val="center"/>
        <w:rPr>
          <w:rFonts w:ascii="仿宋_GB2312" w:eastAsia="仿宋_GB2312" w:hAnsi="楷体_GB2312"/>
          <w:bCs/>
          <w:sz w:val="32"/>
          <w:szCs w:val="32"/>
        </w:rPr>
      </w:pPr>
    </w:p>
    <w:p w:rsidR="00E42947" w:rsidRPr="00E4309A" w:rsidRDefault="005113A0" w:rsidP="00134C0B">
      <w:pPr>
        <w:spacing w:line="360" w:lineRule="auto"/>
        <w:ind w:firstLineChars="200" w:firstLine="640"/>
        <w:rPr>
          <w:rFonts w:ascii="黑体" w:eastAsia="黑体"/>
          <w:color w:val="000000" w:themeColor="text1"/>
          <w:sz w:val="32"/>
          <w:szCs w:val="32"/>
        </w:rPr>
      </w:pPr>
      <w:r w:rsidRPr="00E4309A">
        <w:rPr>
          <w:rFonts w:ascii="黑体" w:eastAsia="黑体" w:hAnsi="宋体" w:hint="eastAsia"/>
          <w:color w:val="000000" w:themeColor="text1"/>
          <w:sz w:val="32"/>
          <w:szCs w:val="32"/>
        </w:rPr>
        <w:t>一、系统性红斑狼疮狼疮肾炎临床路径标准住院流程</w:t>
      </w:r>
    </w:p>
    <w:p w:rsidR="00E42947" w:rsidRPr="00134C0B" w:rsidRDefault="005113A0" w:rsidP="00134C0B">
      <w:pPr>
        <w:spacing w:line="360" w:lineRule="auto"/>
        <w:ind w:firstLineChars="200" w:firstLine="643"/>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（一）适用对象。</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第一诊断为系统性红斑狼疮狼疮肾炎，肾功能正常者。</w:t>
      </w:r>
    </w:p>
    <w:p w:rsidR="00E42947" w:rsidRPr="00134C0B" w:rsidRDefault="005113A0" w:rsidP="00134C0B">
      <w:pPr>
        <w:spacing w:line="360" w:lineRule="auto"/>
        <w:ind w:firstLineChars="200" w:firstLine="643"/>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（二）诊断依据。</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根据《系统性红斑狼疮诊断与治疗指南》（中华医学会风湿学分会，2010年）,《临床诊疗指南风湿病分册第二版》，（中华医学会编著，2010年）。应用美国风湿病学会1997年修订的系统性红斑狼疮诊断标准。</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1．颊部红斑 固定红斑，扁平或高起，在两颧突出部位</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2．盘状红斑 片状高起于皮肤的红斑，黏附有角质脱屑和毛囊</w:t>
      </w:r>
      <w:proofErr w:type="gramStart"/>
      <w:r w:rsidRPr="00E4309A">
        <w:rPr>
          <w:rFonts w:ascii="仿宋_GB2312" w:eastAsia="仿宋_GB2312" w:hAnsi="仿宋_GB2312" w:cs="仿宋_GB2312" w:hint="eastAsia"/>
          <w:color w:val="000000" w:themeColor="text1"/>
          <w:sz w:val="32"/>
          <w:szCs w:val="32"/>
        </w:rPr>
        <w:t>栓</w:t>
      </w:r>
      <w:proofErr w:type="gramEnd"/>
      <w:r w:rsidRPr="00E4309A">
        <w:rPr>
          <w:rFonts w:ascii="仿宋_GB2312" w:eastAsia="仿宋_GB2312" w:hAnsi="仿宋_GB2312" w:cs="仿宋_GB2312" w:hint="eastAsia"/>
          <w:color w:val="000000" w:themeColor="text1"/>
          <w:sz w:val="32"/>
          <w:szCs w:val="32"/>
        </w:rPr>
        <w:t>；陈旧病变可发生萎缩性瘢痕</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3．光过敏 对日光有明显的反应，引起皮疹，从病史中得知或医生观察到</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4．口腔溃疡 经医生观察到的口腔或鼻咽部溃疡，一般为无痛性</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5．关节炎 非侵蚀性关节炎，累及2个或更多的外周关节，有压痛、肿胀或积液</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6．浆膜炎 胸膜炎或心包炎</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7．肾脏病变 尿蛋白定量(24 h)&gt;0．5 g或+++，或管型</w:t>
      </w:r>
      <w:r w:rsidRPr="00E4309A">
        <w:rPr>
          <w:rFonts w:ascii="仿宋_GB2312" w:eastAsia="仿宋_GB2312" w:hAnsi="仿宋_GB2312" w:cs="仿宋_GB2312" w:hint="eastAsia"/>
          <w:color w:val="000000" w:themeColor="text1"/>
          <w:sz w:val="32"/>
          <w:szCs w:val="32"/>
        </w:rPr>
        <w:lastRenderedPageBreak/>
        <w:t>(红细胞、</w:t>
      </w:r>
      <w:proofErr w:type="gramStart"/>
      <w:r w:rsidRPr="00E4309A">
        <w:rPr>
          <w:rFonts w:ascii="仿宋_GB2312" w:eastAsia="仿宋_GB2312" w:hAnsi="仿宋_GB2312" w:cs="仿宋_GB2312" w:hint="eastAsia"/>
          <w:color w:val="000000" w:themeColor="text1"/>
          <w:sz w:val="32"/>
          <w:szCs w:val="32"/>
        </w:rPr>
        <w:t>血红蛋自</w:t>
      </w:r>
      <w:proofErr w:type="gramEnd"/>
      <w:r w:rsidRPr="00E4309A">
        <w:rPr>
          <w:rFonts w:ascii="仿宋_GB2312" w:eastAsia="仿宋_GB2312" w:hAnsi="仿宋_GB2312" w:cs="仿宋_GB2312" w:hint="eastAsia"/>
          <w:color w:val="000000" w:themeColor="text1"/>
          <w:sz w:val="32"/>
          <w:szCs w:val="32"/>
        </w:rPr>
        <w:t>、颗粒或混合管型)</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8．神经病变 癫痫发作或精神病，除外药物或已知的代谢紊乱</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9．血液学疾病 溶血性贫血，或自细胞减少，或淋巴细胞减少或血小板减少</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proofErr w:type="spellStart"/>
      <w:r w:rsidRPr="00E4309A">
        <w:rPr>
          <w:rFonts w:ascii="仿宋_GB2312" w:eastAsia="仿宋_GB2312" w:hAnsi="仿宋_GB2312" w:cs="仿宋_GB2312" w:hint="eastAsia"/>
          <w:color w:val="000000" w:themeColor="text1"/>
          <w:sz w:val="32"/>
          <w:szCs w:val="32"/>
        </w:rPr>
        <w:t>lO</w:t>
      </w:r>
      <w:proofErr w:type="spellEnd"/>
      <w:r w:rsidRPr="00E4309A">
        <w:rPr>
          <w:rFonts w:ascii="仿宋_GB2312" w:eastAsia="仿宋_GB2312" w:hAnsi="仿宋_GB2312" w:cs="仿宋_GB2312" w:hint="eastAsia"/>
          <w:color w:val="000000" w:themeColor="text1"/>
          <w:sz w:val="32"/>
          <w:szCs w:val="32"/>
        </w:rPr>
        <w:t>．免疫学异常 抗dsDNA抗体阳性，或抗Sm抗体阳性，或抗磷脂抗体阳性(包括抗心磷脂抗体、狼疮抗凝物、至少持续6个月的梅毒血清试验假阳性，三者中具备一项阳性)</w:t>
      </w:r>
    </w:p>
    <w:p w:rsidR="00E42947" w:rsidRPr="00E4309A" w:rsidRDefault="005113A0" w:rsidP="00134C0B">
      <w:pPr>
        <w:numPr>
          <w:ilvl w:val="0"/>
          <w:numId w:val="1"/>
        </w:num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抗核抗体 在任何时候和未用药物诱发</w:t>
      </w:r>
      <w:proofErr w:type="gramStart"/>
      <w:r w:rsidRPr="00E4309A">
        <w:rPr>
          <w:rFonts w:ascii="仿宋_GB2312" w:eastAsia="仿宋_GB2312" w:hAnsi="仿宋_GB2312" w:cs="仿宋_GB2312" w:hint="eastAsia"/>
          <w:color w:val="000000" w:themeColor="text1"/>
          <w:sz w:val="32"/>
          <w:szCs w:val="32"/>
        </w:rPr>
        <w:t>“</w:t>
      </w:r>
      <w:proofErr w:type="gramEnd"/>
      <w:r w:rsidRPr="00E4309A">
        <w:rPr>
          <w:rFonts w:ascii="仿宋_GB2312" w:eastAsia="仿宋_GB2312" w:hAnsi="仿宋_GB2312" w:cs="仿宋_GB2312" w:hint="eastAsia"/>
          <w:color w:val="000000" w:themeColor="text1"/>
          <w:sz w:val="32"/>
          <w:szCs w:val="32"/>
        </w:rPr>
        <w:t>药物性狼疮“的情况下，抗核抗体滴度异常</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该分类标准的11项中，符合4项或4项以上者，在除外感染、肿瘤和其他结缔组织病后，可诊断SLE。肾脏损害：符合上述标准中的第七项者。</w:t>
      </w:r>
    </w:p>
    <w:p w:rsidR="00E42947" w:rsidRPr="00134C0B" w:rsidRDefault="005113A0" w:rsidP="00134C0B">
      <w:pPr>
        <w:spacing w:line="360" w:lineRule="auto"/>
        <w:ind w:firstLineChars="200" w:firstLine="643"/>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（三）治疗方案的选择。</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根据《系统性红斑狼疮诊断与治疗指南》（中华医学会风湿学分会，2010年）,《临床诊疗指南风湿病分册第二版》，（中华医学会编著，2010年）。</w:t>
      </w:r>
    </w:p>
    <w:p w:rsidR="00E42947" w:rsidRPr="00E4309A" w:rsidRDefault="005113A0" w:rsidP="00134C0B">
      <w:pPr>
        <w:numPr>
          <w:ilvl w:val="0"/>
          <w:numId w:val="2"/>
        </w:num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糖皮质激素</w:t>
      </w:r>
    </w:p>
    <w:p w:rsidR="00E42947" w:rsidRPr="00E4309A" w:rsidRDefault="005113A0" w:rsidP="00134C0B">
      <w:pPr>
        <w:numPr>
          <w:ilvl w:val="0"/>
          <w:numId w:val="2"/>
        </w:num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抗疟药</w:t>
      </w:r>
    </w:p>
    <w:p w:rsidR="00E42947" w:rsidRPr="00E4309A" w:rsidRDefault="005113A0" w:rsidP="00134C0B">
      <w:pPr>
        <w:numPr>
          <w:ilvl w:val="0"/>
          <w:numId w:val="2"/>
        </w:num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免疫抑制剂</w:t>
      </w:r>
    </w:p>
    <w:p w:rsidR="00600966" w:rsidRPr="00F123F8" w:rsidRDefault="00600966" w:rsidP="00134C0B">
      <w:pPr>
        <w:numPr>
          <w:ilvl w:val="0"/>
          <w:numId w:val="2"/>
        </w:numPr>
        <w:spacing w:line="360" w:lineRule="auto"/>
        <w:ind w:firstLineChars="200" w:firstLine="640"/>
        <w:rPr>
          <w:rFonts w:ascii="仿宋_GB2312" w:eastAsia="仿宋_GB2312" w:hAnsi="仿宋_GB2312" w:cs="仿宋_GB2312"/>
          <w:sz w:val="32"/>
          <w:szCs w:val="32"/>
        </w:rPr>
      </w:pPr>
      <w:r w:rsidRPr="00F123F8">
        <w:rPr>
          <w:rFonts w:ascii="仿宋_GB2312" w:eastAsia="仿宋_GB2312" w:hAnsi="仿宋_GB2312" w:cs="仿宋_GB2312" w:hint="eastAsia"/>
          <w:sz w:val="32"/>
          <w:szCs w:val="32"/>
        </w:rPr>
        <w:t>血浆置换、免疫吸附、生物靶向制剂及免疫细胞治疗</w:t>
      </w:r>
    </w:p>
    <w:p w:rsidR="00E42947" w:rsidRPr="00E4309A" w:rsidRDefault="005113A0" w:rsidP="00134C0B">
      <w:pPr>
        <w:numPr>
          <w:ilvl w:val="0"/>
          <w:numId w:val="2"/>
        </w:num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抗凝药</w:t>
      </w:r>
    </w:p>
    <w:p w:rsidR="00E42947" w:rsidRPr="00E4309A" w:rsidRDefault="005113A0" w:rsidP="00134C0B">
      <w:pPr>
        <w:numPr>
          <w:ilvl w:val="0"/>
          <w:numId w:val="2"/>
        </w:num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lastRenderedPageBreak/>
        <w:t>降压药、降脂药</w:t>
      </w:r>
    </w:p>
    <w:p w:rsidR="00E42947" w:rsidRPr="00134C0B" w:rsidRDefault="005113A0" w:rsidP="00134C0B">
      <w:pPr>
        <w:numPr>
          <w:ilvl w:val="0"/>
          <w:numId w:val="3"/>
        </w:numPr>
        <w:tabs>
          <w:tab w:val="left" w:pos="717"/>
        </w:tabs>
        <w:spacing w:line="360" w:lineRule="auto"/>
        <w:ind w:firstLineChars="200" w:firstLine="643"/>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标准住院日：</w:t>
      </w:r>
      <w:r w:rsidR="00F123F8" w:rsidRPr="00134C0B">
        <w:rPr>
          <w:rFonts w:ascii="楷体_GB2312" w:eastAsia="楷体_GB2312" w:hAnsi="楷体_GB2312" w:cs="楷体_GB2312" w:hint="eastAsia"/>
          <w:b/>
          <w:color w:val="000000" w:themeColor="text1"/>
          <w:sz w:val="32"/>
          <w:szCs w:val="32"/>
        </w:rPr>
        <w:t>14</w:t>
      </w:r>
      <w:r w:rsidRPr="00134C0B">
        <w:rPr>
          <w:rFonts w:ascii="楷体_GB2312" w:eastAsia="楷体_GB2312" w:hAnsi="楷体_GB2312" w:cs="楷体_GB2312" w:hint="eastAsia"/>
          <w:b/>
          <w:color w:val="000000" w:themeColor="text1"/>
          <w:sz w:val="32"/>
          <w:szCs w:val="32"/>
        </w:rPr>
        <w:t>-</w:t>
      </w:r>
      <w:r w:rsidR="00F123F8" w:rsidRPr="00134C0B">
        <w:rPr>
          <w:rFonts w:ascii="楷体_GB2312" w:eastAsia="楷体_GB2312" w:hAnsi="楷体_GB2312" w:cs="楷体_GB2312" w:hint="eastAsia"/>
          <w:b/>
          <w:color w:val="000000" w:themeColor="text1"/>
          <w:sz w:val="32"/>
          <w:szCs w:val="32"/>
        </w:rPr>
        <w:t>20</w:t>
      </w:r>
      <w:r w:rsidRPr="00134C0B">
        <w:rPr>
          <w:rFonts w:ascii="楷体_GB2312" w:eastAsia="楷体_GB2312" w:hAnsi="楷体_GB2312" w:cs="楷体_GB2312" w:hint="eastAsia"/>
          <w:b/>
          <w:color w:val="000000" w:themeColor="text1"/>
          <w:sz w:val="32"/>
          <w:szCs w:val="32"/>
        </w:rPr>
        <w:t>天。</w:t>
      </w:r>
    </w:p>
    <w:p w:rsidR="00E42947" w:rsidRPr="00134C0B" w:rsidRDefault="005113A0" w:rsidP="00134C0B">
      <w:pPr>
        <w:spacing w:line="360" w:lineRule="auto"/>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 xml:space="preserve">    （五）进入路径标准。</w:t>
      </w:r>
    </w:p>
    <w:p w:rsidR="00E42947" w:rsidRPr="00E4309A" w:rsidRDefault="005113A0" w:rsidP="00134C0B">
      <w:pPr>
        <w:numPr>
          <w:ilvl w:val="0"/>
          <w:numId w:val="4"/>
        </w:num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第一诊断必须符合系统性红斑狼疮狼疮肾炎诊断标准，肾功能正常者。</w:t>
      </w:r>
    </w:p>
    <w:p w:rsidR="00E42947" w:rsidRPr="00E4309A" w:rsidRDefault="005113A0" w:rsidP="00134C0B">
      <w:pPr>
        <w:spacing w:line="360" w:lineRule="auto"/>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 xml:space="preserve">    2.当患者同时具有其他疾病诊断，但在住院期间不需要特殊处理也不影响第一诊断的临床路径流程实施时，可以进入路径。</w:t>
      </w:r>
    </w:p>
    <w:p w:rsidR="00E42947" w:rsidRPr="00134C0B" w:rsidRDefault="005113A0" w:rsidP="00134C0B">
      <w:pPr>
        <w:spacing w:line="360" w:lineRule="auto"/>
        <w:ind w:firstLineChars="200" w:firstLine="643"/>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（六）住院期间的检查项目。</w:t>
      </w:r>
    </w:p>
    <w:p w:rsidR="00E42947" w:rsidRPr="00E4309A" w:rsidRDefault="005113A0" w:rsidP="00134C0B">
      <w:pPr>
        <w:tabs>
          <w:tab w:val="left" w:pos="900"/>
          <w:tab w:val="left" w:pos="1260"/>
        </w:tabs>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1.必需的检查项目：</w:t>
      </w:r>
    </w:p>
    <w:p w:rsidR="00E42947" w:rsidRPr="00E4309A" w:rsidRDefault="005113A0" w:rsidP="00134C0B">
      <w:pPr>
        <w:tabs>
          <w:tab w:val="left" w:pos="900"/>
          <w:tab w:val="left" w:pos="1260"/>
        </w:tabs>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（1）血常规、尿常规、大便常规；</w:t>
      </w:r>
    </w:p>
    <w:p w:rsidR="00E42947" w:rsidRPr="00E4309A" w:rsidRDefault="005113A0" w:rsidP="00134C0B">
      <w:pPr>
        <w:tabs>
          <w:tab w:val="left" w:pos="900"/>
          <w:tab w:val="left" w:pos="1260"/>
        </w:tabs>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（2）肝肾功能、电解质、血糖、血脂、凝血功能、D-二聚体（D-dimer）、感染性疾病筛查（乙肝、丙肝、梅毒、艾滋病等），24小时尿蛋白定量；</w:t>
      </w:r>
    </w:p>
    <w:p w:rsidR="00E42947" w:rsidRPr="00E4309A" w:rsidRDefault="005113A0" w:rsidP="00134C0B">
      <w:pPr>
        <w:tabs>
          <w:tab w:val="left" w:pos="900"/>
          <w:tab w:val="left" w:pos="1260"/>
        </w:tabs>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（3）抗核抗体谱、抗磷脂抗体、Coombs试验、免疫球蛋白、补体、血沉、CRP。</w:t>
      </w:r>
    </w:p>
    <w:p w:rsidR="00E42947" w:rsidRPr="00E4309A" w:rsidRDefault="005113A0" w:rsidP="00134C0B">
      <w:pPr>
        <w:tabs>
          <w:tab w:val="left" w:pos="900"/>
          <w:tab w:val="left" w:pos="1260"/>
        </w:tabs>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（4）胸部CT、心电图，肝胆胰脾彩超、泌尿系彩超、超声心动图。</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2.根据患者病情，有条件可选择：RF、抗CCP抗体、骨密度、HBV-DNA、HCV-RNA、PCT、C13呼气试验、消化内、骨穿、肺功能、脑电图、脑脊液、脑MRI/CT检查、外周血CD4+和CD8+细胞、ANCA、抗GBM抗体、血清蛋白电泳、甲状腺功</w:t>
      </w:r>
      <w:r w:rsidRPr="00E4309A">
        <w:rPr>
          <w:rFonts w:ascii="仿宋_GB2312" w:eastAsia="仿宋_GB2312" w:hAnsi="仿宋_GB2312" w:cs="仿宋_GB2312" w:hint="eastAsia"/>
          <w:color w:val="000000" w:themeColor="text1"/>
          <w:sz w:val="32"/>
          <w:szCs w:val="32"/>
        </w:rPr>
        <w:lastRenderedPageBreak/>
        <w:t>能、双肾血管彩超、肌电图。</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3、如患者无禁忌，根据病情需要可行肾活检病理检查，明确病理类型，以指导治疗，估计预后。</w:t>
      </w:r>
    </w:p>
    <w:p w:rsidR="00E42947" w:rsidRPr="00134C0B" w:rsidRDefault="005113A0" w:rsidP="00134C0B">
      <w:pPr>
        <w:spacing w:line="360" w:lineRule="auto"/>
        <w:ind w:firstLineChars="200" w:firstLine="643"/>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（七）选择用药。</w:t>
      </w:r>
    </w:p>
    <w:p w:rsidR="00E42947" w:rsidRPr="00E4309A" w:rsidRDefault="005113A0" w:rsidP="00134C0B">
      <w:pPr>
        <w:adjustRightInd w:val="0"/>
        <w:snapToGrid w:val="0"/>
        <w:spacing w:line="360" w:lineRule="auto"/>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 xml:space="preserve">    1.</w:t>
      </w:r>
      <w:proofErr w:type="gramStart"/>
      <w:r w:rsidRPr="00E4309A">
        <w:rPr>
          <w:rFonts w:ascii="仿宋_GB2312" w:eastAsia="仿宋_GB2312" w:hAnsi="仿宋_GB2312" w:cs="仿宋_GB2312" w:hint="eastAsia"/>
          <w:color w:val="000000" w:themeColor="text1"/>
          <w:sz w:val="32"/>
          <w:szCs w:val="32"/>
        </w:rPr>
        <w:t>若行</w:t>
      </w:r>
      <w:proofErr w:type="gramEnd"/>
      <w:r w:rsidRPr="00E4309A">
        <w:rPr>
          <w:rFonts w:ascii="仿宋_GB2312" w:eastAsia="仿宋_GB2312" w:hAnsi="仿宋_GB2312" w:cs="仿宋_GB2312" w:hint="eastAsia"/>
          <w:color w:val="000000" w:themeColor="text1"/>
          <w:sz w:val="32"/>
          <w:szCs w:val="32"/>
        </w:rPr>
        <w:t>肾穿刺活检，则流程如下：</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1.1</w:t>
      </w:r>
      <w:proofErr w:type="gramStart"/>
      <w:r w:rsidRPr="00E4309A">
        <w:rPr>
          <w:rFonts w:ascii="仿宋_GB2312" w:eastAsia="仿宋_GB2312" w:hAnsi="仿宋_GB2312" w:cs="仿宋_GB2312" w:hint="eastAsia"/>
          <w:color w:val="000000" w:themeColor="text1"/>
          <w:sz w:val="32"/>
          <w:szCs w:val="32"/>
        </w:rPr>
        <w:t>肾穿前</w:t>
      </w:r>
      <w:proofErr w:type="gramEnd"/>
      <w:r w:rsidRPr="00E4309A">
        <w:rPr>
          <w:rFonts w:ascii="仿宋_GB2312" w:eastAsia="仿宋_GB2312" w:hAnsi="仿宋_GB2312" w:cs="仿宋_GB2312" w:hint="eastAsia"/>
          <w:color w:val="000000" w:themeColor="text1"/>
          <w:sz w:val="32"/>
          <w:szCs w:val="32"/>
        </w:rPr>
        <w:t>用药。</w:t>
      </w:r>
      <w:r w:rsidRPr="00E4309A">
        <w:rPr>
          <w:rFonts w:ascii="仿宋_GB2312" w:eastAsia="仿宋_GB2312" w:hAnsi="仿宋_GB2312" w:cs="仿宋_GB2312" w:hint="eastAsia"/>
          <w:color w:val="000000" w:themeColor="text1"/>
          <w:sz w:val="32"/>
          <w:szCs w:val="32"/>
        </w:rPr>
        <w:tab/>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1.1.1控制系统性红斑狼疮活动，可使用糖皮质激素等免疫抑制剂。</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1.1.2.根据病情，积极纠正水、电解质、酸碱紊乱（可使用利尿剂、碱剂或扩容治疗）。</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 xml:space="preserve">1.1.3.控制血压，保护肾功能。 </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1.1.4.加强对症支持治疗：必要时酌情使用促红细胞生成素、粒细胞落刺激因子或他</w:t>
      </w:r>
      <w:proofErr w:type="gramStart"/>
      <w:r w:rsidRPr="00E4309A">
        <w:rPr>
          <w:rFonts w:ascii="仿宋_GB2312" w:eastAsia="仿宋_GB2312" w:hAnsi="仿宋_GB2312" w:cs="仿宋_GB2312" w:hint="eastAsia"/>
          <w:color w:val="000000" w:themeColor="text1"/>
          <w:sz w:val="32"/>
          <w:szCs w:val="32"/>
        </w:rPr>
        <w:t>汀</w:t>
      </w:r>
      <w:proofErr w:type="gramEnd"/>
      <w:r w:rsidRPr="00E4309A">
        <w:rPr>
          <w:rFonts w:ascii="仿宋_GB2312" w:eastAsia="仿宋_GB2312" w:hAnsi="仿宋_GB2312" w:cs="仿宋_GB2312" w:hint="eastAsia"/>
          <w:color w:val="000000" w:themeColor="text1"/>
          <w:sz w:val="32"/>
          <w:szCs w:val="32"/>
        </w:rPr>
        <w:t>类降脂药。</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1.1.5.肾穿刺术前停用抗凝药物。</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1.1.6.</w:t>
      </w:r>
      <w:proofErr w:type="gramStart"/>
      <w:r w:rsidRPr="00E4309A">
        <w:rPr>
          <w:rFonts w:ascii="仿宋_GB2312" w:eastAsia="仿宋_GB2312" w:hAnsi="仿宋_GB2312" w:cs="仿宋_GB2312" w:hint="eastAsia"/>
          <w:color w:val="000000" w:themeColor="text1"/>
          <w:sz w:val="32"/>
          <w:szCs w:val="32"/>
        </w:rPr>
        <w:t>必要时抗感染</w:t>
      </w:r>
      <w:proofErr w:type="gramEnd"/>
      <w:r w:rsidRPr="00E4309A">
        <w:rPr>
          <w:rFonts w:ascii="仿宋_GB2312" w:eastAsia="仿宋_GB2312" w:hAnsi="仿宋_GB2312" w:cs="仿宋_GB2312" w:hint="eastAsia"/>
          <w:color w:val="000000" w:themeColor="text1"/>
          <w:sz w:val="32"/>
          <w:szCs w:val="32"/>
        </w:rPr>
        <w:t>治疗。</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1.2肾穿刺病理检查。</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如果患者入院前已完成穿刺前的检查和准备，住院后即可进行肾活检。如果患者住院后开始安排肾活检前的检查和准备，则在完成评估后行肾活检。</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1.2.1.麻醉方式：局麻。</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1.2.2.术前准备：停用一切抗凝药物后，复查凝血功能正常；血色素8g/dl以上，血小板8万/mm3；血压控制在</w:t>
      </w:r>
      <w:r w:rsidRPr="00E4309A">
        <w:rPr>
          <w:rFonts w:ascii="仿宋_GB2312" w:eastAsia="仿宋_GB2312" w:hAnsi="仿宋_GB2312" w:cs="仿宋_GB2312" w:hint="eastAsia"/>
          <w:color w:val="000000" w:themeColor="text1"/>
          <w:sz w:val="32"/>
          <w:szCs w:val="32"/>
        </w:rPr>
        <w:lastRenderedPageBreak/>
        <w:t>140/90mmHg以下。</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 xml:space="preserve">1.2.3.术中用药：麻醉常规用药。 </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1.2.4.取材方式：经皮肾活检。</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1.2.5.输血：视术中情况而定。</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1.2.6.组织病理：冰冻切片行免疫荧光检查、石蜡切片光</w:t>
      </w:r>
      <w:proofErr w:type="gramStart"/>
      <w:r w:rsidRPr="00E4309A">
        <w:rPr>
          <w:rFonts w:ascii="仿宋_GB2312" w:eastAsia="仿宋_GB2312" w:hAnsi="仿宋_GB2312" w:cs="仿宋_GB2312" w:hint="eastAsia"/>
          <w:color w:val="000000" w:themeColor="text1"/>
          <w:sz w:val="32"/>
          <w:szCs w:val="32"/>
        </w:rPr>
        <w:t>镜检查及电镜</w:t>
      </w:r>
      <w:proofErr w:type="gramEnd"/>
      <w:r w:rsidRPr="00E4309A">
        <w:rPr>
          <w:rFonts w:ascii="仿宋_GB2312" w:eastAsia="仿宋_GB2312" w:hAnsi="仿宋_GB2312" w:cs="仿宋_GB2312" w:hint="eastAsia"/>
          <w:color w:val="000000" w:themeColor="text1"/>
          <w:sz w:val="32"/>
          <w:szCs w:val="32"/>
        </w:rPr>
        <w:t>检查，并对肾组织活动性指数（AI）、慢性指数（DI）进行评分。</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1.3穿刺后用药。</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1.3.1.肾穿刺术后根据情况选择性使用止血药。</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1.3.2.根据临床情况可选择性使用无肾毒性抗菌药物，按《2015年抗菌药物临床应用指导原则》执行。</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1.3.3.根据肾活检病理诊断，确定病理类型后实施治疗方案：</w:t>
      </w:r>
    </w:p>
    <w:p w:rsidR="00E42947" w:rsidRPr="0022736A" w:rsidRDefault="005113A0" w:rsidP="00134C0B">
      <w:pPr>
        <w:adjustRightInd w:val="0"/>
        <w:snapToGrid w:val="0"/>
        <w:spacing w:line="360" w:lineRule="auto"/>
        <w:ind w:firstLineChars="200" w:firstLine="640"/>
        <w:rPr>
          <w:rFonts w:ascii="仿宋_GB2312" w:eastAsia="仿宋_GB2312" w:hAnsi="仿宋_GB2312" w:cs="仿宋_GB2312"/>
          <w:sz w:val="32"/>
          <w:szCs w:val="32"/>
        </w:rPr>
      </w:pPr>
      <w:r w:rsidRPr="00E4309A">
        <w:rPr>
          <w:rFonts w:ascii="仿宋_GB2312" w:eastAsia="仿宋_GB2312" w:hAnsi="仿宋_GB2312" w:cs="仿宋_GB2312" w:hint="eastAsia"/>
          <w:color w:val="000000" w:themeColor="text1"/>
          <w:sz w:val="32"/>
          <w:szCs w:val="32"/>
        </w:rPr>
        <w:t>（1）重型狼疮性肾炎，</w:t>
      </w:r>
      <w:r w:rsidR="00600966">
        <w:rPr>
          <w:rFonts w:ascii="仿宋_GB2312" w:eastAsia="仿宋_GB2312" w:hAnsi="仿宋_GB2312" w:cs="仿宋_GB2312" w:hint="eastAsia"/>
          <w:color w:val="000000" w:themeColor="text1"/>
          <w:sz w:val="32"/>
          <w:szCs w:val="32"/>
        </w:rPr>
        <w:t>疾病明显活动者，可考虑大剂量激素静脉冲击治疗，环磷酰胺冲击治疗、</w:t>
      </w:r>
      <w:r w:rsidRPr="00E4309A">
        <w:rPr>
          <w:rFonts w:ascii="仿宋_GB2312" w:eastAsia="仿宋_GB2312" w:hAnsi="仿宋_GB2312" w:cs="仿宋_GB2312" w:hint="eastAsia"/>
          <w:color w:val="000000" w:themeColor="text1"/>
          <w:sz w:val="32"/>
          <w:szCs w:val="32"/>
        </w:rPr>
        <w:t>霉酚酸酯</w:t>
      </w:r>
      <w:r w:rsidR="00600966" w:rsidRPr="0022736A">
        <w:rPr>
          <w:rFonts w:ascii="仿宋_GB2312" w:eastAsia="仿宋_GB2312" w:hAnsi="仿宋_GB2312" w:cs="仿宋_GB2312" w:hint="eastAsia"/>
          <w:sz w:val="32"/>
          <w:szCs w:val="32"/>
        </w:rPr>
        <w:t>、环</w:t>
      </w:r>
      <w:proofErr w:type="gramStart"/>
      <w:r w:rsidR="00600966" w:rsidRPr="0022736A">
        <w:rPr>
          <w:rFonts w:ascii="仿宋_GB2312" w:eastAsia="仿宋_GB2312" w:hAnsi="仿宋_GB2312" w:cs="仿宋_GB2312" w:hint="eastAsia"/>
          <w:sz w:val="32"/>
          <w:szCs w:val="32"/>
        </w:rPr>
        <w:t>孢</w:t>
      </w:r>
      <w:proofErr w:type="gramEnd"/>
      <w:r w:rsidR="00600966" w:rsidRPr="0022736A">
        <w:rPr>
          <w:rFonts w:ascii="仿宋_GB2312" w:eastAsia="仿宋_GB2312" w:hAnsi="仿宋_GB2312" w:cs="仿宋_GB2312" w:hint="eastAsia"/>
          <w:sz w:val="32"/>
          <w:szCs w:val="32"/>
        </w:rPr>
        <w:t>素A</w:t>
      </w:r>
      <w:r w:rsidRPr="0022736A">
        <w:rPr>
          <w:rFonts w:ascii="仿宋_GB2312" w:eastAsia="仿宋_GB2312" w:hAnsi="仿宋_GB2312" w:cs="仿宋_GB2312" w:hint="eastAsia"/>
          <w:sz w:val="32"/>
          <w:szCs w:val="32"/>
        </w:rPr>
        <w:t>、他</w:t>
      </w:r>
      <w:proofErr w:type="gramStart"/>
      <w:r w:rsidRPr="0022736A">
        <w:rPr>
          <w:rFonts w:ascii="仿宋_GB2312" w:eastAsia="仿宋_GB2312" w:hAnsi="仿宋_GB2312" w:cs="仿宋_GB2312" w:hint="eastAsia"/>
          <w:sz w:val="32"/>
          <w:szCs w:val="32"/>
        </w:rPr>
        <w:t>克莫司</w:t>
      </w:r>
      <w:proofErr w:type="gramEnd"/>
      <w:r w:rsidRPr="0022736A">
        <w:rPr>
          <w:rFonts w:ascii="仿宋_GB2312" w:eastAsia="仿宋_GB2312" w:hAnsi="仿宋_GB2312" w:cs="仿宋_GB2312" w:hint="eastAsia"/>
          <w:sz w:val="32"/>
          <w:szCs w:val="32"/>
        </w:rPr>
        <w:t>治疗；</w:t>
      </w:r>
      <w:r w:rsidR="00600966" w:rsidRPr="0022736A">
        <w:rPr>
          <w:rFonts w:ascii="仿宋_GB2312" w:eastAsia="仿宋_GB2312" w:hAnsi="仿宋_GB2312" w:cs="仿宋_GB2312" w:hint="eastAsia"/>
          <w:sz w:val="32"/>
          <w:szCs w:val="32"/>
        </w:rPr>
        <w:t>还</w:t>
      </w:r>
      <w:r w:rsidRPr="0022736A">
        <w:rPr>
          <w:rFonts w:ascii="仿宋_GB2312" w:eastAsia="仿宋_GB2312" w:hAnsi="仿宋_GB2312" w:cs="仿宋_GB2312" w:hint="eastAsia"/>
          <w:sz w:val="32"/>
          <w:szCs w:val="32"/>
        </w:rPr>
        <w:t>可以考虑大剂量丙种球蛋白冲击治疗或血浆置换</w:t>
      </w:r>
      <w:r w:rsidR="00600966" w:rsidRPr="0022736A">
        <w:rPr>
          <w:rFonts w:ascii="仿宋_GB2312" w:eastAsia="仿宋_GB2312" w:hAnsi="仿宋_GB2312" w:cs="仿宋_GB2312" w:hint="eastAsia"/>
          <w:sz w:val="32"/>
          <w:szCs w:val="32"/>
        </w:rPr>
        <w:t>和/或免疫吸附治疗</w:t>
      </w:r>
      <w:r w:rsidRPr="0022736A">
        <w:rPr>
          <w:rFonts w:ascii="仿宋_GB2312" w:eastAsia="仿宋_GB2312" w:hAnsi="仿宋_GB2312" w:cs="仿宋_GB2312" w:hint="eastAsia"/>
          <w:sz w:val="32"/>
          <w:szCs w:val="32"/>
        </w:rPr>
        <w:t>；</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（2）病情相对稳定，无明显狼疮活动者，可考虑激素联合雷公藤多</w:t>
      </w:r>
      <w:proofErr w:type="gramStart"/>
      <w:r w:rsidRPr="00E4309A">
        <w:rPr>
          <w:rFonts w:ascii="仿宋_GB2312" w:eastAsia="仿宋_GB2312" w:hAnsi="仿宋_GB2312" w:cs="仿宋_GB2312" w:hint="eastAsia"/>
          <w:color w:val="000000" w:themeColor="text1"/>
          <w:sz w:val="32"/>
          <w:szCs w:val="32"/>
        </w:rPr>
        <w:t>苷</w:t>
      </w:r>
      <w:proofErr w:type="gramEnd"/>
      <w:r w:rsidRPr="00E4309A">
        <w:rPr>
          <w:rFonts w:ascii="仿宋_GB2312" w:eastAsia="仿宋_GB2312" w:hAnsi="仿宋_GB2312" w:cs="仿宋_GB2312" w:hint="eastAsia"/>
          <w:color w:val="000000" w:themeColor="text1"/>
          <w:sz w:val="32"/>
          <w:szCs w:val="32"/>
        </w:rPr>
        <w:t>、硫</w:t>
      </w:r>
      <w:proofErr w:type="gramStart"/>
      <w:r w:rsidRPr="00E4309A">
        <w:rPr>
          <w:rFonts w:ascii="仿宋_GB2312" w:eastAsia="仿宋_GB2312" w:hAnsi="仿宋_GB2312" w:cs="仿宋_GB2312" w:hint="eastAsia"/>
          <w:color w:val="000000" w:themeColor="text1"/>
          <w:sz w:val="32"/>
          <w:szCs w:val="32"/>
        </w:rPr>
        <w:t>唑</w:t>
      </w:r>
      <w:proofErr w:type="gramEnd"/>
      <w:r w:rsidRPr="00E4309A">
        <w:rPr>
          <w:rFonts w:ascii="仿宋_GB2312" w:eastAsia="仿宋_GB2312" w:hAnsi="仿宋_GB2312" w:cs="仿宋_GB2312" w:hint="eastAsia"/>
          <w:color w:val="000000" w:themeColor="text1"/>
          <w:sz w:val="32"/>
          <w:szCs w:val="32"/>
        </w:rPr>
        <w:t>嘌呤或</w:t>
      </w:r>
      <w:proofErr w:type="gramStart"/>
      <w:r w:rsidRPr="00E4309A">
        <w:rPr>
          <w:rFonts w:ascii="仿宋_GB2312" w:eastAsia="仿宋_GB2312" w:hAnsi="仿宋_GB2312" w:cs="仿宋_GB2312" w:hint="eastAsia"/>
          <w:color w:val="000000" w:themeColor="text1"/>
          <w:sz w:val="32"/>
          <w:szCs w:val="32"/>
        </w:rPr>
        <w:t>来氟米</w:t>
      </w:r>
      <w:proofErr w:type="gramEnd"/>
      <w:r w:rsidRPr="00E4309A">
        <w:rPr>
          <w:rFonts w:ascii="仿宋_GB2312" w:eastAsia="仿宋_GB2312" w:hAnsi="仿宋_GB2312" w:cs="仿宋_GB2312" w:hint="eastAsia"/>
          <w:color w:val="000000" w:themeColor="text1"/>
          <w:sz w:val="32"/>
          <w:szCs w:val="32"/>
        </w:rPr>
        <w:t>特等治疗；</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（3）在肾穿刺7天后，无活动性出血，可酌情予抗凝药、抗血小板药治疗（促纤维蛋白溶解药慎用）；</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（4）保护肾功能、对症支持治疗。</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lastRenderedPageBreak/>
        <w:t>2.若不行肾活检，则用药如下：</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2.1.糖皮质激素：醋酸泼尼松/</w:t>
      </w:r>
      <w:proofErr w:type="gramStart"/>
      <w:r w:rsidRPr="00E4309A">
        <w:rPr>
          <w:rFonts w:ascii="仿宋_GB2312" w:eastAsia="仿宋_GB2312" w:hAnsi="仿宋_GB2312" w:cs="仿宋_GB2312" w:hint="eastAsia"/>
          <w:color w:val="000000" w:themeColor="text1"/>
          <w:sz w:val="32"/>
          <w:szCs w:val="32"/>
        </w:rPr>
        <w:t>甲泼尼龙</w:t>
      </w:r>
      <w:proofErr w:type="gramEnd"/>
      <w:r w:rsidRPr="00E4309A">
        <w:rPr>
          <w:rFonts w:ascii="仿宋_GB2312" w:eastAsia="仿宋_GB2312" w:hAnsi="仿宋_GB2312" w:cs="仿宋_GB2312" w:hint="eastAsia"/>
          <w:color w:val="000000" w:themeColor="text1"/>
          <w:sz w:val="32"/>
          <w:szCs w:val="32"/>
        </w:rPr>
        <w:t>/地塞米松，用药剂量及时间视病情而定。</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2.2.抗疟药：氯喹/羟氯喹，适用于无禁忌证的所有患者。</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2.3.免疫抑制剂：环磷酰胺/</w:t>
      </w:r>
      <w:proofErr w:type="gramStart"/>
      <w:r w:rsidRPr="00E4309A">
        <w:rPr>
          <w:rFonts w:ascii="仿宋_GB2312" w:eastAsia="仿宋_GB2312" w:hAnsi="仿宋_GB2312" w:cs="仿宋_GB2312" w:hint="eastAsia"/>
          <w:color w:val="000000" w:themeColor="text1"/>
          <w:sz w:val="32"/>
          <w:szCs w:val="32"/>
        </w:rPr>
        <w:t>吗替麦考酚</w:t>
      </w:r>
      <w:proofErr w:type="gramEnd"/>
      <w:r w:rsidRPr="00E4309A">
        <w:rPr>
          <w:rFonts w:ascii="仿宋_GB2312" w:eastAsia="仿宋_GB2312" w:hAnsi="仿宋_GB2312" w:cs="仿宋_GB2312" w:hint="eastAsia"/>
          <w:color w:val="000000" w:themeColor="text1"/>
          <w:sz w:val="32"/>
          <w:szCs w:val="32"/>
        </w:rPr>
        <w:t>酯/他</w:t>
      </w:r>
      <w:proofErr w:type="gramStart"/>
      <w:r w:rsidRPr="00E4309A">
        <w:rPr>
          <w:rFonts w:ascii="仿宋_GB2312" w:eastAsia="仿宋_GB2312" w:hAnsi="仿宋_GB2312" w:cs="仿宋_GB2312" w:hint="eastAsia"/>
          <w:color w:val="000000" w:themeColor="text1"/>
          <w:sz w:val="32"/>
          <w:szCs w:val="32"/>
        </w:rPr>
        <w:t>克莫司</w:t>
      </w:r>
      <w:proofErr w:type="gramEnd"/>
      <w:r w:rsidRPr="00E4309A">
        <w:rPr>
          <w:rFonts w:ascii="仿宋_GB2312" w:eastAsia="仿宋_GB2312" w:hAnsi="仿宋_GB2312" w:cs="仿宋_GB2312" w:hint="eastAsia"/>
          <w:color w:val="000000" w:themeColor="text1"/>
          <w:sz w:val="32"/>
          <w:szCs w:val="32"/>
        </w:rPr>
        <w:t>/雷公藤多</w:t>
      </w:r>
      <w:proofErr w:type="gramStart"/>
      <w:r w:rsidRPr="00E4309A">
        <w:rPr>
          <w:rFonts w:ascii="仿宋_GB2312" w:eastAsia="仿宋_GB2312" w:hAnsi="仿宋_GB2312" w:cs="仿宋_GB2312" w:hint="eastAsia"/>
          <w:color w:val="000000" w:themeColor="text1"/>
          <w:sz w:val="32"/>
          <w:szCs w:val="32"/>
        </w:rPr>
        <w:t>甙</w:t>
      </w:r>
      <w:proofErr w:type="gramEnd"/>
      <w:r w:rsidRPr="00E4309A">
        <w:rPr>
          <w:rFonts w:ascii="仿宋_GB2312" w:eastAsia="仿宋_GB2312" w:hAnsi="仿宋_GB2312" w:cs="仿宋_GB2312" w:hint="eastAsia"/>
          <w:color w:val="000000" w:themeColor="text1"/>
          <w:sz w:val="32"/>
          <w:szCs w:val="32"/>
        </w:rPr>
        <w:t>/硫</w:t>
      </w:r>
      <w:proofErr w:type="gramStart"/>
      <w:r w:rsidRPr="00E4309A">
        <w:rPr>
          <w:rFonts w:ascii="仿宋_GB2312" w:eastAsia="仿宋_GB2312" w:hAnsi="仿宋_GB2312" w:cs="仿宋_GB2312" w:hint="eastAsia"/>
          <w:color w:val="000000" w:themeColor="text1"/>
          <w:sz w:val="32"/>
          <w:szCs w:val="32"/>
        </w:rPr>
        <w:t>唑</w:t>
      </w:r>
      <w:proofErr w:type="gramEnd"/>
      <w:r w:rsidRPr="00E4309A">
        <w:rPr>
          <w:rFonts w:ascii="仿宋_GB2312" w:eastAsia="仿宋_GB2312" w:hAnsi="仿宋_GB2312" w:cs="仿宋_GB2312" w:hint="eastAsia"/>
          <w:color w:val="000000" w:themeColor="text1"/>
          <w:sz w:val="32"/>
          <w:szCs w:val="32"/>
        </w:rPr>
        <w:t>嘌呤/</w:t>
      </w:r>
      <w:proofErr w:type="gramStart"/>
      <w:r w:rsidRPr="00E4309A">
        <w:rPr>
          <w:rFonts w:ascii="仿宋_GB2312" w:eastAsia="仿宋_GB2312" w:hAnsi="仿宋_GB2312" w:cs="仿宋_GB2312" w:hint="eastAsia"/>
          <w:color w:val="000000" w:themeColor="text1"/>
          <w:sz w:val="32"/>
          <w:szCs w:val="32"/>
        </w:rPr>
        <w:t>来氟米</w:t>
      </w:r>
      <w:proofErr w:type="gramEnd"/>
      <w:r w:rsidRPr="00E4309A">
        <w:rPr>
          <w:rFonts w:ascii="仿宋_GB2312" w:eastAsia="仿宋_GB2312" w:hAnsi="仿宋_GB2312" w:cs="仿宋_GB2312" w:hint="eastAsia"/>
          <w:color w:val="000000" w:themeColor="text1"/>
          <w:sz w:val="32"/>
          <w:szCs w:val="32"/>
        </w:rPr>
        <w:t>特，选用何种药物及用药时间视病情而定。</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2.4.抗凝药：低分子肝素/阿司匹林/</w:t>
      </w:r>
      <w:proofErr w:type="gramStart"/>
      <w:r w:rsidRPr="00E4309A">
        <w:rPr>
          <w:rFonts w:ascii="仿宋_GB2312" w:eastAsia="仿宋_GB2312" w:hAnsi="仿宋_GB2312" w:cs="仿宋_GB2312" w:hint="eastAsia"/>
          <w:color w:val="000000" w:themeColor="text1"/>
          <w:sz w:val="32"/>
          <w:szCs w:val="32"/>
        </w:rPr>
        <w:t>双密达莫</w:t>
      </w:r>
      <w:proofErr w:type="gramEnd"/>
      <w:r w:rsidRPr="00E4309A">
        <w:rPr>
          <w:rFonts w:ascii="仿宋_GB2312" w:eastAsia="仿宋_GB2312" w:hAnsi="仿宋_GB2312" w:cs="仿宋_GB2312" w:hint="eastAsia"/>
          <w:color w:val="000000" w:themeColor="text1"/>
          <w:sz w:val="32"/>
          <w:szCs w:val="32"/>
        </w:rPr>
        <w:t>，视病情而定。</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2.5.降压药、降脂药：ACEI/ARB类降压药（</w:t>
      </w:r>
      <w:proofErr w:type="gramStart"/>
      <w:r w:rsidRPr="00E4309A">
        <w:rPr>
          <w:rFonts w:ascii="仿宋_GB2312" w:eastAsia="仿宋_GB2312" w:hAnsi="仿宋_GB2312" w:cs="仿宋_GB2312" w:hint="eastAsia"/>
          <w:color w:val="000000" w:themeColor="text1"/>
          <w:sz w:val="32"/>
          <w:szCs w:val="32"/>
        </w:rPr>
        <w:t>辅助降尿蛋白</w:t>
      </w:r>
      <w:proofErr w:type="gramEnd"/>
      <w:r w:rsidRPr="00E4309A">
        <w:rPr>
          <w:rFonts w:ascii="仿宋_GB2312" w:eastAsia="仿宋_GB2312" w:hAnsi="仿宋_GB2312" w:cs="仿宋_GB2312" w:hint="eastAsia"/>
          <w:color w:val="000000" w:themeColor="text1"/>
          <w:sz w:val="32"/>
          <w:szCs w:val="32"/>
        </w:rPr>
        <w:t>）、他</w:t>
      </w:r>
      <w:proofErr w:type="gramStart"/>
      <w:r w:rsidRPr="00E4309A">
        <w:rPr>
          <w:rFonts w:ascii="仿宋_GB2312" w:eastAsia="仿宋_GB2312" w:hAnsi="仿宋_GB2312" w:cs="仿宋_GB2312" w:hint="eastAsia"/>
          <w:color w:val="000000" w:themeColor="text1"/>
          <w:sz w:val="32"/>
          <w:szCs w:val="32"/>
        </w:rPr>
        <w:t>汀</w:t>
      </w:r>
      <w:proofErr w:type="gramEnd"/>
      <w:r w:rsidRPr="00E4309A">
        <w:rPr>
          <w:rFonts w:ascii="仿宋_GB2312" w:eastAsia="仿宋_GB2312" w:hAnsi="仿宋_GB2312" w:cs="仿宋_GB2312" w:hint="eastAsia"/>
          <w:color w:val="000000" w:themeColor="text1"/>
          <w:sz w:val="32"/>
          <w:szCs w:val="32"/>
        </w:rPr>
        <w:t>类降脂药，视病情而定。</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2.6.免疫调节剂：可选用百令胶囊等，用药时机视病情而定。</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2.7.根据病情可选用静脉应用大剂量丙种球蛋白，用药3-5天或视病情而定。</w:t>
      </w:r>
    </w:p>
    <w:p w:rsidR="00E42947" w:rsidRPr="00E4309A" w:rsidRDefault="005113A0" w:rsidP="00134C0B">
      <w:pPr>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2.8.对症治疗药物：必要时给予抑酸、保护胃黏膜、抗感染、防治骨质疏松等治疗。</w:t>
      </w:r>
    </w:p>
    <w:p w:rsidR="00E42947" w:rsidRPr="00134C0B" w:rsidRDefault="005113A0" w:rsidP="00134C0B">
      <w:pPr>
        <w:spacing w:line="360" w:lineRule="auto"/>
        <w:ind w:firstLineChars="200" w:firstLine="643"/>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（八）出院标准。</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1.没有需要住院处理的并发症和/或合并症。</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2.肾穿刺伤口愈合好。</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3.临床症状（血压、蛋白尿、血尿和肾功能）稳定或者</w:t>
      </w:r>
      <w:r w:rsidRPr="00E4309A">
        <w:rPr>
          <w:rFonts w:ascii="仿宋_GB2312" w:eastAsia="仿宋_GB2312" w:hAnsi="仿宋_GB2312" w:cs="仿宋_GB2312" w:hint="eastAsia"/>
          <w:color w:val="000000" w:themeColor="text1"/>
          <w:sz w:val="32"/>
          <w:szCs w:val="32"/>
        </w:rPr>
        <w:lastRenderedPageBreak/>
        <w:t>好转。</w:t>
      </w:r>
    </w:p>
    <w:p w:rsidR="00E42947" w:rsidRPr="00134C0B" w:rsidRDefault="005113A0" w:rsidP="00134C0B">
      <w:pPr>
        <w:spacing w:line="360" w:lineRule="auto"/>
        <w:ind w:firstLineChars="200" w:firstLine="643"/>
        <w:rPr>
          <w:rFonts w:ascii="楷体_GB2312" w:eastAsia="楷体_GB2312" w:hAnsi="楷体_GB2312" w:cs="楷体_GB2312"/>
          <w:b/>
          <w:color w:val="000000" w:themeColor="text1"/>
          <w:sz w:val="32"/>
          <w:szCs w:val="32"/>
        </w:rPr>
      </w:pPr>
      <w:r w:rsidRPr="00134C0B">
        <w:rPr>
          <w:rFonts w:ascii="楷体_GB2312" w:eastAsia="楷体_GB2312" w:hAnsi="楷体_GB2312" w:cs="楷体_GB2312" w:hint="eastAsia"/>
          <w:b/>
          <w:color w:val="000000" w:themeColor="text1"/>
          <w:sz w:val="32"/>
          <w:szCs w:val="32"/>
        </w:rPr>
        <w:t>（九）变异及原因分析。</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1.出现肾功能急剧恶化、恶性高血压等严重并发症，需要在住院期间处理。</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2.新出现其他系统合并症，如血液系统、神经系统症状需要住院治疗。</w:t>
      </w:r>
    </w:p>
    <w:p w:rsidR="00E42947" w:rsidRPr="00E4309A" w:rsidRDefault="005113A0" w:rsidP="00134C0B">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sidRPr="00E4309A">
        <w:rPr>
          <w:rFonts w:ascii="仿宋_GB2312" w:eastAsia="仿宋_GB2312" w:hAnsi="仿宋_GB2312" w:cs="仿宋_GB2312" w:hint="eastAsia"/>
          <w:color w:val="000000" w:themeColor="text1"/>
          <w:sz w:val="32"/>
          <w:szCs w:val="32"/>
        </w:rPr>
        <w:t>3.出现治疗相关的并发症如感染、血糖升高或肾穿刺并发症，需要住院期间处理。</w:t>
      </w:r>
    </w:p>
    <w:p w:rsidR="00E42947" w:rsidRPr="00E4309A" w:rsidRDefault="005113A0" w:rsidP="00134C0B">
      <w:pPr>
        <w:adjustRightInd w:val="0"/>
        <w:snapToGrid w:val="0"/>
        <w:spacing w:line="360" w:lineRule="auto"/>
        <w:ind w:firstLineChars="200" w:firstLine="640"/>
        <w:rPr>
          <w:rFonts w:ascii="宋体" w:hAnsi="宋体"/>
          <w:color w:val="000000" w:themeColor="text1"/>
          <w:sz w:val="28"/>
          <w:szCs w:val="28"/>
        </w:rPr>
      </w:pPr>
      <w:r w:rsidRPr="00E4309A">
        <w:rPr>
          <w:rFonts w:ascii="仿宋_GB2312" w:eastAsia="仿宋_GB2312" w:hAnsi="仿宋_GB2312" w:cs="仿宋_GB2312" w:hint="eastAsia"/>
          <w:color w:val="000000" w:themeColor="text1"/>
          <w:sz w:val="32"/>
          <w:szCs w:val="32"/>
        </w:rPr>
        <w:t>4.虽然诊断为狼疮性肾炎，但出现持续少尿、急性肾衰或存在慢性肾功能不全，需要替代治疗的患者，以及伴有严重感染、心功能衰竭的患者，不适</w:t>
      </w:r>
      <w:r w:rsidRPr="00E4309A">
        <w:rPr>
          <w:rFonts w:ascii="宋体" w:hAnsi="宋体" w:hint="eastAsia"/>
          <w:color w:val="000000" w:themeColor="text1"/>
          <w:sz w:val="28"/>
          <w:szCs w:val="28"/>
        </w:rPr>
        <w:t>合本途径。</w:t>
      </w:r>
    </w:p>
    <w:p w:rsidR="00E42947" w:rsidRPr="00E4309A" w:rsidRDefault="005113A0" w:rsidP="00134C0B">
      <w:pPr>
        <w:tabs>
          <w:tab w:val="left" w:pos="6945"/>
        </w:tabs>
        <w:adjustRightInd w:val="0"/>
        <w:snapToGrid w:val="0"/>
        <w:spacing w:line="360" w:lineRule="auto"/>
        <w:ind w:firstLineChars="200" w:firstLine="480"/>
        <w:rPr>
          <w:rFonts w:ascii="黑体" w:eastAsia="黑体"/>
          <w:color w:val="000000" w:themeColor="text1"/>
          <w:sz w:val="28"/>
          <w:szCs w:val="28"/>
        </w:rPr>
      </w:pPr>
      <w:r w:rsidRPr="00E4309A">
        <w:rPr>
          <w:rFonts w:ascii="仿宋_GB2312" w:eastAsia="仿宋_GB2312"/>
          <w:color w:val="000000" w:themeColor="text1"/>
          <w:sz w:val="24"/>
        </w:rPr>
        <w:br w:type="page"/>
      </w:r>
      <w:r w:rsidRPr="00134C0B">
        <w:rPr>
          <w:rFonts w:ascii="黑体" w:eastAsia="黑体" w:hint="eastAsia"/>
          <w:color w:val="000000"/>
          <w:sz w:val="32"/>
          <w:szCs w:val="32"/>
          <w:lang w:val="en-GB"/>
        </w:rPr>
        <w:lastRenderedPageBreak/>
        <w:t>二、狼疮性肾炎行肾穿刺活检临床路径表单</w:t>
      </w:r>
    </w:p>
    <w:p w:rsidR="00E42947" w:rsidRPr="00E4309A" w:rsidRDefault="005113A0" w:rsidP="007512FB">
      <w:pPr>
        <w:rPr>
          <w:rFonts w:ascii="宋体" w:hAnsi="宋体"/>
          <w:color w:val="000000" w:themeColor="text1"/>
          <w:u w:val="single"/>
        </w:rPr>
      </w:pPr>
      <w:r w:rsidRPr="00E4309A">
        <w:rPr>
          <w:rFonts w:ascii="宋体" w:hAnsi="宋体" w:hint="eastAsia"/>
          <w:color w:val="000000" w:themeColor="text1"/>
        </w:rPr>
        <w:t>适用对象：</w:t>
      </w:r>
      <w:r w:rsidRPr="00E4309A">
        <w:rPr>
          <w:rFonts w:ascii="宋体" w:hAnsi="宋体" w:hint="eastAsia"/>
          <w:b/>
          <w:color w:val="000000" w:themeColor="text1"/>
          <w:szCs w:val="21"/>
        </w:rPr>
        <w:t>第一诊断为</w:t>
      </w:r>
      <w:r w:rsidRPr="00F56C7C">
        <w:rPr>
          <w:rFonts w:ascii="宋体" w:hAnsi="宋体" w:hint="eastAsia"/>
          <w:color w:val="000000" w:themeColor="text1"/>
          <w:szCs w:val="21"/>
        </w:rPr>
        <w:t>系统性红斑狼疮狼疮肾炎</w:t>
      </w:r>
      <w:bookmarkStart w:id="1" w:name="_GoBack"/>
      <w:bookmarkEnd w:id="1"/>
      <w:r w:rsidRPr="00E4309A">
        <w:rPr>
          <w:rFonts w:ascii="宋体" w:hAnsi="宋体" w:hint="eastAsia"/>
          <w:color w:val="000000" w:themeColor="text1"/>
          <w:szCs w:val="21"/>
        </w:rPr>
        <w:t>，肾功能正常者。</w:t>
      </w:r>
    </w:p>
    <w:p w:rsidR="00E42947" w:rsidRPr="00E4309A" w:rsidRDefault="005113A0" w:rsidP="007512FB">
      <w:pPr>
        <w:rPr>
          <w:rFonts w:ascii="宋体" w:hAnsi="宋体"/>
          <w:color w:val="000000" w:themeColor="text1"/>
        </w:rPr>
      </w:pPr>
      <w:r w:rsidRPr="00E4309A">
        <w:rPr>
          <w:rFonts w:ascii="宋体" w:hAnsi="宋体" w:hint="eastAsia"/>
          <w:color w:val="000000" w:themeColor="text1"/>
        </w:rPr>
        <w:t>患者姓名：性别： 年龄： 门诊号： 住院号：</w:t>
      </w:r>
    </w:p>
    <w:p w:rsidR="00E42947" w:rsidRPr="00E4309A" w:rsidRDefault="005113A0" w:rsidP="007512FB">
      <w:pPr>
        <w:rPr>
          <w:color w:val="000000" w:themeColor="text1"/>
        </w:rPr>
      </w:pPr>
      <w:r w:rsidRPr="00E4309A">
        <w:rPr>
          <w:rFonts w:ascii="宋体" w:hAnsi="宋体" w:hint="eastAsia"/>
          <w:color w:val="000000" w:themeColor="text1"/>
        </w:rPr>
        <w:t>住院日期：年月日    出院日期：年月日   标准住院日</w:t>
      </w:r>
      <w:r w:rsidR="00663BB8">
        <w:rPr>
          <w:rFonts w:ascii="宋体" w:hAnsi="宋体" w:hint="eastAsia"/>
          <w:color w:val="000000" w:themeColor="text1"/>
        </w:rPr>
        <w:t>14</w:t>
      </w:r>
      <w:r w:rsidRPr="00E4309A">
        <w:rPr>
          <w:rFonts w:ascii="宋体" w:hAnsi="宋体" w:hint="eastAsia"/>
          <w:color w:val="000000" w:themeColor="text1"/>
        </w:rPr>
        <w:t>-</w:t>
      </w:r>
      <w:r w:rsidR="00B527CF">
        <w:rPr>
          <w:rFonts w:ascii="宋体" w:hAnsi="宋体" w:hint="eastAsia"/>
          <w:color w:val="000000" w:themeColor="text1"/>
        </w:rPr>
        <w:t>20</w:t>
      </w:r>
      <w:r w:rsidRPr="00E4309A">
        <w:rPr>
          <w:rFonts w:ascii="宋体" w:hAnsi="宋体" w:hint="eastAsia"/>
          <w:color w:val="000000" w:themeColor="text1"/>
        </w:rPr>
        <w:t>天</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669"/>
        <w:gridCol w:w="3376"/>
      </w:tblGrid>
      <w:tr w:rsidR="00E42947" w:rsidRPr="00E4309A">
        <w:trPr>
          <w:jc w:val="center"/>
        </w:trPr>
        <w:tc>
          <w:tcPr>
            <w:tcW w:w="720" w:type="dxa"/>
            <w:tcBorders>
              <w:top w:val="double" w:sz="4" w:space="0" w:color="auto"/>
              <w:left w:val="double" w:sz="4" w:space="0" w:color="auto"/>
              <w:bottom w:val="double" w:sz="4" w:space="0" w:color="auto"/>
              <w:right w:val="double" w:sz="4"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时间</w:t>
            </w:r>
          </w:p>
        </w:tc>
        <w:tc>
          <w:tcPr>
            <w:tcW w:w="5669" w:type="dxa"/>
            <w:tcBorders>
              <w:top w:val="double" w:sz="4" w:space="0" w:color="auto"/>
              <w:left w:val="double" w:sz="4" w:space="0" w:color="auto"/>
              <w:bottom w:val="double" w:sz="4" w:space="0" w:color="auto"/>
              <w:right w:val="double" w:sz="4" w:space="0" w:color="auto"/>
            </w:tcBorders>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住院第1天</w:t>
            </w:r>
          </w:p>
        </w:tc>
        <w:tc>
          <w:tcPr>
            <w:tcW w:w="3376" w:type="dxa"/>
            <w:tcBorders>
              <w:top w:val="double" w:sz="4" w:space="0" w:color="auto"/>
              <w:left w:val="double" w:sz="4" w:space="0" w:color="auto"/>
              <w:bottom w:val="double" w:sz="4" w:space="0" w:color="auto"/>
              <w:right w:val="double" w:sz="4" w:space="0" w:color="auto"/>
            </w:tcBorders>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住院第2-6天</w:t>
            </w:r>
          </w:p>
        </w:tc>
      </w:tr>
      <w:tr w:rsidR="00E42947" w:rsidRPr="00E4309A">
        <w:trPr>
          <w:trHeight w:val="1612"/>
          <w:jc w:val="center"/>
        </w:trPr>
        <w:tc>
          <w:tcPr>
            <w:tcW w:w="720" w:type="dxa"/>
            <w:tcBorders>
              <w:top w:val="double" w:sz="4"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主</w:t>
            </w:r>
          </w:p>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要</w:t>
            </w:r>
          </w:p>
          <w:p w:rsidR="00E42947" w:rsidRPr="00E4309A" w:rsidRDefault="005113A0" w:rsidP="00CB35D1">
            <w:pPr>
              <w:spacing w:line="260" w:lineRule="exact"/>
              <w:jc w:val="center"/>
              <w:rPr>
                <w:rFonts w:ascii="黑体" w:eastAsia="黑体" w:hAnsi="宋体"/>
                <w:color w:val="000000" w:themeColor="text1"/>
                <w:szCs w:val="21"/>
              </w:rPr>
            </w:pPr>
            <w:proofErr w:type="gramStart"/>
            <w:r w:rsidRPr="00E4309A">
              <w:rPr>
                <w:rFonts w:ascii="黑体" w:eastAsia="黑体" w:hAnsi="宋体" w:hint="eastAsia"/>
                <w:color w:val="000000" w:themeColor="text1"/>
                <w:szCs w:val="21"/>
              </w:rPr>
              <w:t>诊</w:t>
            </w:r>
            <w:proofErr w:type="gramEnd"/>
          </w:p>
          <w:p w:rsidR="00E42947" w:rsidRPr="00E4309A" w:rsidRDefault="005113A0" w:rsidP="00CB35D1">
            <w:pPr>
              <w:spacing w:line="260" w:lineRule="exact"/>
              <w:jc w:val="center"/>
              <w:rPr>
                <w:rFonts w:ascii="黑体" w:eastAsia="黑体" w:hAnsi="宋体"/>
                <w:color w:val="000000" w:themeColor="text1"/>
                <w:szCs w:val="21"/>
              </w:rPr>
            </w:pPr>
            <w:proofErr w:type="gramStart"/>
            <w:r w:rsidRPr="00E4309A">
              <w:rPr>
                <w:rFonts w:ascii="黑体" w:eastAsia="黑体" w:hAnsi="宋体" w:hint="eastAsia"/>
                <w:color w:val="000000" w:themeColor="text1"/>
                <w:szCs w:val="21"/>
              </w:rPr>
              <w:t>疗</w:t>
            </w:r>
            <w:proofErr w:type="gramEnd"/>
          </w:p>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工</w:t>
            </w:r>
          </w:p>
          <w:p w:rsidR="00E42947" w:rsidRPr="00E4309A" w:rsidRDefault="005113A0" w:rsidP="00CB35D1">
            <w:pPr>
              <w:spacing w:line="260" w:lineRule="exact"/>
              <w:jc w:val="center"/>
              <w:rPr>
                <w:rFonts w:ascii="黑体" w:eastAsia="黑体" w:hAnsi="宋体"/>
                <w:color w:val="000000" w:themeColor="text1"/>
                <w:szCs w:val="21"/>
                <w:u w:val="single"/>
              </w:rPr>
            </w:pPr>
            <w:r w:rsidRPr="00E4309A">
              <w:rPr>
                <w:rFonts w:ascii="黑体" w:eastAsia="黑体" w:hAnsi="宋体" w:hint="eastAsia"/>
                <w:color w:val="000000" w:themeColor="text1"/>
                <w:szCs w:val="21"/>
              </w:rPr>
              <w:t>作</w:t>
            </w:r>
          </w:p>
        </w:tc>
        <w:tc>
          <w:tcPr>
            <w:tcW w:w="5669" w:type="dxa"/>
            <w:tcBorders>
              <w:top w:val="double" w:sz="4" w:space="0" w:color="auto"/>
              <w:left w:val="single" w:sz="8" w:space="0" w:color="auto"/>
              <w:bottom w:val="single" w:sz="8" w:space="0" w:color="auto"/>
              <w:right w:val="single" w:sz="8" w:space="0" w:color="auto"/>
            </w:tcBorders>
          </w:tcPr>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询问病史及体格检查</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完成病历书写</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开化验单</w:t>
            </w:r>
          </w:p>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及时处理各种临床危重情况（如严重水、电解质、酸碱失衡，高血压等）</w:t>
            </w:r>
          </w:p>
        </w:tc>
        <w:tc>
          <w:tcPr>
            <w:tcW w:w="3376" w:type="dxa"/>
            <w:tcBorders>
              <w:top w:val="double" w:sz="4" w:space="0" w:color="auto"/>
              <w:left w:val="single" w:sz="8" w:space="0" w:color="auto"/>
              <w:bottom w:val="single" w:sz="8" w:space="0" w:color="auto"/>
              <w:right w:val="single" w:sz="8" w:space="0" w:color="auto"/>
            </w:tcBorders>
          </w:tcPr>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上级医师查房，根据初步的检查结果制订下一步诊疗方案</w:t>
            </w:r>
          </w:p>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观察病情变化，及时与患方沟通</w:t>
            </w:r>
          </w:p>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根据情况调整基础用药</w:t>
            </w:r>
          </w:p>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必要时肾穿刺活检</w:t>
            </w:r>
          </w:p>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签署各种必要的知情同意书、自费用品协议书</w:t>
            </w:r>
          </w:p>
        </w:tc>
      </w:tr>
      <w:tr w:rsidR="00E42947" w:rsidRPr="00E4309A">
        <w:trPr>
          <w:trHeight w:val="3256"/>
          <w:jc w:val="center"/>
        </w:trPr>
        <w:tc>
          <w:tcPr>
            <w:tcW w:w="720"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宋体" w:hAnsi="宋体"/>
                <w:color w:val="000000" w:themeColor="text1"/>
                <w:szCs w:val="21"/>
              </w:rPr>
            </w:pPr>
            <w:r w:rsidRPr="00E4309A">
              <w:rPr>
                <w:rFonts w:ascii="宋体" w:hAnsi="宋体" w:hint="eastAsia"/>
                <w:color w:val="000000" w:themeColor="text1"/>
                <w:szCs w:val="21"/>
              </w:rPr>
              <w:t>重</w:t>
            </w:r>
          </w:p>
          <w:p w:rsidR="00E42947" w:rsidRPr="00E4309A" w:rsidRDefault="005113A0" w:rsidP="00CB35D1">
            <w:pPr>
              <w:spacing w:line="260" w:lineRule="exact"/>
              <w:jc w:val="center"/>
              <w:rPr>
                <w:rFonts w:ascii="宋体" w:hAnsi="宋体"/>
                <w:color w:val="000000" w:themeColor="text1"/>
                <w:szCs w:val="21"/>
              </w:rPr>
            </w:pPr>
            <w:r w:rsidRPr="00E4309A">
              <w:rPr>
                <w:rFonts w:ascii="宋体" w:hAnsi="宋体" w:hint="eastAsia"/>
                <w:color w:val="000000" w:themeColor="text1"/>
                <w:szCs w:val="21"/>
              </w:rPr>
              <w:t>点</w:t>
            </w:r>
          </w:p>
          <w:p w:rsidR="00E42947" w:rsidRPr="00E4309A" w:rsidRDefault="005113A0" w:rsidP="00CB35D1">
            <w:pPr>
              <w:spacing w:line="260" w:lineRule="exact"/>
              <w:jc w:val="center"/>
              <w:rPr>
                <w:rFonts w:ascii="宋体" w:hAnsi="宋体"/>
                <w:color w:val="000000" w:themeColor="text1"/>
                <w:szCs w:val="21"/>
              </w:rPr>
            </w:pPr>
            <w:proofErr w:type="gramStart"/>
            <w:r w:rsidRPr="00E4309A">
              <w:rPr>
                <w:rFonts w:ascii="宋体" w:hAnsi="宋体" w:hint="eastAsia"/>
                <w:color w:val="000000" w:themeColor="text1"/>
                <w:szCs w:val="21"/>
              </w:rPr>
              <w:t>医</w:t>
            </w:r>
            <w:proofErr w:type="gramEnd"/>
          </w:p>
          <w:p w:rsidR="00E42947" w:rsidRPr="00E4309A" w:rsidRDefault="005113A0" w:rsidP="00CB35D1">
            <w:pPr>
              <w:spacing w:line="260" w:lineRule="exact"/>
              <w:jc w:val="center"/>
              <w:rPr>
                <w:rFonts w:ascii="宋体" w:hAnsi="宋体"/>
                <w:color w:val="000000" w:themeColor="text1"/>
                <w:szCs w:val="21"/>
              </w:rPr>
            </w:pPr>
            <w:proofErr w:type="gramStart"/>
            <w:r w:rsidRPr="00E4309A">
              <w:rPr>
                <w:rFonts w:ascii="宋体" w:hAnsi="宋体" w:hint="eastAsia"/>
                <w:color w:val="000000" w:themeColor="text1"/>
                <w:szCs w:val="21"/>
              </w:rPr>
              <w:t>嘱</w:t>
            </w:r>
            <w:proofErr w:type="gramEnd"/>
          </w:p>
        </w:tc>
        <w:tc>
          <w:tcPr>
            <w:tcW w:w="5669"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长期医嘱：</w:t>
            </w:r>
          </w:p>
          <w:p w:rsidR="00E42947" w:rsidRPr="00E4309A" w:rsidRDefault="005113A0" w:rsidP="00CB35D1">
            <w:pPr>
              <w:numPr>
                <w:ilvl w:val="0"/>
                <w:numId w:val="5"/>
              </w:numPr>
              <w:spacing w:line="260" w:lineRule="exact"/>
              <w:ind w:left="357" w:hanging="357"/>
              <w:rPr>
                <w:rFonts w:ascii="宋体" w:hAnsi="宋体"/>
                <w:color w:val="000000" w:themeColor="text1"/>
                <w:szCs w:val="21"/>
              </w:rPr>
            </w:pPr>
            <w:r w:rsidRPr="00E4309A">
              <w:rPr>
                <w:rFonts w:ascii="宋体" w:hAnsi="宋体" w:hint="eastAsia"/>
                <w:color w:val="000000" w:themeColor="text1"/>
                <w:szCs w:val="21"/>
              </w:rPr>
              <w:t>风湿免疫科护理常规</w:t>
            </w:r>
          </w:p>
          <w:p w:rsidR="00E42947" w:rsidRPr="00E4309A" w:rsidRDefault="005113A0" w:rsidP="00CB35D1">
            <w:pPr>
              <w:numPr>
                <w:ilvl w:val="0"/>
                <w:numId w:val="5"/>
              </w:numPr>
              <w:spacing w:line="260" w:lineRule="exact"/>
              <w:ind w:left="357" w:hanging="357"/>
              <w:rPr>
                <w:rFonts w:ascii="宋体" w:hAnsi="宋体"/>
                <w:color w:val="000000" w:themeColor="text1"/>
                <w:szCs w:val="21"/>
              </w:rPr>
            </w:pPr>
            <w:r w:rsidRPr="00E4309A">
              <w:rPr>
                <w:rFonts w:ascii="宋体" w:hAnsi="宋体" w:hint="eastAsia"/>
                <w:color w:val="000000" w:themeColor="text1"/>
                <w:szCs w:val="21"/>
              </w:rPr>
              <w:t>分级护理</w:t>
            </w:r>
          </w:p>
          <w:p w:rsidR="00E42947" w:rsidRPr="00E4309A" w:rsidRDefault="005113A0" w:rsidP="00CB35D1">
            <w:pPr>
              <w:numPr>
                <w:ilvl w:val="0"/>
                <w:numId w:val="5"/>
              </w:numPr>
              <w:spacing w:line="260" w:lineRule="exact"/>
              <w:ind w:left="357" w:hanging="357"/>
              <w:rPr>
                <w:rFonts w:ascii="宋体" w:hAnsi="宋体"/>
                <w:color w:val="000000" w:themeColor="text1"/>
                <w:szCs w:val="21"/>
              </w:rPr>
            </w:pPr>
            <w:r w:rsidRPr="00E4309A">
              <w:rPr>
                <w:rFonts w:ascii="宋体" w:hAnsi="宋体" w:hint="eastAsia"/>
                <w:color w:val="000000" w:themeColor="text1"/>
                <w:szCs w:val="21"/>
              </w:rPr>
              <w:t>低盐饮食</w:t>
            </w:r>
          </w:p>
          <w:p w:rsidR="00E42947" w:rsidRPr="00E4309A" w:rsidRDefault="005113A0" w:rsidP="00CB35D1">
            <w:pPr>
              <w:numPr>
                <w:ilvl w:val="0"/>
                <w:numId w:val="5"/>
              </w:numPr>
              <w:spacing w:line="260" w:lineRule="exact"/>
              <w:ind w:left="357" w:hanging="357"/>
              <w:rPr>
                <w:rFonts w:ascii="宋体" w:hAnsi="宋体"/>
                <w:color w:val="000000" w:themeColor="text1"/>
                <w:szCs w:val="21"/>
              </w:rPr>
            </w:pPr>
            <w:r w:rsidRPr="00E4309A">
              <w:rPr>
                <w:rFonts w:ascii="宋体" w:hAnsi="宋体" w:hint="eastAsia"/>
                <w:color w:val="000000" w:themeColor="text1"/>
                <w:szCs w:val="21"/>
              </w:rPr>
              <w:t>记出入量</w:t>
            </w:r>
          </w:p>
          <w:p w:rsidR="00E42947" w:rsidRPr="00E4309A" w:rsidRDefault="005113A0" w:rsidP="00CB35D1">
            <w:pPr>
              <w:numPr>
                <w:ilvl w:val="0"/>
                <w:numId w:val="5"/>
              </w:numPr>
              <w:spacing w:line="260" w:lineRule="exact"/>
              <w:ind w:left="357" w:hanging="357"/>
              <w:rPr>
                <w:rFonts w:ascii="宋体" w:hAnsi="宋体"/>
                <w:color w:val="000000" w:themeColor="text1"/>
                <w:szCs w:val="21"/>
              </w:rPr>
            </w:pPr>
            <w:r w:rsidRPr="00E4309A">
              <w:rPr>
                <w:rFonts w:ascii="宋体" w:hAnsi="宋体" w:hint="eastAsia"/>
                <w:color w:val="000000" w:themeColor="text1"/>
                <w:szCs w:val="21"/>
              </w:rPr>
              <w:t>监测血压</w:t>
            </w:r>
          </w:p>
          <w:p w:rsidR="00E42947" w:rsidRPr="00E4309A" w:rsidRDefault="005113A0" w:rsidP="00CB35D1">
            <w:pPr>
              <w:numPr>
                <w:ilvl w:val="0"/>
                <w:numId w:val="5"/>
              </w:numPr>
              <w:spacing w:line="260" w:lineRule="exact"/>
              <w:ind w:left="357" w:hanging="357"/>
              <w:rPr>
                <w:rFonts w:ascii="宋体" w:hAnsi="宋体"/>
                <w:color w:val="000000" w:themeColor="text1"/>
                <w:szCs w:val="21"/>
              </w:rPr>
            </w:pPr>
            <w:r w:rsidRPr="00E4309A">
              <w:rPr>
                <w:rFonts w:ascii="宋体" w:hAnsi="宋体" w:hint="eastAsia"/>
                <w:color w:val="000000" w:themeColor="text1"/>
                <w:szCs w:val="21"/>
              </w:rPr>
              <w:t>既往基础用药</w:t>
            </w:r>
          </w:p>
          <w:p w:rsidR="00E42947" w:rsidRPr="00E4309A" w:rsidRDefault="005113A0" w:rsidP="00CB35D1">
            <w:pPr>
              <w:numPr>
                <w:ilvl w:val="0"/>
                <w:numId w:val="5"/>
              </w:numPr>
              <w:spacing w:line="260" w:lineRule="exact"/>
              <w:ind w:left="357" w:hanging="357"/>
              <w:rPr>
                <w:rFonts w:ascii="宋体" w:hAnsi="宋体"/>
                <w:color w:val="000000" w:themeColor="text1"/>
                <w:szCs w:val="21"/>
              </w:rPr>
            </w:pPr>
            <w:r w:rsidRPr="00E4309A">
              <w:rPr>
                <w:rFonts w:ascii="宋体" w:hAnsi="宋体" w:hint="eastAsia"/>
                <w:color w:val="000000" w:themeColor="text1"/>
                <w:szCs w:val="21"/>
              </w:rPr>
              <w:t>临时医嘱：</w:t>
            </w:r>
          </w:p>
          <w:p w:rsidR="00E42947" w:rsidRPr="00E4309A" w:rsidRDefault="005113A0" w:rsidP="00CB35D1">
            <w:pPr>
              <w:numPr>
                <w:ilvl w:val="0"/>
                <w:numId w:val="5"/>
              </w:numPr>
              <w:spacing w:line="260" w:lineRule="exact"/>
              <w:ind w:left="357" w:hanging="357"/>
              <w:rPr>
                <w:rFonts w:ascii="宋体" w:hAnsi="宋体"/>
                <w:color w:val="000000" w:themeColor="text1"/>
                <w:szCs w:val="21"/>
              </w:rPr>
            </w:pPr>
            <w:r w:rsidRPr="00E4309A">
              <w:rPr>
                <w:rFonts w:ascii="宋体" w:hAnsi="宋体" w:hint="eastAsia"/>
                <w:color w:val="000000" w:themeColor="text1"/>
                <w:szCs w:val="21"/>
              </w:rPr>
              <w:t>血常规、尿常规、大便常规</w:t>
            </w:r>
          </w:p>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肝肾功能、电解质、血糖、血脂、凝血功能、D-二聚体（D-dimer）、感染性疾病筛查</w:t>
            </w:r>
            <w:r w:rsidR="00663BB8">
              <w:rPr>
                <w:rFonts w:ascii="宋体" w:hAnsi="宋体" w:hint="eastAsia"/>
                <w:color w:val="000000" w:themeColor="text1"/>
                <w:szCs w:val="21"/>
              </w:rPr>
              <w:t>、</w:t>
            </w:r>
            <w:r w:rsidRPr="00E4309A">
              <w:rPr>
                <w:rFonts w:ascii="宋体" w:hAnsi="宋体" w:hint="eastAsia"/>
                <w:color w:val="000000" w:themeColor="text1"/>
                <w:szCs w:val="21"/>
              </w:rPr>
              <w:t>24小时尿蛋白定量</w:t>
            </w:r>
          </w:p>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抗核抗体谱、抗磷脂抗体、Coombs试验、免疫球蛋白、补体、血沉、CRP。</w:t>
            </w:r>
          </w:p>
          <w:p w:rsidR="00E42947" w:rsidRPr="00E4309A" w:rsidRDefault="005113A0" w:rsidP="00CB35D1">
            <w:pPr>
              <w:numPr>
                <w:ilvl w:val="0"/>
                <w:numId w:val="5"/>
              </w:numPr>
              <w:spacing w:line="260" w:lineRule="exact"/>
              <w:ind w:left="175" w:hanging="175"/>
              <w:rPr>
                <w:rFonts w:ascii="仿宋_GB2312" w:eastAsia="仿宋_GB2312" w:cs="Arial"/>
                <w:color w:val="000000" w:themeColor="text1"/>
                <w:sz w:val="32"/>
                <w:szCs w:val="32"/>
              </w:rPr>
            </w:pPr>
            <w:r w:rsidRPr="00E4309A">
              <w:rPr>
                <w:rFonts w:ascii="宋体" w:hAnsi="宋体" w:hint="eastAsia"/>
                <w:color w:val="000000" w:themeColor="text1"/>
                <w:szCs w:val="21"/>
              </w:rPr>
              <w:t>胸部CT、心电图，肝胆胰脾彩超、泌尿系彩超、超声心动图。</w:t>
            </w:r>
          </w:p>
          <w:p w:rsidR="00E42947" w:rsidRPr="00E4309A" w:rsidRDefault="005113A0" w:rsidP="00CB35D1">
            <w:pPr>
              <w:numPr>
                <w:ilvl w:val="0"/>
                <w:numId w:val="5"/>
              </w:numPr>
              <w:spacing w:line="260" w:lineRule="exact"/>
              <w:ind w:left="175" w:hanging="175"/>
              <w:rPr>
                <w:rFonts w:ascii="宋体" w:hAnsi="宋体"/>
                <w:color w:val="000000" w:themeColor="text1"/>
                <w:szCs w:val="21"/>
              </w:rPr>
            </w:pPr>
            <w:r w:rsidRPr="00E4309A">
              <w:rPr>
                <w:rFonts w:ascii="宋体" w:hAnsi="宋体" w:hint="eastAsia"/>
                <w:color w:val="000000" w:themeColor="text1"/>
                <w:szCs w:val="21"/>
              </w:rPr>
              <w:t>根据患者病情，有条件可选择：RF、抗CCP抗体、骨密度、HBV-DNA、HCV-RNA、PCT、C13呼气试验、消化内、骨穿、肺功能、脑电图、脑脊液、脑MRI/CT检查、外周血CD4+和CD8+细胞、ANCA、抗GBM抗体、血清蛋白电泳、甲状腺功能、双肾血管彩超、肌电图。</w:t>
            </w:r>
          </w:p>
        </w:tc>
        <w:tc>
          <w:tcPr>
            <w:tcW w:w="3376"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b/>
                <w:color w:val="000000" w:themeColor="text1"/>
                <w:szCs w:val="21"/>
              </w:rPr>
              <w:t>长期医嘱</w:t>
            </w:r>
            <w:r w:rsidRPr="00E4309A">
              <w:rPr>
                <w:rFonts w:ascii="宋体" w:hAnsi="宋体" w:hint="eastAsia"/>
                <w:color w:val="000000" w:themeColor="text1"/>
                <w:szCs w:val="21"/>
              </w:rPr>
              <w:t>：</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患者既往基础用药</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酌情使用降压、利尿药</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酌情使用抗菌药物</w:t>
            </w:r>
          </w:p>
          <w:p w:rsidR="00E42947" w:rsidRPr="00E4309A" w:rsidRDefault="005113A0" w:rsidP="00CB35D1">
            <w:pPr>
              <w:numPr>
                <w:ilvl w:val="0"/>
                <w:numId w:val="5"/>
              </w:numPr>
              <w:spacing w:line="260" w:lineRule="exact"/>
              <w:ind w:left="271" w:hanging="271"/>
              <w:rPr>
                <w:rFonts w:ascii="宋体" w:hAnsi="宋体"/>
                <w:color w:val="000000" w:themeColor="text1"/>
                <w:szCs w:val="21"/>
              </w:rPr>
            </w:pPr>
            <w:r w:rsidRPr="00E4309A">
              <w:rPr>
                <w:rFonts w:ascii="宋体" w:hAnsi="宋体" w:hint="eastAsia"/>
                <w:color w:val="000000" w:themeColor="text1"/>
                <w:szCs w:val="21"/>
              </w:rPr>
              <w:t>对症支持治疗（维持内环境稳定、控制血压、保护肾功能、改善贫血、降低血脂等）</w:t>
            </w:r>
          </w:p>
          <w:p w:rsidR="00E42947" w:rsidRPr="00E4309A" w:rsidRDefault="005113A0" w:rsidP="00CB35D1">
            <w:pPr>
              <w:spacing w:line="260" w:lineRule="exact"/>
              <w:rPr>
                <w:rFonts w:ascii="宋体" w:hAnsi="宋体"/>
                <w:b/>
                <w:color w:val="000000" w:themeColor="text1"/>
                <w:szCs w:val="21"/>
              </w:rPr>
            </w:pPr>
            <w:r w:rsidRPr="00E4309A">
              <w:rPr>
                <w:rFonts w:ascii="宋体" w:hAnsi="宋体" w:hint="eastAsia"/>
                <w:b/>
                <w:color w:val="000000" w:themeColor="text1"/>
                <w:szCs w:val="21"/>
              </w:rPr>
              <w:t>临时医嘱：</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肾穿刺前停用抗凝和抗血小板药</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必要时肾穿刺活检</w:t>
            </w:r>
          </w:p>
          <w:p w:rsidR="00E42947" w:rsidRPr="00E4309A" w:rsidRDefault="005113A0" w:rsidP="00CB35D1">
            <w:pPr>
              <w:numPr>
                <w:ilvl w:val="0"/>
                <w:numId w:val="5"/>
              </w:numPr>
              <w:spacing w:line="260" w:lineRule="exact"/>
              <w:ind w:left="176" w:hanging="176"/>
              <w:rPr>
                <w:rFonts w:ascii="宋体" w:hAnsi="宋体"/>
                <w:color w:val="000000" w:themeColor="text1"/>
                <w:szCs w:val="21"/>
              </w:rPr>
            </w:pPr>
            <w:r w:rsidRPr="00E4309A">
              <w:rPr>
                <w:rFonts w:ascii="宋体" w:hAnsi="宋体" w:hint="eastAsia"/>
                <w:color w:val="000000" w:themeColor="text1"/>
                <w:szCs w:val="21"/>
              </w:rPr>
              <w:t>必要时复查血常规、凝血功能、电解质、肾功能，肝功能、尿常规、尿蛋白定量</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其他特殊医嘱</w:t>
            </w:r>
          </w:p>
        </w:tc>
      </w:tr>
      <w:tr w:rsidR="00E42947" w:rsidRPr="00E4309A">
        <w:trPr>
          <w:cantSplit/>
          <w:trHeight w:val="713"/>
          <w:jc w:val="center"/>
        </w:trPr>
        <w:tc>
          <w:tcPr>
            <w:tcW w:w="720"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主要</w:t>
            </w:r>
          </w:p>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护理</w:t>
            </w:r>
          </w:p>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工作</w:t>
            </w:r>
          </w:p>
        </w:tc>
        <w:tc>
          <w:tcPr>
            <w:tcW w:w="5669"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入院宣教</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介绍病房环境、设施和设备</w:t>
            </w:r>
          </w:p>
          <w:p w:rsidR="00E42947" w:rsidRPr="00B527CF" w:rsidRDefault="005113A0" w:rsidP="00CB35D1">
            <w:pPr>
              <w:numPr>
                <w:ilvl w:val="0"/>
                <w:numId w:val="5"/>
              </w:numPr>
              <w:spacing w:line="260" w:lineRule="exact"/>
              <w:rPr>
                <w:rFonts w:ascii="宋体" w:hAnsi="宋体"/>
                <w:color w:val="000000" w:themeColor="text1"/>
                <w:szCs w:val="21"/>
                <w:u w:val="single"/>
              </w:rPr>
            </w:pPr>
            <w:r w:rsidRPr="00E4309A">
              <w:rPr>
                <w:rFonts w:ascii="宋体" w:hAnsi="宋体" w:hint="eastAsia"/>
                <w:color w:val="000000" w:themeColor="text1"/>
                <w:szCs w:val="21"/>
              </w:rPr>
              <w:t>入院护理评估</w:t>
            </w:r>
          </w:p>
          <w:p w:rsidR="00B527CF" w:rsidRPr="00E4309A" w:rsidRDefault="00B527CF" w:rsidP="00CB35D1">
            <w:pPr>
              <w:numPr>
                <w:ilvl w:val="0"/>
                <w:numId w:val="5"/>
              </w:numPr>
              <w:spacing w:line="260" w:lineRule="exact"/>
              <w:rPr>
                <w:rFonts w:ascii="宋体" w:hAnsi="宋体"/>
                <w:color w:val="000000" w:themeColor="text1"/>
                <w:szCs w:val="21"/>
                <w:u w:val="single"/>
              </w:rPr>
            </w:pPr>
            <w:r>
              <w:rPr>
                <w:rFonts w:ascii="宋体" w:hAnsi="宋体" w:hint="eastAsia"/>
                <w:szCs w:val="21"/>
              </w:rPr>
              <w:t>风湿免疫病慢病管理（心理、康复、自我评估、用药指导）</w:t>
            </w:r>
          </w:p>
        </w:tc>
        <w:tc>
          <w:tcPr>
            <w:tcW w:w="3376"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肾穿刺宣教</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狼疮性肾炎健康知识宣教</w:t>
            </w:r>
          </w:p>
        </w:tc>
      </w:tr>
      <w:tr w:rsidR="00E42947" w:rsidRPr="00E4309A">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病情</w:t>
            </w:r>
          </w:p>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变异</w:t>
            </w:r>
          </w:p>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记录</w:t>
            </w:r>
          </w:p>
        </w:tc>
        <w:tc>
          <w:tcPr>
            <w:tcW w:w="5669"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color w:val="000000" w:themeColor="text1"/>
                <w:szCs w:val="21"/>
              </w:rPr>
              <w:t>□无  □有，原因：</w:t>
            </w:r>
          </w:p>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color w:val="000000" w:themeColor="text1"/>
                <w:szCs w:val="21"/>
              </w:rPr>
              <w:t>1.</w:t>
            </w:r>
          </w:p>
          <w:p w:rsidR="00E42947" w:rsidRPr="00E4309A" w:rsidRDefault="005113A0" w:rsidP="00CB35D1">
            <w:pPr>
              <w:spacing w:line="260" w:lineRule="exact"/>
              <w:rPr>
                <w:rFonts w:ascii="宋体" w:hAnsi="宋体"/>
                <w:color w:val="000000" w:themeColor="text1"/>
                <w:szCs w:val="21"/>
                <w:u w:val="single"/>
              </w:rPr>
            </w:pPr>
            <w:r w:rsidRPr="00E4309A">
              <w:rPr>
                <w:rFonts w:ascii="宋体" w:hAnsi="宋体" w:hint="eastAsia"/>
                <w:color w:val="000000" w:themeColor="text1"/>
                <w:szCs w:val="21"/>
              </w:rPr>
              <w:t>2.</w:t>
            </w:r>
          </w:p>
        </w:tc>
        <w:tc>
          <w:tcPr>
            <w:tcW w:w="3376"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color w:val="000000" w:themeColor="text1"/>
                <w:szCs w:val="21"/>
              </w:rPr>
              <w:t>□无  □有，原因：</w:t>
            </w:r>
          </w:p>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color w:val="000000" w:themeColor="text1"/>
                <w:szCs w:val="21"/>
              </w:rPr>
              <w:t>1.</w:t>
            </w:r>
          </w:p>
          <w:p w:rsidR="00E42947" w:rsidRPr="00E4309A" w:rsidRDefault="005113A0" w:rsidP="00CB35D1">
            <w:pPr>
              <w:spacing w:line="260" w:lineRule="exact"/>
              <w:rPr>
                <w:rFonts w:ascii="宋体" w:hAnsi="宋体"/>
                <w:color w:val="000000" w:themeColor="text1"/>
                <w:szCs w:val="21"/>
                <w:u w:val="single"/>
              </w:rPr>
            </w:pPr>
            <w:r w:rsidRPr="00E4309A">
              <w:rPr>
                <w:rFonts w:ascii="宋体" w:hAnsi="宋体" w:hint="eastAsia"/>
                <w:color w:val="000000" w:themeColor="text1"/>
                <w:szCs w:val="21"/>
              </w:rPr>
              <w:t>2.</w:t>
            </w:r>
          </w:p>
        </w:tc>
      </w:tr>
      <w:tr w:rsidR="00E42947" w:rsidRPr="00E4309A">
        <w:trPr>
          <w:cantSplit/>
          <w:trHeight w:val="640"/>
          <w:jc w:val="center"/>
        </w:trPr>
        <w:tc>
          <w:tcPr>
            <w:tcW w:w="720"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护士</w:t>
            </w:r>
          </w:p>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签名</w:t>
            </w:r>
          </w:p>
        </w:tc>
        <w:tc>
          <w:tcPr>
            <w:tcW w:w="5669" w:type="dxa"/>
            <w:tcBorders>
              <w:top w:val="single" w:sz="8" w:space="0" w:color="auto"/>
              <w:left w:val="single" w:sz="8" w:space="0" w:color="auto"/>
              <w:bottom w:val="single" w:sz="8" w:space="0" w:color="auto"/>
              <w:right w:val="single" w:sz="8" w:space="0" w:color="auto"/>
            </w:tcBorders>
          </w:tcPr>
          <w:p w:rsidR="00E42947" w:rsidRPr="00E4309A" w:rsidRDefault="00E42947" w:rsidP="00CB35D1">
            <w:pPr>
              <w:spacing w:line="260" w:lineRule="exact"/>
              <w:jc w:val="center"/>
              <w:rPr>
                <w:rFonts w:ascii="宋体" w:hAnsi="宋体"/>
                <w:color w:val="000000" w:themeColor="text1"/>
                <w:szCs w:val="21"/>
              </w:rPr>
            </w:pPr>
          </w:p>
        </w:tc>
        <w:tc>
          <w:tcPr>
            <w:tcW w:w="3376" w:type="dxa"/>
            <w:tcBorders>
              <w:top w:val="single" w:sz="8" w:space="0" w:color="auto"/>
              <w:left w:val="single" w:sz="8" w:space="0" w:color="auto"/>
              <w:bottom w:val="single" w:sz="8" w:space="0" w:color="auto"/>
              <w:right w:val="single" w:sz="8" w:space="0" w:color="auto"/>
            </w:tcBorders>
          </w:tcPr>
          <w:p w:rsidR="00E42947" w:rsidRPr="00E4309A" w:rsidRDefault="00E42947" w:rsidP="00CB35D1">
            <w:pPr>
              <w:spacing w:line="260" w:lineRule="exact"/>
              <w:jc w:val="center"/>
              <w:rPr>
                <w:rFonts w:ascii="宋体" w:hAnsi="宋体"/>
                <w:color w:val="000000" w:themeColor="text1"/>
                <w:szCs w:val="21"/>
              </w:rPr>
            </w:pPr>
          </w:p>
        </w:tc>
      </w:tr>
      <w:tr w:rsidR="00E42947" w:rsidRPr="00E4309A">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医师</w:t>
            </w:r>
          </w:p>
          <w:p w:rsidR="00E42947" w:rsidRPr="00E4309A" w:rsidRDefault="005113A0" w:rsidP="00CB35D1">
            <w:pPr>
              <w:spacing w:line="260" w:lineRule="exact"/>
              <w:jc w:val="center"/>
              <w:rPr>
                <w:rFonts w:ascii="黑体" w:eastAsia="黑体" w:hAnsi="宋体"/>
                <w:color w:val="000000" w:themeColor="text1"/>
                <w:szCs w:val="21"/>
              </w:rPr>
            </w:pPr>
            <w:r w:rsidRPr="00E4309A">
              <w:rPr>
                <w:rFonts w:ascii="黑体" w:eastAsia="黑体" w:hAnsi="宋体" w:hint="eastAsia"/>
                <w:color w:val="000000" w:themeColor="text1"/>
                <w:szCs w:val="21"/>
              </w:rPr>
              <w:t>签名</w:t>
            </w:r>
          </w:p>
        </w:tc>
        <w:tc>
          <w:tcPr>
            <w:tcW w:w="5669" w:type="dxa"/>
            <w:tcBorders>
              <w:top w:val="single" w:sz="8" w:space="0" w:color="auto"/>
              <w:left w:val="single" w:sz="8" w:space="0" w:color="auto"/>
              <w:bottom w:val="single" w:sz="8" w:space="0" w:color="auto"/>
              <w:right w:val="single" w:sz="8" w:space="0" w:color="auto"/>
            </w:tcBorders>
          </w:tcPr>
          <w:p w:rsidR="00E42947" w:rsidRPr="00E4309A" w:rsidRDefault="00E42947" w:rsidP="00CB35D1">
            <w:pPr>
              <w:spacing w:line="260" w:lineRule="exact"/>
              <w:rPr>
                <w:rFonts w:ascii="宋体" w:hAnsi="宋体"/>
                <w:color w:val="000000" w:themeColor="text1"/>
                <w:szCs w:val="21"/>
              </w:rPr>
            </w:pPr>
          </w:p>
        </w:tc>
        <w:tc>
          <w:tcPr>
            <w:tcW w:w="3376" w:type="dxa"/>
            <w:tcBorders>
              <w:top w:val="single" w:sz="8" w:space="0" w:color="auto"/>
              <w:left w:val="single" w:sz="8" w:space="0" w:color="auto"/>
              <w:bottom w:val="single" w:sz="8" w:space="0" w:color="auto"/>
              <w:right w:val="single" w:sz="8" w:space="0" w:color="auto"/>
            </w:tcBorders>
          </w:tcPr>
          <w:p w:rsidR="00E42947" w:rsidRPr="00E4309A" w:rsidRDefault="00E42947" w:rsidP="00CB35D1">
            <w:pPr>
              <w:spacing w:line="260" w:lineRule="exact"/>
              <w:rPr>
                <w:rFonts w:ascii="宋体" w:hAnsi="宋体"/>
                <w:color w:val="000000" w:themeColor="text1"/>
                <w:szCs w:val="21"/>
              </w:rPr>
            </w:pPr>
          </w:p>
        </w:tc>
      </w:tr>
    </w:tbl>
    <w:p w:rsidR="00E42947" w:rsidRDefault="00E42947" w:rsidP="00134C0B">
      <w:pPr>
        <w:spacing w:line="360" w:lineRule="auto"/>
        <w:rPr>
          <w:color w:val="000000" w:themeColor="text1"/>
        </w:rPr>
      </w:pPr>
    </w:p>
    <w:p w:rsidR="00CB35D1" w:rsidRDefault="00CB35D1" w:rsidP="00134C0B">
      <w:pPr>
        <w:spacing w:line="360" w:lineRule="auto"/>
        <w:rPr>
          <w:color w:val="000000" w:themeColor="text1"/>
        </w:rPr>
      </w:pPr>
    </w:p>
    <w:p w:rsidR="00CB35D1" w:rsidRPr="00E4309A" w:rsidRDefault="00CB35D1" w:rsidP="00134C0B">
      <w:pPr>
        <w:spacing w:line="360" w:lineRule="auto"/>
        <w:rPr>
          <w:color w:val="000000" w:themeColor="text1"/>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61"/>
        <w:gridCol w:w="4404"/>
      </w:tblGrid>
      <w:tr w:rsidR="00E42947" w:rsidRPr="00E4309A" w:rsidTr="00CB35D1">
        <w:trPr>
          <w:trHeight w:val="396"/>
          <w:jc w:val="center"/>
        </w:trPr>
        <w:tc>
          <w:tcPr>
            <w:tcW w:w="709" w:type="dxa"/>
            <w:tcBorders>
              <w:top w:val="double" w:sz="4" w:space="0" w:color="auto"/>
              <w:left w:val="double" w:sz="4" w:space="0" w:color="auto"/>
              <w:bottom w:val="double" w:sz="4" w:space="0" w:color="auto"/>
              <w:right w:val="double" w:sz="4"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color w:val="000000" w:themeColor="text1"/>
                <w:u w:val="single"/>
              </w:rPr>
              <w:lastRenderedPageBreak/>
              <w:br w:type="page"/>
            </w:r>
            <w:r w:rsidRPr="00E4309A">
              <w:rPr>
                <w:rFonts w:ascii="黑体" w:eastAsia="黑体" w:hint="eastAsia"/>
                <w:color w:val="000000" w:themeColor="text1"/>
              </w:rPr>
              <w:t>时间</w:t>
            </w:r>
          </w:p>
        </w:tc>
        <w:tc>
          <w:tcPr>
            <w:tcW w:w="4461" w:type="dxa"/>
            <w:tcBorders>
              <w:top w:val="double" w:sz="4" w:space="0" w:color="auto"/>
              <w:left w:val="double" w:sz="4" w:space="0" w:color="auto"/>
              <w:bottom w:val="double" w:sz="4" w:space="0" w:color="auto"/>
              <w:right w:val="double" w:sz="4"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出院前</w:t>
            </w:r>
            <w:r w:rsidR="00F123F8">
              <w:rPr>
                <w:rFonts w:ascii="黑体" w:eastAsia="黑体" w:hint="eastAsia"/>
                <w:color w:val="000000" w:themeColor="text1"/>
              </w:rPr>
              <w:t>7</w:t>
            </w:r>
            <w:r w:rsidRPr="00E4309A">
              <w:rPr>
                <w:rFonts w:ascii="黑体" w:eastAsia="黑体" w:hint="eastAsia"/>
                <w:color w:val="000000" w:themeColor="text1"/>
              </w:rPr>
              <w:t>-</w:t>
            </w:r>
            <w:r w:rsidR="00F123F8">
              <w:rPr>
                <w:rFonts w:ascii="黑体" w:eastAsia="黑体" w:hint="eastAsia"/>
                <w:color w:val="000000" w:themeColor="text1"/>
              </w:rPr>
              <w:t>14</w:t>
            </w:r>
            <w:r w:rsidRPr="00E4309A">
              <w:rPr>
                <w:rFonts w:ascii="黑体" w:eastAsia="黑体" w:hint="eastAsia"/>
                <w:color w:val="000000" w:themeColor="text1"/>
              </w:rPr>
              <w:t>天</w:t>
            </w:r>
          </w:p>
        </w:tc>
        <w:tc>
          <w:tcPr>
            <w:tcW w:w="4404" w:type="dxa"/>
            <w:tcBorders>
              <w:top w:val="double" w:sz="4" w:space="0" w:color="auto"/>
              <w:left w:val="double" w:sz="4" w:space="0" w:color="auto"/>
              <w:bottom w:val="double" w:sz="4" w:space="0" w:color="auto"/>
              <w:right w:val="double" w:sz="4" w:space="0" w:color="auto"/>
            </w:tcBorders>
            <w:vAlign w:val="center"/>
          </w:tcPr>
          <w:p w:rsidR="00E42947" w:rsidRPr="00E4309A" w:rsidRDefault="005113A0" w:rsidP="00CB35D1">
            <w:pPr>
              <w:spacing w:line="260" w:lineRule="exact"/>
              <w:jc w:val="center"/>
              <w:rPr>
                <w:rFonts w:ascii="黑体" w:eastAsia="黑体"/>
                <w:color w:val="000000" w:themeColor="text1"/>
                <w:u w:val="single"/>
              </w:rPr>
            </w:pPr>
            <w:r w:rsidRPr="00E4309A">
              <w:rPr>
                <w:rFonts w:ascii="黑体" w:eastAsia="黑体" w:hint="eastAsia"/>
                <w:color w:val="000000" w:themeColor="text1"/>
              </w:rPr>
              <w:t>住院第</w:t>
            </w:r>
            <w:r w:rsidR="00663BB8">
              <w:rPr>
                <w:rFonts w:ascii="黑体" w:eastAsia="黑体" w:hint="eastAsia"/>
                <w:color w:val="000000" w:themeColor="text1"/>
              </w:rPr>
              <w:t>14</w:t>
            </w:r>
            <w:r w:rsidRPr="00E4309A">
              <w:rPr>
                <w:rFonts w:ascii="黑体" w:eastAsia="黑体" w:hint="eastAsia"/>
                <w:color w:val="000000" w:themeColor="text1"/>
              </w:rPr>
              <w:t>-</w:t>
            </w:r>
            <w:r w:rsidR="00B527CF">
              <w:rPr>
                <w:rFonts w:ascii="黑体" w:eastAsia="黑体" w:hint="eastAsia"/>
                <w:color w:val="000000" w:themeColor="text1"/>
              </w:rPr>
              <w:t>20</w:t>
            </w:r>
            <w:r w:rsidRPr="00E4309A">
              <w:rPr>
                <w:rFonts w:ascii="黑体" w:eastAsia="黑体" w:hint="eastAsia"/>
                <w:color w:val="000000" w:themeColor="text1"/>
              </w:rPr>
              <w:t>天（出院日）</w:t>
            </w:r>
          </w:p>
        </w:tc>
      </w:tr>
      <w:tr w:rsidR="00E42947" w:rsidRPr="00E4309A" w:rsidTr="00CB35D1">
        <w:trPr>
          <w:trHeight w:val="1959"/>
          <w:jc w:val="center"/>
        </w:trPr>
        <w:tc>
          <w:tcPr>
            <w:tcW w:w="709" w:type="dxa"/>
            <w:tcBorders>
              <w:top w:val="double" w:sz="4"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主</w:t>
            </w:r>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要</w:t>
            </w:r>
          </w:p>
          <w:p w:rsidR="00E42947" w:rsidRPr="00E4309A" w:rsidRDefault="005113A0" w:rsidP="00CB35D1">
            <w:pPr>
              <w:spacing w:line="260" w:lineRule="exact"/>
              <w:jc w:val="center"/>
              <w:rPr>
                <w:rFonts w:ascii="黑体" w:eastAsia="黑体"/>
                <w:color w:val="000000" w:themeColor="text1"/>
              </w:rPr>
            </w:pPr>
            <w:proofErr w:type="gramStart"/>
            <w:r w:rsidRPr="00E4309A">
              <w:rPr>
                <w:rFonts w:ascii="黑体" w:eastAsia="黑体" w:hint="eastAsia"/>
                <w:color w:val="000000" w:themeColor="text1"/>
              </w:rPr>
              <w:t>诊</w:t>
            </w:r>
            <w:proofErr w:type="gramEnd"/>
          </w:p>
          <w:p w:rsidR="00E42947" w:rsidRPr="00E4309A" w:rsidRDefault="005113A0" w:rsidP="00CB35D1">
            <w:pPr>
              <w:spacing w:line="260" w:lineRule="exact"/>
              <w:jc w:val="center"/>
              <w:rPr>
                <w:rFonts w:ascii="黑体" w:eastAsia="黑体"/>
                <w:color w:val="000000" w:themeColor="text1"/>
              </w:rPr>
            </w:pPr>
            <w:proofErr w:type="gramStart"/>
            <w:r w:rsidRPr="00E4309A">
              <w:rPr>
                <w:rFonts w:ascii="黑体" w:eastAsia="黑体" w:hint="eastAsia"/>
                <w:color w:val="000000" w:themeColor="text1"/>
              </w:rPr>
              <w:t>疗</w:t>
            </w:r>
            <w:proofErr w:type="gramEnd"/>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工</w:t>
            </w:r>
          </w:p>
          <w:p w:rsidR="00E42947" w:rsidRPr="00E4309A" w:rsidRDefault="005113A0" w:rsidP="00CB35D1">
            <w:pPr>
              <w:spacing w:line="260" w:lineRule="exact"/>
              <w:jc w:val="center"/>
              <w:rPr>
                <w:rFonts w:ascii="黑体" w:eastAsia="黑体"/>
                <w:color w:val="000000" w:themeColor="text1"/>
                <w:u w:val="single"/>
              </w:rPr>
            </w:pPr>
            <w:r w:rsidRPr="00E4309A">
              <w:rPr>
                <w:rFonts w:ascii="黑体" w:eastAsia="黑体" w:hint="eastAsia"/>
                <w:color w:val="000000" w:themeColor="text1"/>
              </w:rPr>
              <w:t>作</w:t>
            </w:r>
          </w:p>
        </w:tc>
        <w:tc>
          <w:tcPr>
            <w:tcW w:w="4461" w:type="dxa"/>
            <w:tcBorders>
              <w:top w:val="double" w:sz="4" w:space="0" w:color="auto"/>
              <w:left w:val="single" w:sz="8" w:space="0" w:color="auto"/>
              <w:bottom w:val="single" w:sz="8" w:space="0" w:color="auto"/>
              <w:right w:val="single" w:sz="8" w:space="0" w:color="auto"/>
            </w:tcBorders>
          </w:tcPr>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上级医师查房，结合病理诊断和临床表现，提出具体的治疗方案</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完成必要的其他专科会诊</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评估一般情况、肾功能，并发症或合并症、治疗副作用等</w:t>
            </w:r>
          </w:p>
          <w:p w:rsidR="00E42947" w:rsidRPr="00E4309A" w:rsidRDefault="005113A0" w:rsidP="00CB35D1">
            <w:pPr>
              <w:numPr>
                <w:ilvl w:val="0"/>
                <w:numId w:val="5"/>
              </w:numPr>
              <w:spacing w:line="260" w:lineRule="exact"/>
              <w:rPr>
                <w:color w:val="000000" w:themeColor="text1"/>
              </w:rPr>
            </w:pPr>
            <w:r w:rsidRPr="00E4309A">
              <w:rPr>
                <w:rFonts w:ascii="宋体" w:hAnsi="宋体" w:hint="eastAsia"/>
                <w:color w:val="000000" w:themeColor="text1"/>
                <w:szCs w:val="21"/>
              </w:rPr>
              <w:t>明确出院时间</w:t>
            </w:r>
          </w:p>
        </w:tc>
        <w:tc>
          <w:tcPr>
            <w:tcW w:w="4404" w:type="dxa"/>
            <w:tcBorders>
              <w:top w:val="double" w:sz="4" w:space="0" w:color="auto"/>
              <w:left w:val="single" w:sz="8" w:space="0" w:color="auto"/>
              <w:bottom w:val="single" w:sz="8" w:space="0" w:color="auto"/>
              <w:right w:val="single" w:sz="8" w:space="0" w:color="auto"/>
            </w:tcBorders>
          </w:tcPr>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完成出院记录、出院证明书、出院病历等</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向患者交代出院后的注意事项</w:t>
            </w:r>
          </w:p>
          <w:p w:rsidR="00E42947" w:rsidRPr="00E4309A" w:rsidRDefault="00E42947" w:rsidP="00CB35D1">
            <w:pPr>
              <w:spacing w:line="260" w:lineRule="exact"/>
              <w:rPr>
                <w:color w:val="000000" w:themeColor="text1"/>
              </w:rPr>
            </w:pPr>
          </w:p>
        </w:tc>
      </w:tr>
      <w:tr w:rsidR="00E42947" w:rsidRPr="00E4309A" w:rsidTr="00CB35D1">
        <w:trPr>
          <w:trHeight w:val="2521"/>
          <w:jc w:val="center"/>
        </w:trPr>
        <w:tc>
          <w:tcPr>
            <w:tcW w:w="709"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重</w:t>
            </w:r>
          </w:p>
          <w:p w:rsidR="00E42947" w:rsidRPr="00E4309A" w:rsidRDefault="00E42947" w:rsidP="00CB35D1">
            <w:pPr>
              <w:spacing w:line="260" w:lineRule="exact"/>
              <w:jc w:val="center"/>
              <w:rPr>
                <w:rFonts w:ascii="黑体" w:eastAsia="黑体"/>
                <w:color w:val="000000" w:themeColor="text1"/>
              </w:rPr>
            </w:pPr>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点</w:t>
            </w:r>
          </w:p>
          <w:p w:rsidR="00E42947" w:rsidRPr="00E4309A" w:rsidRDefault="00E42947" w:rsidP="00CB35D1">
            <w:pPr>
              <w:spacing w:line="260" w:lineRule="exact"/>
              <w:jc w:val="center"/>
              <w:rPr>
                <w:rFonts w:ascii="黑体" w:eastAsia="黑体"/>
                <w:color w:val="000000" w:themeColor="text1"/>
              </w:rPr>
            </w:pPr>
          </w:p>
          <w:p w:rsidR="00E42947" w:rsidRPr="00E4309A" w:rsidRDefault="005113A0" w:rsidP="00CB35D1">
            <w:pPr>
              <w:spacing w:line="260" w:lineRule="exact"/>
              <w:jc w:val="center"/>
              <w:rPr>
                <w:rFonts w:ascii="黑体" w:eastAsia="黑体"/>
                <w:color w:val="000000" w:themeColor="text1"/>
              </w:rPr>
            </w:pPr>
            <w:proofErr w:type="gramStart"/>
            <w:r w:rsidRPr="00E4309A">
              <w:rPr>
                <w:rFonts w:ascii="黑体" w:eastAsia="黑体" w:hint="eastAsia"/>
                <w:color w:val="000000" w:themeColor="text1"/>
              </w:rPr>
              <w:t>医</w:t>
            </w:r>
            <w:proofErr w:type="gramEnd"/>
          </w:p>
          <w:p w:rsidR="00E42947" w:rsidRPr="00E4309A" w:rsidRDefault="00E42947" w:rsidP="00CB35D1">
            <w:pPr>
              <w:spacing w:line="260" w:lineRule="exact"/>
              <w:jc w:val="center"/>
              <w:rPr>
                <w:rFonts w:ascii="黑体" w:eastAsia="黑体"/>
                <w:color w:val="000000" w:themeColor="text1"/>
              </w:rPr>
            </w:pPr>
          </w:p>
          <w:p w:rsidR="00E42947" w:rsidRPr="00E4309A" w:rsidRDefault="005113A0" w:rsidP="00CB35D1">
            <w:pPr>
              <w:spacing w:line="260" w:lineRule="exact"/>
              <w:jc w:val="center"/>
              <w:rPr>
                <w:rFonts w:ascii="黑体" w:eastAsia="黑体"/>
                <w:color w:val="000000" w:themeColor="text1"/>
              </w:rPr>
            </w:pPr>
            <w:proofErr w:type="gramStart"/>
            <w:r w:rsidRPr="00E4309A">
              <w:rPr>
                <w:rFonts w:ascii="黑体" w:eastAsia="黑体" w:hint="eastAsia"/>
                <w:color w:val="000000" w:themeColor="text1"/>
              </w:rPr>
              <w:t>嘱</w:t>
            </w:r>
            <w:proofErr w:type="gramEnd"/>
          </w:p>
        </w:tc>
        <w:tc>
          <w:tcPr>
            <w:tcW w:w="4461"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spacing w:line="260" w:lineRule="exact"/>
              <w:rPr>
                <w:b/>
                <w:color w:val="000000" w:themeColor="text1"/>
              </w:rPr>
            </w:pPr>
            <w:r w:rsidRPr="00E4309A">
              <w:rPr>
                <w:rFonts w:hint="eastAsia"/>
                <w:b/>
                <w:color w:val="000000" w:themeColor="text1"/>
              </w:rPr>
              <w:t>长期医嘱：</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根据病情给予相应的免疫抑制治疗</w:t>
            </w:r>
          </w:p>
          <w:p w:rsidR="00E42947" w:rsidRPr="00E4309A" w:rsidRDefault="005113A0" w:rsidP="00CB35D1">
            <w:pPr>
              <w:numPr>
                <w:ilvl w:val="0"/>
                <w:numId w:val="5"/>
              </w:numPr>
              <w:spacing w:line="260" w:lineRule="exact"/>
              <w:rPr>
                <w:rFonts w:ascii="宋体" w:hAnsi="宋体"/>
                <w:color w:val="000000" w:themeColor="text1"/>
              </w:rPr>
            </w:pPr>
            <w:r w:rsidRPr="00E4309A">
              <w:rPr>
                <w:rFonts w:ascii="宋体" w:hAnsi="宋体" w:hint="eastAsia"/>
                <w:color w:val="000000" w:themeColor="text1"/>
                <w:szCs w:val="21"/>
              </w:rPr>
              <w:t>继续对症支持治</w:t>
            </w:r>
            <w:r w:rsidRPr="00E4309A">
              <w:rPr>
                <w:rFonts w:ascii="宋体" w:hAnsi="宋体" w:hint="eastAsia"/>
                <w:color w:val="000000" w:themeColor="text1"/>
              </w:rPr>
              <w:t>疗</w:t>
            </w:r>
          </w:p>
          <w:p w:rsidR="00E42947" w:rsidRPr="00E4309A" w:rsidRDefault="00E42947" w:rsidP="00CB35D1">
            <w:pPr>
              <w:spacing w:line="260" w:lineRule="exact"/>
              <w:rPr>
                <w:rFonts w:ascii="宋体" w:hAnsi="宋体"/>
                <w:color w:val="000000" w:themeColor="text1"/>
              </w:rPr>
            </w:pPr>
          </w:p>
          <w:p w:rsidR="00E42947" w:rsidRPr="00E4309A" w:rsidRDefault="005113A0" w:rsidP="00CB35D1">
            <w:pPr>
              <w:spacing w:line="260" w:lineRule="exact"/>
              <w:rPr>
                <w:rFonts w:ascii="宋体" w:hAnsi="宋体"/>
                <w:b/>
                <w:color w:val="000000" w:themeColor="text1"/>
              </w:rPr>
            </w:pPr>
            <w:r w:rsidRPr="00E4309A">
              <w:rPr>
                <w:rFonts w:ascii="宋体" w:hAnsi="宋体" w:hint="eastAsia"/>
                <w:b/>
                <w:color w:val="000000" w:themeColor="text1"/>
              </w:rPr>
              <w:t>临时医嘱：</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复查入院时结果明显异常的检查项目和血压、肾功能</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24小时尿蛋白定量及尿沉渣检查</w:t>
            </w:r>
          </w:p>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重要的专科检查项目</w:t>
            </w:r>
          </w:p>
          <w:p w:rsidR="00E42947" w:rsidRPr="00E4309A" w:rsidRDefault="00E42947" w:rsidP="00CB35D1">
            <w:pPr>
              <w:spacing w:line="260" w:lineRule="exact"/>
              <w:rPr>
                <w:color w:val="000000" w:themeColor="text1"/>
              </w:rPr>
            </w:pPr>
          </w:p>
        </w:tc>
        <w:tc>
          <w:tcPr>
            <w:tcW w:w="4404"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spacing w:line="260" w:lineRule="exact"/>
              <w:rPr>
                <w:b/>
                <w:color w:val="000000" w:themeColor="text1"/>
              </w:rPr>
            </w:pPr>
            <w:r w:rsidRPr="00E4309A">
              <w:rPr>
                <w:rFonts w:hint="eastAsia"/>
                <w:b/>
                <w:color w:val="000000" w:themeColor="text1"/>
              </w:rPr>
              <w:t>出院医嘱：</w:t>
            </w:r>
          </w:p>
          <w:p w:rsidR="00E42947" w:rsidRPr="00E4309A" w:rsidRDefault="005113A0" w:rsidP="00CB35D1">
            <w:pPr>
              <w:numPr>
                <w:ilvl w:val="0"/>
                <w:numId w:val="6"/>
              </w:numPr>
              <w:tabs>
                <w:tab w:val="left" w:pos="360"/>
              </w:tabs>
              <w:spacing w:line="260" w:lineRule="exact"/>
              <w:ind w:left="360" w:hanging="360"/>
              <w:rPr>
                <w:color w:val="000000" w:themeColor="text1"/>
              </w:rPr>
            </w:pPr>
            <w:r w:rsidRPr="00E4309A">
              <w:rPr>
                <w:rFonts w:ascii="宋体" w:hAnsi="宋体" w:hint="eastAsia"/>
                <w:color w:val="000000" w:themeColor="text1"/>
              </w:rPr>
              <w:t>出</w:t>
            </w:r>
            <w:r w:rsidRPr="00E4309A">
              <w:rPr>
                <w:rFonts w:hint="eastAsia"/>
                <w:color w:val="000000" w:themeColor="text1"/>
              </w:rPr>
              <w:t>院带药</w:t>
            </w:r>
          </w:p>
          <w:p w:rsidR="00E42947" w:rsidRPr="00E4309A" w:rsidRDefault="005113A0" w:rsidP="00CB35D1">
            <w:pPr>
              <w:numPr>
                <w:ilvl w:val="0"/>
                <w:numId w:val="6"/>
              </w:numPr>
              <w:tabs>
                <w:tab w:val="left" w:pos="360"/>
              </w:tabs>
              <w:spacing w:line="260" w:lineRule="exact"/>
              <w:ind w:left="360" w:hanging="360"/>
              <w:rPr>
                <w:color w:val="000000" w:themeColor="text1"/>
              </w:rPr>
            </w:pPr>
            <w:r w:rsidRPr="00E4309A">
              <w:rPr>
                <w:rFonts w:hint="eastAsia"/>
                <w:color w:val="000000" w:themeColor="text1"/>
                <w:szCs w:val="24"/>
              </w:rPr>
              <w:t>门诊</w:t>
            </w:r>
            <w:r w:rsidRPr="00E4309A">
              <w:rPr>
                <w:rFonts w:hint="eastAsia"/>
                <w:color w:val="000000" w:themeColor="text1"/>
                <w:szCs w:val="21"/>
              </w:rPr>
              <w:t>随诊</w:t>
            </w:r>
          </w:p>
        </w:tc>
      </w:tr>
      <w:tr w:rsidR="00E42947" w:rsidRPr="00E4309A" w:rsidTr="00663BB8">
        <w:trPr>
          <w:trHeight w:val="874"/>
          <w:jc w:val="center"/>
        </w:trPr>
        <w:tc>
          <w:tcPr>
            <w:tcW w:w="709"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主要</w:t>
            </w:r>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护理</w:t>
            </w:r>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工作</w:t>
            </w:r>
          </w:p>
        </w:tc>
        <w:tc>
          <w:tcPr>
            <w:tcW w:w="4461"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numPr>
                <w:ilvl w:val="0"/>
                <w:numId w:val="5"/>
              </w:numPr>
              <w:spacing w:line="260" w:lineRule="exact"/>
              <w:rPr>
                <w:rFonts w:ascii="宋体" w:hAnsi="宋体"/>
                <w:color w:val="000000" w:themeColor="text1"/>
                <w:szCs w:val="21"/>
              </w:rPr>
            </w:pPr>
            <w:r w:rsidRPr="00E4309A">
              <w:rPr>
                <w:rFonts w:ascii="宋体" w:hAnsi="宋体" w:hint="eastAsia"/>
                <w:color w:val="000000" w:themeColor="text1"/>
                <w:szCs w:val="21"/>
              </w:rPr>
              <w:t>特殊治疗宣教</w:t>
            </w:r>
          </w:p>
          <w:p w:rsidR="00E42947" w:rsidRPr="00E4309A" w:rsidRDefault="005113A0" w:rsidP="00CB35D1">
            <w:pPr>
              <w:numPr>
                <w:ilvl w:val="0"/>
                <w:numId w:val="5"/>
              </w:numPr>
              <w:spacing w:line="260" w:lineRule="exact"/>
              <w:rPr>
                <w:rFonts w:ascii="宋体" w:hAnsi="宋体"/>
                <w:color w:val="000000" w:themeColor="text1"/>
              </w:rPr>
            </w:pPr>
            <w:r w:rsidRPr="00E4309A">
              <w:rPr>
                <w:rFonts w:ascii="宋体" w:hAnsi="宋体" w:hint="eastAsia"/>
                <w:color w:val="000000" w:themeColor="text1"/>
                <w:szCs w:val="21"/>
              </w:rPr>
              <w:t>避免感染</w:t>
            </w:r>
          </w:p>
        </w:tc>
        <w:tc>
          <w:tcPr>
            <w:tcW w:w="4404" w:type="dxa"/>
            <w:tcBorders>
              <w:top w:val="single" w:sz="8" w:space="0" w:color="auto"/>
              <w:left w:val="single" w:sz="8" w:space="0" w:color="auto"/>
              <w:bottom w:val="single" w:sz="8" w:space="0" w:color="auto"/>
              <w:right w:val="single" w:sz="8" w:space="0" w:color="auto"/>
            </w:tcBorders>
          </w:tcPr>
          <w:p w:rsidR="00E42947" w:rsidRDefault="005113A0" w:rsidP="00CB35D1">
            <w:pPr>
              <w:numPr>
                <w:ilvl w:val="0"/>
                <w:numId w:val="5"/>
              </w:numPr>
              <w:spacing w:line="260" w:lineRule="exact"/>
              <w:rPr>
                <w:color w:val="000000" w:themeColor="text1"/>
              </w:rPr>
            </w:pPr>
            <w:r w:rsidRPr="00E4309A">
              <w:rPr>
                <w:rFonts w:hint="eastAsia"/>
                <w:color w:val="000000" w:themeColor="text1"/>
              </w:rPr>
              <w:t>指导患者办理出院手续</w:t>
            </w:r>
          </w:p>
          <w:p w:rsidR="00B527CF" w:rsidRPr="00E4309A" w:rsidRDefault="00B527CF" w:rsidP="00CB35D1">
            <w:pPr>
              <w:numPr>
                <w:ilvl w:val="0"/>
                <w:numId w:val="5"/>
              </w:numPr>
              <w:spacing w:line="260" w:lineRule="exact"/>
              <w:rPr>
                <w:color w:val="000000" w:themeColor="text1"/>
              </w:rPr>
            </w:pPr>
            <w:r>
              <w:rPr>
                <w:rFonts w:ascii="宋体" w:hAnsi="宋体" w:hint="eastAsia"/>
                <w:szCs w:val="21"/>
              </w:rPr>
              <w:t>风湿免疫病慢病管理（心理、康复、自我评估、用药指导、数据库录入）</w:t>
            </w:r>
          </w:p>
        </w:tc>
      </w:tr>
      <w:tr w:rsidR="00E42947" w:rsidRPr="00E4309A" w:rsidTr="00663BB8">
        <w:trPr>
          <w:trHeight w:val="874"/>
          <w:jc w:val="center"/>
        </w:trPr>
        <w:tc>
          <w:tcPr>
            <w:tcW w:w="709"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病情</w:t>
            </w:r>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变异</w:t>
            </w:r>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记录</w:t>
            </w:r>
          </w:p>
        </w:tc>
        <w:tc>
          <w:tcPr>
            <w:tcW w:w="4461"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color w:val="000000" w:themeColor="text1"/>
                <w:szCs w:val="21"/>
              </w:rPr>
              <w:t>□无  □有，原因：</w:t>
            </w:r>
          </w:p>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color w:val="000000" w:themeColor="text1"/>
                <w:szCs w:val="21"/>
              </w:rPr>
              <w:t>1.</w:t>
            </w:r>
          </w:p>
          <w:p w:rsidR="00E42947" w:rsidRPr="00E4309A" w:rsidRDefault="005113A0" w:rsidP="00CB35D1">
            <w:pPr>
              <w:spacing w:line="260" w:lineRule="exact"/>
              <w:rPr>
                <w:color w:val="000000" w:themeColor="text1"/>
                <w:u w:val="single"/>
              </w:rPr>
            </w:pPr>
            <w:r w:rsidRPr="00E4309A">
              <w:rPr>
                <w:rFonts w:ascii="宋体" w:hAnsi="宋体" w:hint="eastAsia"/>
                <w:color w:val="000000" w:themeColor="text1"/>
                <w:szCs w:val="21"/>
              </w:rPr>
              <w:t>2.</w:t>
            </w:r>
          </w:p>
        </w:tc>
        <w:tc>
          <w:tcPr>
            <w:tcW w:w="4404" w:type="dxa"/>
            <w:tcBorders>
              <w:top w:val="single" w:sz="8" w:space="0" w:color="auto"/>
              <w:left w:val="single" w:sz="8" w:space="0" w:color="auto"/>
              <w:bottom w:val="single" w:sz="8" w:space="0" w:color="auto"/>
              <w:right w:val="single" w:sz="8" w:space="0" w:color="auto"/>
            </w:tcBorders>
          </w:tcPr>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color w:val="000000" w:themeColor="text1"/>
                <w:szCs w:val="21"/>
              </w:rPr>
              <w:t>□无  □有，原因：</w:t>
            </w:r>
          </w:p>
          <w:p w:rsidR="00E42947" w:rsidRPr="00E4309A" w:rsidRDefault="005113A0" w:rsidP="00CB35D1">
            <w:pPr>
              <w:spacing w:line="260" w:lineRule="exact"/>
              <w:rPr>
                <w:rFonts w:ascii="宋体" w:hAnsi="宋体"/>
                <w:color w:val="000000" w:themeColor="text1"/>
                <w:szCs w:val="21"/>
              </w:rPr>
            </w:pPr>
            <w:r w:rsidRPr="00E4309A">
              <w:rPr>
                <w:rFonts w:ascii="宋体" w:hAnsi="宋体" w:hint="eastAsia"/>
                <w:color w:val="000000" w:themeColor="text1"/>
                <w:szCs w:val="21"/>
              </w:rPr>
              <w:t>1.</w:t>
            </w:r>
          </w:p>
          <w:p w:rsidR="00E42947" w:rsidRPr="00E4309A" w:rsidRDefault="005113A0" w:rsidP="00CB35D1">
            <w:pPr>
              <w:spacing w:line="260" w:lineRule="exact"/>
              <w:rPr>
                <w:color w:val="000000" w:themeColor="text1"/>
                <w:u w:val="single"/>
              </w:rPr>
            </w:pPr>
            <w:r w:rsidRPr="00E4309A">
              <w:rPr>
                <w:rFonts w:ascii="宋体" w:hAnsi="宋体" w:hint="eastAsia"/>
                <w:color w:val="000000" w:themeColor="text1"/>
                <w:szCs w:val="21"/>
              </w:rPr>
              <w:t>2.</w:t>
            </w:r>
          </w:p>
        </w:tc>
      </w:tr>
      <w:tr w:rsidR="00E42947" w:rsidRPr="00E4309A" w:rsidTr="00663BB8">
        <w:trPr>
          <w:trHeight w:val="640"/>
          <w:jc w:val="center"/>
        </w:trPr>
        <w:tc>
          <w:tcPr>
            <w:tcW w:w="709"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护士</w:t>
            </w:r>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签名</w:t>
            </w:r>
          </w:p>
        </w:tc>
        <w:tc>
          <w:tcPr>
            <w:tcW w:w="4461" w:type="dxa"/>
            <w:tcBorders>
              <w:top w:val="single" w:sz="8" w:space="0" w:color="auto"/>
              <w:left w:val="single" w:sz="8" w:space="0" w:color="auto"/>
              <w:bottom w:val="single" w:sz="8" w:space="0" w:color="auto"/>
              <w:right w:val="single" w:sz="8" w:space="0" w:color="auto"/>
            </w:tcBorders>
          </w:tcPr>
          <w:p w:rsidR="00E42947" w:rsidRPr="00E4309A" w:rsidRDefault="00E42947" w:rsidP="00CB35D1">
            <w:pPr>
              <w:spacing w:line="260" w:lineRule="exact"/>
              <w:jc w:val="center"/>
              <w:rPr>
                <w:color w:val="000000" w:themeColor="text1"/>
              </w:rPr>
            </w:pPr>
          </w:p>
        </w:tc>
        <w:tc>
          <w:tcPr>
            <w:tcW w:w="4404" w:type="dxa"/>
            <w:tcBorders>
              <w:top w:val="single" w:sz="8" w:space="0" w:color="auto"/>
              <w:left w:val="single" w:sz="8" w:space="0" w:color="auto"/>
              <w:bottom w:val="single" w:sz="8" w:space="0" w:color="auto"/>
              <w:right w:val="single" w:sz="8" w:space="0" w:color="auto"/>
            </w:tcBorders>
          </w:tcPr>
          <w:p w:rsidR="00E42947" w:rsidRPr="00E4309A" w:rsidRDefault="00E42947" w:rsidP="00CB35D1">
            <w:pPr>
              <w:spacing w:line="260" w:lineRule="exact"/>
              <w:jc w:val="center"/>
              <w:rPr>
                <w:color w:val="000000" w:themeColor="text1"/>
              </w:rPr>
            </w:pPr>
          </w:p>
        </w:tc>
      </w:tr>
      <w:tr w:rsidR="00E42947" w:rsidRPr="00E4309A" w:rsidTr="00663BB8">
        <w:trPr>
          <w:trHeight w:val="564"/>
          <w:jc w:val="center"/>
        </w:trPr>
        <w:tc>
          <w:tcPr>
            <w:tcW w:w="709" w:type="dxa"/>
            <w:tcBorders>
              <w:top w:val="single" w:sz="8" w:space="0" w:color="auto"/>
              <w:left w:val="single" w:sz="8" w:space="0" w:color="auto"/>
              <w:bottom w:val="single" w:sz="8" w:space="0" w:color="auto"/>
              <w:right w:val="single" w:sz="8" w:space="0" w:color="auto"/>
            </w:tcBorders>
            <w:vAlign w:val="center"/>
          </w:tcPr>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医师</w:t>
            </w:r>
          </w:p>
          <w:p w:rsidR="00E42947" w:rsidRPr="00E4309A" w:rsidRDefault="005113A0" w:rsidP="00CB35D1">
            <w:pPr>
              <w:spacing w:line="260" w:lineRule="exact"/>
              <w:jc w:val="center"/>
              <w:rPr>
                <w:rFonts w:ascii="黑体" w:eastAsia="黑体"/>
                <w:color w:val="000000" w:themeColor="text1"/>
              </w:rPr>
            </w:pPr>
            <w:r w:rsidRPr="00E4309A">
              <w:rPr>
                <w:rFonts w:ascii="黑体" w:eastAsia="黑体" w:hint="eastAsia"/>
                <w:color w:val="000000" w:themeColor="text1"/>
              </w:rPr>
              <w:t>签名</w:t>
            </w:r>
          </w:p>
        </w:tc>
        <w:tc>
          <w:tcPr>
            <w:tcW w:w="4461" w:type="dxa"/>
            <w:tcBorders>
              <w:top w:val="single" w:sz="8" w:space="0" w:color="auto"/>
              <w:left w:val="single" w:sz="8" w:space="0" w:color="auto"/>
              <w:bottom w:val="single" w:sz="8" w:space="0" w:color="auto"/>
              <w:right w:val="single" w:sz="8" w:space="0" w:color="auto"/>
            </w:tcBorders>
          </w:tcPr>
          <w:p w:rsidR="00E42947" w:rsidRPr="00E4309A" w:rsidRDefault="00E42947" w:rsidP="00CB35D1">
            <w:pPr>
              <w:spacing w:line="260" w:lineRule="exact"/>
              <w:rPr>
                <w:b/>
                <w:color w:val="000000" w:themeColor="text1"/>
              </w:rPr>
            </w:pPr>
          </w:p>
        </w:tc>
        <w:tc>
          <w:tcPr>
            <w:tcW w:w="4404" w:type="dxa"/>
            <w:tcBorders>
              <w:top w:val="single" w:sz="8" w:space="0" w:color="auto"/>
              <w:left w:val="single" w:sz="8" w:space="0" w:color="auto"/>
              <w:bottom w:val="single" w:sz="8" w:space="0" w:color="auto"/>
              <w:right w:val="single" w:sz="8" w:space="0" w:color="auto"/>
            </w:tcBorders>
          </w:tcPr>
          <w:p w:rsidR="00E42947" w:rsidRPr="00E4309A" w:rsidRDefault="00E42947" w:rsidP="00CB35D1">
            <w:pPr>
              <w:spacing w:line="260" w:lineRule="exact"/>
              <w:rPr>
                <w:b/>
                <w:color w:val="000000" w:themeColor="text1"/>
              </w:rPr>
            </w:pPr>
          </w:p>
        </w:tc>
      </w:tr>
    </w:tbl>
    <w:p w:rsidR="00E42947" w:rsidRPr="00E4309A" w:rsidRDefault="00E42947" w:rsidP="00134C0B">
      <w:pPr>
        <w:spacing w:line="360" w:lineRule="auto"/>
        <w:rPr>
          <w:color w:val="000000" w:themeColor="text1"/>
        </w:rPr>
      </w:pPr>
    </w:p>
    <w:p w:rsidR="00E42947" w:rsidRPr="00E4309A" w:rsidRDefault="00E42947" w:rsidP="00134C0B">
      <w:pPr>
        <w:spacing w:line="360" w:lineRule="auto"/>
        <w:rPr>
          <w:color w:val="000000" w:themeColor="text1"/>
        </w:rPr>
      </w:pPr>
    </w:p>
    <w:p w:rsidR="00E42947" w:rsidRPr="00E4309A" w:rsidRDefault="00E42947" w:rsidP="00134C0B">
      <w:pPr>
        <w:widowControl/>
        <w:spacing w:line="360" w:lineRule="auto"/>
        <w:jc w:val="left"/>
        <w:rPr>
          <w:color w:val="000000" w:themeColor="text1"/>
        </w:rPr>
      </w:pPr>
    </w:p>
    <w:sectPr w:rsidR="00E42947" w:rsidRPr="00E4309A" w:rsidSect="00E429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D8" w:rsidRDefault="00B007D8" w:rsidP="00E4309A">
      <w:r>
        <w:separator/>
      </w:r>
    </w:p>
  </w:endnote>
  <w:endnote w:type="continuationSeparator" w:id="0">
    <w:p w:rsidR="00B007D8" w:rsidRDefault="00B007D8" w:rsidP="00E4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D8" w:rsidRDefault="00B007D8" w:rsidP="00E4309A">
      <w:r>
        <w:separator/>
      </w:r>
    </w:p>
  </w:footnote>
  <w:footnote w:type="continuationSeparator" w:id="0">
    <w:p w:rsidR="00B007D8" w:rsidRDefault="00B007D8" w:rsidP="00E43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5"/>
      <w:numFmt w:val="bullet"/>
      <w:suff w:val="nothing"/>
      <w:lvlText w:val="□"/>
      <w:lvlJc w:val="left"/>
      <w:pPr>
        <w:ind w:left="360" w:hanging="360"/>
      </w:pPr>
      <w:rPr>
        <w:rFonts w:ascii="宋体" w:eastAsia="宋体" w:hAnsi="宋体" w:hint="eastAsia"/>
        <w:sz w:val="21"/>
        <w:szCs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000006"/>
    <w:multiLevelType w:val="multilevel"/>
    <w:tmpl w:val="00000006"/>
    <w:lvl w:ilvl="0">
      <w:numFmt w:val="bullet"/>
      <w:suff w:val="nothing"/>
      <w:lvlText w:val="□"/>
      <w:lvlJc w:val="left"/>
      <w:pPr>
        <w:ind w:left="465" w:hanging="465"/>
      </w:pPr>
      <w:rPr>
        <w:rFonts w:ascii="华文细黑" w:eastAsia="华文细黑" w:hAnsi="华文细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54F3ECB"/>
    <w:multiLevelType w:val="singleLevel"/>
    <w:tmpl w:val="554F3ECB"/>
    <w:lvl w:ilvl="0">
      <w:start w:val="1"/>
      <w:numFmt w:val="decimal"/>
      <w:suff w:val="nothing"/>
      <w:lvlText w:val="%1."/>
      <w:lvlJc w:val="left"/>
    </w:lvl>
  </w:abstractNum>
  <w:abstractNum w:abstractNumId="3">
    <w:nsid w:val="554F3EFC"/>
    <w:multiLevelType w:val="singleLevel"/>
    <w:tmpl w:val="554F3EFC"/>
    <w:lvl w:ilvl="0">
      <w:start w:val="4"/>
      <w:numFmt w:val="chineseCounting"/>
      <w:suff w:val="nothing"/>
      <w:lvlText w:val="（%1）"/>
      <w:lvlJc w:val="left"/>
    </w:lvl>
  </w:abstractNum>
  <w:abstractNum w:abstractNumId="4">
    <w:nsid w:val="554F3F31"/>
    <w:multiLevelType w:val="singleLevel"/>
    <w:tmpl w:val="554F3F31"/>
    <w:lvl w:ilvl="0">
      <w:start w:val="1"/>
      <w:numFmt w:val="decimal"/>
      <w:suff w:val="nothing"/>
      <w:lvlText w:val="%1."/>
      <w:lvlJc w:val="left"/>
    </w:lvl>
  </w:abstractNum>
  <w:abstractNum w:abstractNumId="5">
    <w:nsid w:val="554F4C7E"/>
    <w:multiLevelType w:val="singleLevel"/>
    <w:tmpl w:val="554F4C7E"/>
    <w:lvl w:ilvl="0">
      <w:start w:val="11"/>
      <w:numFmt w:val="decimal"/>
      <w:suff w:val="nothing"/>
      <w:lvlText w:val="%1．"/>
      <w:lvlJc w:val="left"/>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0916"/>
    <w:rsid w:val="000B0FA3"/>
    <w:rsid w:val="00134C0B"/>
    <w:rsid w:val="001A43C1"/>
    <w:rsid w:val="0022736A"/>
    <w:rsid w:val="003B7F21"/>
    <w:rsid w:val="00455832"/>
    <w:rsid w:val="00463CC9"/>
    <w:rsid w:val="004E68D6"/>
    <w:rsid w:val="005113A0"/>
    <w:rsid w:val="00594D4A"/>
    <w:rsid w:val="005C67B3"/>
    <w:rsid w:val="00600966"/>
    <w:rsid w:val="00663BB8"/>
    <w:rsid w:val="006D3B98"/>
    <w:rsid w:val="006E70F6"/>
    <w:rsid w:val="007512FB"/>
    <w:rsid w:val="0081464A"/>
    <w:rsid w:val="0085265E"/>
    <w:rsid w:val="00B007D8"/>
    <w:rsid w:val="00B527CF"/>
    <w:rsid w:val="00B90CD6"/>
    <w:rsid w:val="00CA0F76"/>
    <w:rsid w:val="00CB35D1"/>
    <w:rsid w:val="00D90916"/>
    <w:rsid w:val="00DA6788"/>
    <w:rsid w:val="00E42947"/>
    <w:rsid w:val="00E4309A"/>
    <w:rsid w:val="00F123F8"/>
    <w:rsid w:val="00F56C7C"/>
    <w:rsid w:val="00FE370B"/>
    <w:rsid w:val="29487BBE"/>
    <w:rsid w:val="617A02EF"/>
    <w:rsid w:val="6B117B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4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4294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42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42947"/>
    <w:rPr>
      <w:sz w:val="18"/>
      <w:szCs w:val="18"/>
    </w:rPr>
  </w:style>
  <w:style w:type="character" w:customStyle="1" w:styleId="Char">
    <w:name w:val="页脚 Char"/>
    <w:basedOn w:val="a0"/>
    <w:link w:val="a3"/>
    <w:uiPriority w:val="99"/>
    <w:semiHidden/>
    <w:qFormat/>
    <w:rsid w:val="00E42947"/>
    <w:rPr>
      <w:sz w:val="18"/>
      <w:szCs w:val="18"/>
    </w:rPr>
  </w:style>
  <w:style w:type="paragraph" w:styleId="a5">
    <w:name w:val="Balloon Text"/>
    <w:basedOn w:val="a"/>
    <w:link w:val="Char1"/>
    <w:uiPriority w:val="99"/>
    <w:semiHidden/>
    <w:unhideWhenUsed/>
    <w:rsid w:val="006D3B98"/>
    <w:rPr>
      <w:sz w:val="18"/>
      <w:szCs w:val="18"/>
    </w:rPr>
  </w:style>
  <w:style w:type="character" w:customStyle="1" w:styleId="Char1">
    <w:name w:val="批注框文本 Char"/>
    <w:basedOn w:val="a0"/>
    <w:link w:val="a5"/>
    <w:uiPriority w:val="99"/>
    <w:semiHidden/>
    <w:rsid w:val="006D3B98"/>
    <w:rPr>
      <w:rFonts w:ascii="Times New Roman" w:eastAsia="宋体" w:hAnsi="Times New Roman" w:cs="Times New Roman"/>
      <w:kern w:val="2"/>
      <w:sz w:val="18"/>
      <w:szCs w:val="18"/>
    </w:rPr>
  </w:style>
  <w:style w:type="paragraph" w:styleId="a6">
    <w:name w:val="Subtitle"/>
    <w:basedOn w:val="a"/>
    <w:next w:val="a"/>
    <w:link w:val="Char2"/>
    <w:uiPriority w:val="11"/>
    <w:qFormat/>
    <w:rsid w:val="00455832"/>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6"/>
    <w:uiPriority w:val="11"/>
    <w:rsid w:val="00455832"/>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lixiangdong</dc:creator>
  <cp:lastModifiedBy>wq123</cp:lastModifiedBy>
  <cp:revision>18</cp:revision>
  <dcterms:created xsi:type="dcterms:W3CDTF">2016-11-01T03:52:00Z</dcterms:created>
  <dcterms:modified xsi:type="dcterms:W3CDTF">2016-11-15T15:32:00Z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