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6A" w:rsidRPr="0030407A" w:rsidRDefault="00DA5870" w:rsidP="00FA7CDE">
      <w:pPr>
        <w:pStyle w:val="a7"/>
        <w:spacing w:line="360" w:lineRule="auto"/>
        <w:rPr>
          <w:rFonts w:asciiTheme="minorEastAsia" w:eastAsiaTheme="minorEastAsia" w:hAnsiTheme="minorEastAsia"/>
          <w:sz w:val="44"/>
          <w:szCs w:val="44"/>
        </w:rPr>
      </w:pPr>
      <w:r w:rsidRPr="0030407A">
        <w:rPr>
          <w:rFonts w:asciiTheme="minorEastAsia" w:eastAsiaTheme="minorEastAsia" w:hAnsiTheme="minorEastAsia" w:hint="eastAsia"/>
          <w:sz w:val="44"/>
          <w:szCs w:val="44"/>
        </w:rPr>
        <w:t>地中海贫血临床路径</w:t>
      </w:r>
    </w:p>
    <w:p w:rsidR="0070272D" w:rsidRDefault="0030407A" w:rsidP="0070272D">
      <w:pPr>
        <w:spacing w:line="360" w:lineRule="auto"/>
        <w:ind w:firstLineChars="200" w:firstLine="640"/>
        <w:jc w:val="center"/>
        <w:rPr>
          <w:rFonts w:ascii="仿宋_GB2312" w:eastAsia="仿宋_GB2312" w:hAnsi="Times New Roman" w:cs="Times New Roman"/>
          <w:color w:val="000000"/>
          <w:sz w:val="32"/>
          <w:szCs w:val="28"/>
        </w:rPr>
      </w:pPr>
      <w:r w:rsidRPr="0030407A">
        <w:rPr>
          <w:rFonts w:ascii="仿宋_GB2312" w:eastAsia="仿宋_GB2312" w:hAnsi="Times New Roman" w:cs="Times New Roman" w:hint="eastAsia"/>
          <w:color w:val="000000"/>
          <w:sz w:val="32"/>
          <w:szCs w:val="28"/>
        </w:rPr>
        <w:t>（2016年版）</w:t>
      </w:r>
    </w:p>
    <w:p w:rsidR="0017097F" w:rsidRDefault="0017097F" w:rsidP="0070272D">
      <w:pPr>
        <w:spacing w:line="360" w:lineRule="auto"/>
        <w:ind w:firstLineChars="200" w:firstLine="640"/>
        <w:jc w:val="center"/>
        <w:rPr>
          <w:rFonts w:ascii="仿宋_GB2312" w:eastAsia="仿宋_GB2312" w:hAnsi="Times New Roman" w:cs="Times New Roman" w:hint="eastAsia"/>
          <w:color w:val="000000"/>
          <w:sz w:val="32"/>
          <w:szCs w:val="28"/>
        </w:rPr>
      </w:pPr>
      <w:bookmarkStart w:id="0" w:name="_GoBack"/>
      <w:bookmarkEnd w:id="0"/>
    </w:p>
    <w:p w:rsidR="00E236CD" w:rsidRPr="0030407A" w:rsidRDefault="0030407A" w:rsidP="00750D96">
      <w:pPr>
        <w:spacing w:beforeLines="100" w:before="312" w:line="360" w:lineRule="auto"/>
        <w:ind w:firstLineChars="133" w:firstLine="426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r w:rsidRPr="0030407A">
        <w:rPr>
          <w:rFonts w:ascii="黑体" w:eastAsia="黑体" w:hAnsi="黑体" w:cs="Times New Roman"/>
          <w:color w:val="000000"/>
          <w:sz w:val="32"/>
          <w:szCs w:val="32"/>
        </w:rPr>
        <w:t>一</w:t>
      </w:r>
      <w:r w:rsidRPr="0030407A">
        <w:rPr>
          <w:rFonts w:ascii="黑体" w:eastAsia="黑体" w:hAnsi="黑体" w:cs="Times New Roman" w:hint="eastAsia"/>
          <w:color w:val="000000"/>
          <w:sz w:val="32"/>
          <w:szCs w:val="32"/>
        </w:rPr>
        <w:t>、</w:t>
      </w:r>
      <w:r w:rsidR="00F37582" w:rsidRPr="0030407A">
        <w:rPr>
          <w:rFonts w:ascii="黑体" w:eastAsia="黑体" w:hAnsi="黑体" w:cs="Times New Roman"/>
          <w:color w:val="000000"/>
          <w:sz w:val="32"/>
          <w:szCs w:val="32"/>
        </w:rPr>
        <w:t>地中海</w:t>
      </w:r>
      <w:r w:rsidR="00E236CD" w:rsidRPr="0030407A">
        <w:rPr>
          <w:rFonts w:ascii="黑体" w:eastAsia="黑体" w:hAnsi="黑体" w:cs="Times New Roman"/>
          <w:color w:val="000000"/>
          <w:sz w:val="32"/>
          <w:szCs w:val="32"/>
        </w:rPr>
        <w:t>贫血临床路径标准住院流程</w:t>
      </w:r>
    </w:p>
    <w:p w:rsidR="00DA5870" w:rsidRPr="0030407A" w:rsidRDefault="00DA5870" w:rsidP="0070272D">
      <w:pPr>
        <w:pStyle w:val="a5"/>
        <w:numPr>
          <w:ilvl w:val="0"/>
          <w:numId w:val="1"/>
        </w:numPr>
        <w:spacing w:line="0" w:lineRule="atLeast"/>
        <w:ind w:left="0" w:rightChars="-250" w:right="-525" w:firstLineChars="133" w:firstLine="427"/>
        <w:rPr>
          <w:rFonts w:ascii="楷体_GB2312" w:eastAsia="楷体_GB2312" w:hAnsi="Times New Roman" w:cs="Times New Roman"/>
          <w:b/>
          <w:sz w:val="32"/>
          <w:szCs w:val="28"/>
        </w:rPr>
      </w:pPr>
      <w:r w:rsidRPr="0030407A">
        <w:rPr>
          <w:rFonts w:ascii="楷体_GB2312" w:eastAsia="楷体_GB2312" w:hAnsi="Times New Roman" w:cs="Times New Roman" w:hint="eastAsia"/>
          <w:b/>
          <w:sz w:val="32"/>
          <w:szCs w:val="28"/>
        </w:rPr>
        <w:t>地中海贫血诊断</w:t>
      </w:r>
    </w:p>
    <w:p w:rsidR="00DA5870" w:rsidRPr="00650D6B" w:rsidRDefault="00DA5870" w:rsidP="0070272D">
      <w:pPr>
        <w:pStyle w:val="a5"/>
        <w:numPr>
          <w:ilvl w:val="0"/>
          <w:numId w:val="2"/>
        </w:numPr>
        <w:spacing w:line="360" w:lineRule="auto"/>
        <w:ind w:left="0" w:rightChars="-250" w:right="-525"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目的</w:t>
      </w:r>
    </w:p>
    <w:p w:rsidR="00DA5870" w:rsidRPr="00650D6B" w:rsidRDefault="00DA5870" w:rsidP="0070272D">
      <w:pPr>
        <w:spacing w:line="360" w:lineRule="auto"/>
        <w:ind w:rightChars="-250" w:right="-525"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确立地中海贫血（</w:t>
      </w:r>
      <w:r w:rsidR="00941141" w:rsidRPr="00650D6B">
        <w:rPr>
          <w:rFonts w:ascii="仿宋_GB2312" w:eastAsia="仿宋_GB2312" w:hAnsi="Times New Roman" w:cs="Times New Roman" w:hint="eastAsia"/>
          <w:sz w:val="32"/>
          <w:szCs w:val="32"/>
        </w:rPr>
        <w:t>Thalassanemia，简称地贫</w:t>
      </w:r>
      <w:r w:rsidR="00A30B4D" w:rsidRPr="00650D6B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一般诊疗的标准操作规程，确保患者诊疗的正确性和规范性</w:t>
      </w:r>
      <w:r w:rsidR="00941141" w:rsidRPr="00650D6B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941141" w:rsidRPr="00650D6B" w:rsidRDefault="00941141" w:rsidP="0070272D">
      <w:pPr>
        <w:pStyle w:val="a5"/>
        <w:numPr>
          <w:ilvl w:val="0"/>
          <w:numId w:val="2"/>
        </w:numPr>
        <w:spacing w:line="360" w:lineRule="auto"/>
        <w:ind w:left="0" w:rightChars="-250" w:right="-525"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范围</w:t>
      </w:r>
    </w:p>
    <w:p w:rsidR="00941141" w:rsidRPr="00650D6B" w:rsidRDefault="00941141" w:rsidP="0070272D">
      <w:pPr>
        <w:spacing w:line="360" w:lineRule="auto"/>
        <w:ind w:rightChars="-250" w:right="-525"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适用于地贫患者的诊断及其治疗</w:t>
      </w:r>
    </w:p>
    <w:p w:rsidR="00941141" w:rsidRPr="00650D6B" w:rsidRDefault="008B4389" w:rsidP="0070272D">
      <w:pPr>
        <w:pStyle w:val="a5"/>
        <w:numPr>
          <w:ilvl w:val="0"/>
          <w:numId w:val="2"/>
        </w:numPr>
        <w:spacing w:line="360" w:lineRule="auto"/>
        <w:ind w:left="0" w:rightChars="-250" w:right="-525"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诊断依据</w:t>
      </w:r>
    </w:p>
    <w:p w:rsidR="008B4389" w:rsidRPr="00650D6B" w:rsidRDefault="008B4389" w:rsidP="0070272D">
      <w:pPr>
        <w:spacing w:line="360" w:lineRule="auto"/>
        <w:ind w:rightChars="-250" w:right="-525" w:firstLineChars="133" w:firstLine="426"/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根据</w:t>
      </w:r>
      <w:r w:rsidRPr="00650D6B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>《血液病诊断及疗效标准》（</w:t>
      </w:r>
      <w:r w:rsidRPr="00650D6B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> </w:t>
      </w:r>
      <w:r w:rsidRPr="00650D6B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>第三版，科学出版社）及《血液病学》（第三版，人民卫生出版社）。</w:t>
      </w:r>
    </w:p>
    <w:p w:rsidR="008B4389" w:rsidRPr="00650D6B" w:rsidRDefault="007475DA" w:rsidP="0070272D">
      <w:pPr>
        <w:pStyle w:val="a5"/>
        <w:numPr>
          <w:ilvl w:val="0"/>
          <w:numId w:val="2"/>
        </w:numPr>
        <w:spacing w:line="360" w:lineRule="auto"/>
        <w:ind w:left="0" w:rightChars="-250" w:right="-525"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进入路径标准</w:t>
      </w:r>
    </w:p>
    <w:p w:rsidR="007475DA" w:rsidRPr="00650D6B" w:rsidRDefault="007475DA" w:rsidP="0070272D">
      <w:pPr>
        <w:pStyle w:val="a5"/>
        <w:numPr>
          <w:ilvl w:val="0"/>
          <w:numId w:val="3"/>
        </w:numPr>
        <w:spacing w:line="360" w:lineRule="auto"/>
        <w:ind w:left="0" w:rightChars="-250" w:right="-525"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第一诊断为地中海贫血</w:t>
      </w:r>
    </w:p>
    <w:p w:rsidR="007475DA" w:rsidRPr="00650D6B" w:rsidRDefault="007475DA" w:rsidP="0070272D">
      <w:pPr>
        <w:pStyle w:val="a5"/>
        <w:numPr>
          <w:ilvl w:val="0"/>
          <w:numId w:val="3"/>
        </w:numPr>
        <w:spacing w:line="360" w:lineRule="auto"/>
        <w:ind w:left="0" w:rightChars="-250" w:right="-525"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当患者同时具有其他疾病诊断，但在住院期间不需要特殊处理，也不影响第一诊断的临床路径流程实施时，可以进入路径。</w:t>
      </w:r>
    </w:p>
    <w:p w:rsidR="007475DA" w:rsidRPr="00650D6B" w:rsidRDefault="007475DA" w:rsidP="0070272D">
      <w:pPr>
        <w:pStyle w:val="a5"/>
        <w:numPr>
          <w:ilvl w:val="0"/>
          <w:numId w:val="2"/>
        </w:numPr>
        <w:spacing w:line="360" w:lineRule="auto"/>
        <w:ind w:left="0" w:rightChars="-250" w:right="-525"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分型</w:t>
      </w:r>
    </w:p>
    <w:p w:rsidR="00FF21F8" w:rsidRPr="00650D6B" w:rsidRDefault="007475DA" w:rsidP="0070272D">
      <w:pPr>
        <w:pStyle w:val="a5"/>
        <w:numPr>
          <w:ilvl w:val="0"/>
          <w:numId w:val="7"/>
        </w:numPr>
        <w:tabs>
          <w:tab w:val="num" w:pos="900"/>
        </w:tabs>
        <w:spacing w:line="360" w:lineRule="auto"/>
        <w:ind w:left="0" w:rightChars="-250" w:right="-525"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>α珠蛋白生成障碍性贫血</w:t>
      </w: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（α地中海贫血）是α珠蛋白链合成不足的结果</w:t>
      </w:r>
      <w:r w:rsidR="00AE4408" w:rsidRPr="00650D6B">
        <w:rPr>
          <w:rFonts w:ascii="仿宋_GB2312" w:eastAsia="仿宋_GB2312" w:hAnsi="Times New Roman" w:cs="Times New Roman" w:hint="eastAsia"/>
          <w:sz w:val="32"/>
          <w:szCs w:val="32"/>
        </w:rPr>
        <w:t>，α珠蛋白基因缺失数目多少与α珠蛋白</w:t>
      </w:r>
      <w:r w:rsidR="00AE4408" w:rsidRPr="00650D6B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链缺乏程度及临床表现严重性平行。当正常人与α地中海贫血基因携带者结合，或是夫妇双方都是α地中海贫血基因携带者，就会产生四种表现型：</w:t>
      </w:r>
    </w:p>
    <w:p w:rsidR="00FF21F8" w:rsidRPr="00650D6B" w:rsidRDefault="00FF21F8" w:rsidP="0070272D">
      <w:pPr>
        <w:pStyle w:val="a5"/>
        <w:numPr>
          <w:ilvl w:val="0"/>
          <w:numId w:val="6"/>
        </w:numPr>
        <w:tabs>
          <w:tab w:val="num" w:pos="900"/>
        </w:tabs>
        <w:spacing w:line="360" w:lineRule="auto"/>
        <w:ind w:left="0" w:rightChars="-250" w:right="-525"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α</w:t>
      </w:r>
      <w:r w:rsidRPr="00650D6B">
        <w:rPr>
          <w:rFonts w:ascii="仿宋_GB2312" w:eastAsia="仿宋_GB2312" w:hAnsi="Times New Roman" w:cs="Times New Roman" w:hint="eastAsia"/>
          <w:sz w:val="32"/>
          <w:szCs w:val="32"/>
          <w:vertAlign w:val="superscript"/>
        </w:rPr>
        <w:t>+</w:t>
      </w: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基因与正常α基因携带者结合，α/β链合成比值基本正常，产生静止型α地中海贫血(α</w:t>
      </w:r>
      <w:r w:rsidRPr="00650D6B">
        <w:rPr>
          <w:rFonts w:ascii="仿宋_GB2312" w:eastAsia="仿宋_GB2312" w:hAnsi="Times New Roman" w:cs="Times New Roman" w:hint="eastAsia"/>
          <w:sz w:val="32"/>
          <w:szCs w:val="32"/>
          <w:vertAlign w:val="subscript"/>
        </w:rPr>
        <w:t>2</w:t>
      </w: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杂合子)。</w:t>
      </w:r>
    </w:p>
    <w:p w:rsidR="00FF21F8" w:rsidRPr="00650D6B" w:rsidRDefault="00FF21F8" w:rsidP="0070272D">
      <w:pPr>
        <w:numPr>
          <w:ilvl w:val="0"/>
          <w:numId w:val="6"/>
        </w:numPr>
        <w:spacing w:line="360" w:lineRule="auto"/>
        <w:ind w:left="0" w:rightChars="-250" w:right="-525"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α</w:t>
      </w:r>
      <w:r w:rsidRPr="00650D6B">
        <w:rPr>
          <w:rFonts w:ascii="仿宋_GB2312" w:eastAsia="仿宋_GB2312" w:hAnsi="Times New Roman" w:cs="Times New Roman" w:hint="eastAsia"/>
          <w:sz w:val="32"/>
          <w:szCs w:val="32"/>
          <w:vertAlign w:val="superscript"/>
        </w:rPr>
        <w:t>0</w:t>
      </w: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基因与正常α基因携带者结合，α/β链合成比值减少到0.7，产生α地中海贫血特征(α</w:t>
      </w:r>
      <w:r w:rsidRPr="00650D6B">
        <w:rPr>
          <w:rFonts w:ascii="仿宋_GB2312" w:eastAsia="仿宋_GB2312" w:hAnsi="Times New Roman" w:cs="Times New Roman" w:hint="eastAsia"/>
          <w:sz w:val="32"/>
          <w:szCs w:val="32"/>
          <w:vertAlign w:val="subscript"/>
        </w:rPr>
        <w:t>1</w:t>
      </w: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杂合子)。静止型携带者及α地中海贫血特征者无任何症状及特征。</w:t>
      </w:r>
    </w:p>
    <w:p w:rsidR="00FF21F8" w:rsidRPr="00650D6B" w:rsidRDefault="00FF21F8" w:rsidP="0070272D">
      <w:pPr>
        <w:pStyle w:val="a5"/>
        <w:numPr>
          <w:ilvl w:val="0"/>
          <w:numId w:val="6"/>
        </w:numPr>
        <w:tabs>
          <w:tab w:val="num" w:pos="900"/>
        </w:tabs>
        <w:spacing w:line="360" w:lineRule="auto"/>
        <w:ind w:left="0" w:rightChars="-250" w:right="-525"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HbH病(α</w:t>
      </w:r>
      <w:r w:rsidRPr="00650D6B">
        <w:rPr>
          <w:rFonts w:ascii="仿宋_GB2312" w:eastAsia="仿宋_GB2312" w:hAnsi="Times New Roman" w:cs="Times New Roman" w:hint="eastAsia"/>
          <w:sz w:val="32"/>
          <w:szCs w:val="32"/>
          <w:vertAlign w:val="subscript"/>
        </w:rPr>
        <w:t>1</w:t>
      </w: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与α</w:t>
      </w:r>
      <w:r w:rsidRPr="00650D6B">
        <w:rPr>
          <w:rFonts w:ascii="仿宋_GB2312" w:eastAsia="仿宋_GB2312" w:hAnsi="Times New Roman" w:cs="Times New Roman" w:hint="eastAsia"/>
          <w:sz w:val="32"/>
          <w:szCs w:val="32"/>
          <w:vertAlign w:val="subscript"/>
        </w:rPr>
        <w:t>2</w:t>
      </w: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双重杂合子)</w:t>
      </w:r>
      <w:r w:rsidR="00F37582" w:rsidRPr="00650D6B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HbH患者出生时与正常婴儿一样，未满1岁前多无贫血症状，随着年龄增长逐渐出现典型的HbH病特征，表现为轻至中度的慢性贫血</w:t>
      </w:r>
      <w:r w:rsidR="00F37582" w:rsidRPr="00650D6B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约2/3以上患者有肝脾肿大</w:t>
      </w:r>
      <w:r w:rsidR="00F37582" w:rsidRPr="00650D6B">
        <w:rPr>
          <w:rFonts w:ascii="仿宋_GB2312" w:eastAsia="仿宋_GB2312" w:hAnsi="Times New Roman" w:cs="Times New Roman" w:hint="eastAsia"/>
          <w:sz w:val="32"/>
          <w:szCs w:val="32"/>
        </w:rPr>
        <w:t>，无地中海贫血外貌，</w:t>
      </w: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生长发育正常。</w:t>
      </w:r>
    </w:p>
    <w:p w:rsidR="007475DA" w:rsidRPr="00650D6B" w:rsidRDefault="00F37582" w:rsidP="0070272D">
      <w:pPr>
        <w:numPr>
          <w:ilvl w:val="0"/>
          <w:numId w:val="6"/>
        </w:numPr>
        <w:tabs>
          <w:tab w:val="num" w:pos="900"/>
        </w:tabs>
        <w:spacing w:line="360" w:lineRule="auto"/>
        <w:ind w:left="0" w:rightChars="-250" w:right="-525"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Hb Bart’s胎儿水肿综合征：</w:t>
      </w:r>
      <w:r w:rsidR="00FF21F8" w:rsidRPr="00650D6B">
        <w:rPr>
          <w:rFonts w:ascii="仿宋_GB2312" w:eastAsia="仿宋_GB2312" w:hAnsi="Times New Roman" w:cs="Times New Roman" w:hint="eastAsia"/>
          <w:sz w:val="32"/>
          <w:szCs w:val="32"/>
        </w:rPr>
        <w:t>α</w:t>
      </w:r>
      <w:r w:rsidR="00FF21F8" w:rsidRPr="00650D6B">
        <w:rPr>
          <w:rFonts w:ascii="仿宋_GB2312" w:eastAsia="仿宋_GB2312" w:hAnsi="Times New Roman" w:cs="Times New Roman" w:hint="eastAsia"/>
          <w:sz w:val="32"/>
          <w:szCs w:val="32"/>
          <w:vertAlign w:val="superscript"/>
        </w:rPr>
        <w:t>0</w:t>
      </w:r>
      <w:r w:rsidR="00FF21F8" w:rsidRPr="00650D6B">
        <w:rPr>
          <w:rFonts w:ascii="仿宋_GB2312" w:eastAsia="仿宋_GB2312" w:hAnsi="Times New Roman" w:cs="Times New Roman" w:hint="eastAsia"/>
          <w:sz w:val="32"/>
          <w:szCs w:val="32"/>
        </w:rPr>
        <w:t>基因的纯合子，往往在妊娠30~40周成为死胎，流产或早产后胎儿绝大部分在数小时内死亡。</w:t>
      </w:r>
    </w:p>
    <w:p w:rsidR="00FF21F8" w:rsidRPr="00650D6B" w:rsidRDefault="00FF21F8" w:rsidP="0070272D">
      <w:pPr>
        <w:pStyle w:val="a5"/>
        <w:numPr>
          <w:ilvl w:val="0"/>
          <w:numId w:val="7"/>
        </w:numPr>
        <w:spacing w:line="360" w:lineRule="auto"/>
        <w:ind w:left="0" w:rightChars="-250" w:right="-525"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>β珠蛋白生成障碍性贫血</w:t>
      </w: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（β地中海贫血）是由于β珠蛋白基因突变导致β珠蛋白链合成不足而引起的溶血 。</w:t>
      </w:r>
    </w:p>
    <w:p w:rsidR="00FF21F8" w:rsidRPr="00650D6B" w:rsidRDefault="00FF21F8" w:rsidP="0070272D">
      <w:pPr>
        <w:pStyle w:val="a5"/>
        <w:numPr>
          <w:ilvl w:val="0"/>
          <w:numId w:val="8"/>
        </w:numPr>
        <w:spacing w:line="360" w:lineRule="auto"/>
        <w:ind w:left="0" w:rightChars="-250" w:right="-525"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轻型β地中海贫血：为杂合子β地中海贫血，多数患者无贫血</w:t>
      </w:r>
      <w:r w:rsidR="00BA11FB" w:rsidRPr="00650D6B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贫血可因感染、妊娠等情况加重，脾脏可轻度肿大。</w:t>
      </w:r>
    </w:p>
    <w:p w:rsidR="00FF21F8" w:rsidRPr="00650D6B" w:rsidRDefault="00FF21F8" w:rsidP="0070272D">
      <w:pPr>
        <w:pStyle w:val="a5"/>
        <w:numPr>
          <w:ilvl w:val="0"/>
          <w:numId w:val="8"/>
        </w:numPr>
        <w:spacing w:line="360" w:lineRule="auto"/>
        <w:ind w:left="0" w:rightChars="-250" w:right="-525"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中间型β地中海贫血：不依赖输血，临床表现介于重型与轻型β地中海贫血之间的β地中海贫血患者。</w:t>
      </w:r>
    </w:p>
    <w:p w:rsidR="00FF21F8" w:rsidRPr="00650D6B" w:rsidRDefault="00FF21F8" w:rsidP="0070272D">
      <w:pPr>
        <w:pStyle w:val="a5"/>
        <w:numPr>
          <w:ilvl w:val="0"/>
          <w:numId w:val="8"/>
        </w:numPr>
        <w:spacing w:line="360" w:lineRule="auto"/>
        <w:ind w:left="0" w:rightChars="-250" w:right="-525"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重型β地中海贫血：为纯合子β地中海贫血，β珠蛋白链</w:t>
      </w: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合成完全被抑制（β</w:t>
      </w:r>
      <w:r w:rsidRPr="00650D6B">
        <w:rPr>
          <w:rFonts w:ascii="仿宋_GB2312" w:eastAsia="仿宋_GB2312" w:hAnsi="Times New Roman" w:cs="Times New Roman" w:hint="eastAsia"/>
          <w:sz w:val="32"/>
          <w:szCs w:val="32"/>
          <w:vertAlign w:val="superscript"/>
        </w:rPr>
        <w:t>0</w:t>
      </w: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地中海贫血），须定期输血维持生命。发育缓慢，肝脾进行性肿大，贫血进行性加重，身体矮小、肌肉无力，骨骼变形，头颅增大，形成典型的“地中海贫血外貌”。</w:t>
      </w:r>
    </w:p>
    <w:p w:rsidR="007432A1" w:rsidRPr="00650D6B" w:rsidRDefault="007432A1" w:rsidP="0070272D">
      <w:pPr>
        <w:pStyle w:val="a5"/>
        <w:numPr>
          <w:ilvl w:val="0"/>
          <w:numId w:val="2"/>
        </w:numPr>
        <w:spacing w:line="360" w:lineRule="auto"/>
        <w:ind w:left="0" w:rightChars="-250" w:right="-525"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病史采集</w:t>
      </w:r>
    </w:p>
    <w:p w:rsidR="007432A1" w:rsidRPr="00650D6B" w:rsidRDefault="00316C0C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现病史应包括患者症状（贫血、感染等相关症状），初始时间、严重程度以及相关治疗情况。既往史个人史应详细询问有无家族史（非常重要），询问其他重要脏器疾病史。体检应包括：贫血、出血相关体征，有无</w:t>
      </w:r>
      <w:r w:rsidR="00905BF2" w:rsidRPr="00650D6B">
        <w:rPr>
          <w:rFonts w:ascii="仿宋_GB2312" w:eastAsia="仿宋_GB2312" w:hAnsi="Times New Roman" w:cs="Times New Roman" w:hint="eastAsia"/>
          <w:sz w:val="32"/>
          <w:szCs w:val="32"/>
        </w:rPr>
        <w:t>面容、</w:t>
      </w: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躯体畸形，有无感染病灶等。</w:t>
      </w:r>
    </w:p>
    <w:p w:rsidR="003056EE" w:rsidRPr="00650D6B" w:rsidRDefault="003056EE" w:rsidP="0070272D">
      <w:pPr>
        <w:pStyle w:val="a5"/>
        <w:numPr>
          <w:ilvl w:val="0"/>
          <w:numId w:val="2"/>
        </w:numPr>
        <w:spacing w:line="360" w:lineRule="auto"/>
        <w:ind w:left="0"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检查项目</w:t>
      </w:r>
    </w:p>
    <w:p w:rsidR="008E0F74" w:rsidRPr="00650D6B" w:rsidRDefault="008E0F74" w:rsidP="0070272D">
      <w:pPr>
        <w:pStyle w:val="a5"/>
        <w:numPr>
          <w:ilvl w:val="0"/>
          <w:numId w:val="18"/>
        </w:numPr>
        <w:spacing w:line="360" w:lineRule="auto"/>
        <w:ind w:left="0"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常规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30407A" w:rsidRPr="00650D6B">
        <w:rPr>
          <w:rFonts w:ascii="仿宋_GB2312" w:eastAsia="仿宋_GB2312" w:hAnsi="Times New Roman" w:cs="Times New Roman" w:hint="eastAsia"/>
          <w:sz w:val="32"/>
          <w:szCs w:val="32"/>
        </w:rPr>
        <w:t>1、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 xml:space="preserve">血常规（含网织红细胞计数及白细胞分类） 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 xml:space="preserve">2、尿常规试验 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3、大便常规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4、血型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 xml:space="preserve">5、病毒感染相关标志物检测 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 xml:space="preserve">2  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溶血相关检查</w:t>
      </w:r>
    </w:p>
    <w:p w:rsidR="00AD6375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1、外周血涂片瑞氏染色（观察成熟红细胞形态）</w:t>
      </w:r>
    </w:p>
    <w:p w:rsidR="006B69FD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B69FD" w:rsidRPr="00650D6B">
        <w:rPr>
          <w:rFonts w:ascii="仿宋_GB2312" w:eastAsia="仿宋_GB2312" w:hAnsi="Times New Roman" w:cs="Times New Roman" w:hint="eastAsia"/>
          <w:sz w:val="32"/>
          <w:szCs w:val="32"/>
        </w:rPr>
        <w:t>2、血浆游离血红蛋白（FHb）、血浆结合珠蛋白（HP）测定</w:t>
      </w:r>
    </w:p>
    <w:p w:rsidR="006B69FD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B69FD" w:rsidRPr="00650D6B">
        <w:rPr>
          <w:rFonts w:ascii="仿宋_GB2312" w:eastAsia="仿宋_GB2312" w:hAnsi="Times New Roman" w:cs="Times New Roman" w:hint="eastAsia"/>
          <w:sz w:val="32"/>
          <w:szCs w:val="32"/>
        </w:rPr>
        <w:t>3、酸化血清溶血试验（Ham’s）、Coombs试验（直接、间接），如为阳性，则测定亚型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2.</w:t>
      </w:r>
      <w:r w:rsidR="006B69FD" w:rsidRPr="00650D6B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、红细胞盐水渗透脆性试验（EOF），含孵育后EOF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B69FD" w:rsidRPr="00650D6B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、酸化甘油溶血试验（AGLT50）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B69FD" w:rsidRPr="00650D6B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、蔗糖高渗冷溶血试验（SHTCL）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B69FD" w:rsidRPr="00650D6B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、葡萄糖6磷酸脱氢酶（G6PD）、丙酮酸激酶（PK）、葡萄糖磷酸异构酶（GPI）、嘧啶5’-核苷酸酶（P5’N）活性测定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B69FD" w:rsidRPr="00650D6B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、热不稳定试验（HIT）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B69FD" w:rsidRPr="00650D6B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、异丙醇试验（IPT）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B69FD" w:rsidRPr="00650D6B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、高铁血红蛋白还原试验（MHb-RT）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B69FD" w:rsidRPr="00650D6B"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、抗碱血红蛋白测定（HbF）、血红蛋白A2定量（HbA2）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6B69FD" w:rsidRPr="00650D6B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、血红蛋白电泳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6B69FD" w:rsidRPr="00650D6B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、α/</w:t>
      </w:r>
      <w:r w:rsidR="008E0F74" w:rsidRPr="00650D6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β肽链合成比例分析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6B69FD" w:rsidRPr="00650D6B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、SDS-PAGE红细胞膜蛋白电泳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6B69FD" w:rsidRPr="00650D6B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AD6375" w:rsidRPr="00650D6B">
        <w:rPr>
          <w:rFonts w:ascii="仿宋_GB2312" w:eastAsia="仿宋_GB2312" w:hAnsi="Times New Roman" w:cs="Times New Roman" w:hint="eastAsia"/>
          <w:sz w:val="32"/>
          <w:szCs w:val="32"/>
        </w:rPr>
        <w:t>地中海贫血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基因缺陷</w:t>
      </w:r>
      <w:r w:rsidR="00AD6375" w:rsidRPr="00650D6B">
        <w:rPr>
          <w:rFonts w:ascii="仿宋_GB2312" w:eastAsia="仿宋_GB2312" w:hAnsi="Times New Roman" w:cs="Times New Roman" w:hint="eastAsia"/>
          <w:sz w:val="32"/>
          <w:szCs w:val="32"/>
        </w:rPr>
        <w:t>全套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分析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、骨髓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1、形态学分类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2、骨髓病理活检+嗜银染色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3、N-ALP(血涂片)、有核红细胞PAS染色、铁染色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4、骨髓透射电镜检查（有核红细胞超微结构异常）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5、染色体核型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、生化检查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4.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1、肝肾功能、血糖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4.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2、电解质六项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4.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3、乳酸脱氢酶及同工酶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4.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4、血清铁四项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4.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5、血清铁蛋白</w:t>
      </w:r>
      <w:r w:rsidR="00E236CD" w:rsidRPr="00650D6B">
        <w:rPr>
          <w:rFonts w:ascii="仿宋_GB2312" w:eastAsia="仿宋_GB2312" w:hAnsi="Times New Roman" w:cs="Times New Roman" w:hint="eastAsia"/>
          <w:sz w:val="32"/>
          <w:szCs w:val="32"/>
        </w:rPr>
        <w:t>、叶酸、VitB12水平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、免疫学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5.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1、免疫学全套检查（抗核抗体、ENA抗体谱、循环免疫复和物、抗链O、类风湿因子、C反应蛋白、IgG、IgA、IgM、C3、C4）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5.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2、淋巴细胞亚群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5.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3、甲功全项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、其他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6.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 xml:space="preserve">1、心电图  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6.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 xml:space="preserve">2、胸片  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6.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3、腹部超声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6.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4、泌尿系超声</w:t>
      </w:r>
    </w:p>
    <w:p w:rsidR="008E0F74" w:rsidRPr="00650D6B" w:rsidRDefault="0008304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6.5</w:t>
      </w:r>
      <w:r w:rsidR="008E0F74" w:rsidRPr="00650D6B">
        <w:rPr>
          <w:rFonts w:ascii="仿宋_GB2312" w:eastAsia="仿宋_GB2312" w:hAnsi="Times New Roman" w:cs="Times New Roman" w:hint="eastAsia"/>
          <w:sz w:val="32"/>
          <w:szCs w:val="32"/>
        </w:rPr>
        <w:t>、心脏彩超</w:t>
      </w:r>
    </w:p>
    <w:p w:rsidR="00041A9F" w:rsidRPr="00650D6B" w:rsidRDefault="00041A9F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 w:rsidRPr="00650D6B">
        <w:rPr>
          <w:rFonts w:ascii="仿宋_GB2312" w:eastAsia="仿宋_GB2312" w:hAnsi="Times New Roman" w:cs="Times New Roman" w:hint="eastAsia"/>
          <w:sz w:val="32"/>
          <w:szCs w:val="32"/>
        </w:rPr>
        <w:t>6.6、心脏、肝脏MRI,评价脏器铁负荷</w:t>
      </w:r>
    </w:p>
    <w:p w:rsidR="007B5111" w:rsidRPr="0030407A" w:rsidRDefault="007B5111" w:rsidP="0070272D">
      <w:pPr>
        <w:pStyle w:val="a5"/>
        <w:numPr>
          <w:ilvl w:val="0"/>
          <w:numId w:val="1"/>
        </w:numPr>
        <w:spacing w:line="360" w:lineRule="auto"/>
        <w:ind w:left="0" w:firstLineChars="133" w:firstLine="427"/>
        <w:rPr>
          <w:rFonts w:ascii="楷体_GB2312" w:eastAsia="楷体_GB2312" w:hAnsi="Times New Roman" w:cs="Times New Roman"/>
          <w:b/>
          <w:sz w:val="32"/>
          <w:szCs w:val="28"/>
        </w:rPr>
      </w:pPr>
      <w:r w:rsidRPr="0030407A">
        <w:rPr>
          <w:rFonts w:ascii="楷体_GB2312" w:eastAsia="楷体_GB2312" w:hAnsi="Times New Roman" w:cs="Times New Roman" w:hint="eastAsia"/>
          <w:b/>
          <w:sz w:val="32"/>
          <w:szCs w:val="28"/>
        </w:rPr>
        <w:t>地中海贫血的治疗</w:t>
      </w:r>
    </w:p>
    <w:p w:rsidR="00211F59" w:rsidRPr="0030407A" w:rsidRDefault="004E46A3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α</w:t>
      </w:r>
      <w:r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地中海贫血</w:t>
      </w:r>
      <w:r w:rsidR="007B5111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分型治疗：</w:t>
      </w:r>
    </w:p>
    <w:p w:rsidR="00211F59" w:rsidRPr="0030407A" w:rsidRDefault="00813629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1.1</w:t>
      </w:r>
      <w:r w:rsidR="007B5111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静止型携带者</w:t>
      </w:r>
      <w:r w:rsidR="004E46A3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静止型携带者及</w:t>
      </w:r>
      <w:r w:rsidR="004E46A3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α</w:t>
      </w:r>
      <w:r w:rsidR="004E46A3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地中海贫血特征无需治疗</w:t>
      </w:r>
    </w:p>
    <w:p w:rsidR="00211F59" w:rsidRPr="0030407A" w:rsidRDefault="004E46A3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HbH病患者有急性溶血症状、贫血严重时可以输血。</w:t>
      </w:r>
    </w:p>
    <w:p w:rsidR="00211F59" w:rsidRPr="0030407A" w:rsidRDefault="00813629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lastRenderedPageBreak/>
        <w:t>1.3</w:t>
      </w:r>
      <w:r w:rsidR="004E46A3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贫血不严重的无需治疗，贫血严重、经常发生感染或溶血加重者可考虑作脾切除术或脾动脉栓塞治疗，疗效良好。</w:t>
      </w:r>
    </w:p>
    <w:p w:rsidR="007B5111" w:rsidRPr="0030407A" w:rsidRDefault="004E46A3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Hb Bart</w:t>
      </w:r>
      <w:r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’</w:t>
      </w:r>
      <w:r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s胎儿水肿综合征多于出生前死亡，目前无治疗办法，重点在于预防</w:t>
      </w:r>
    </w:p>
    <w:p w:rsidR="00211F59" w:rsidRPr="0030407A" w:rsidRDefault="00211F59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β</w:t>
      </w:r>
      <w:r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地中海贫血</w:t>
      </w:r>
      <w:r w:rsidR="0008304F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分型</w:t>
      </w:r>
      <w:r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治疗</w:t>
      </w:r>
      <w:r w:rsidR="0008304F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：</w:t>
      </w:r>
    </w:p>
    <w:p w:rsidR="00211F59" w:rsidRPr="0030407A" w:rsidRDefault="004E46A3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轻型</w:t>
      </w:r>
      <w:r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β</w:t>
      </w:r>
      <w:r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地中海贫血无需治疗，</w:t>
      </w:r>
    </w:p>
    <w:p w:rsidR="004E46A3" w:rsidRPr="0030407A" w:rsidRDefault="004E46A3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中间型及重型</w:t>
      </w:r>
      <w:r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β</w:t>
      </w:r>
      <w:r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地中海贫血采用以下措施治疗：</w:t>
      </w:r>
    </w:p>
    <w:p w:rsidR="004E46A3" w:rsidRPr="0030407A" w:rsidRDefault="00813629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2.2.</w:t>
      </w:r>
      <w:r w:rsidR="004E46A3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1. 输血  维持患儿的正常血红蛋白水平，以防慢性血氧不足。重型</w:t>
      </w:r>
      <w:r w:rsidR="004E46A3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β</w:t>
      </w:r>
      <w:r w:rsidR="004E46A3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地中海贫血主张采用高输血法维持患者Hb在100~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0"/>
          <w:attr w:name="UnitName" w:val="g"/>
        </w:smartTagPr>
        <w:r w:rsidR="004E46A3" w:rsidRPr="0030407A">
          <w:rPr>
            <w:rFonts w:ascii="仿宋_GB2312" w:eastAsia="仿宋_GB2312" w:hAnsi="Times New Roman" w:cs="Times New Roman"/>
            <w:color w:val="000000"/>
            <w:sz w:val="32"/>
            <w:szCs w:val="32"/>
          </w:rPr>
          <w:t>120g</w:t>
        </w:r>
      </w:smartTag>
      <w:r w:rsidR="004E46A3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/L之间。中间型</w:t>
      </w:r>
      <w:r w:rsidR="004E46A3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β</w:t>
      </w:r>
      <w:r w:rsidR="004E46A3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地中海贫血大多数平时无需依赖长期规则输血</w:t>
      </w:r>
      <w:r w:rsidR="00AD3870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，</w:t>
      </w:r>
      <w:r w:rsidR="004E46A3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若感染后，暂时的Hb下降，输血后可回升，对孕妊期间的中间型</w:t>
      </w:r>
      <w:r w:rsidR="004E46A3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β</w:t>
      </w:r>
      <w:r w:rsidR="004E46A3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地中海贫血患者，需规则输血。</w:t>
      </w:r>
    </w:p>
    <w:p w:rsidR="004E46A3" w:rsidRPr="0030407A" w:rsidRDefault="00813629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2.2.</w:t>
      </w:r>
      <w:r w:rsidR="004E46A3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2. 铁鳌合剂治疗  长期反复输血及骨髓红系细胞造血过盛，体内铁负荷过重，引起血色病。接受输血10~20单位红细胞或血清铁蛋白浓度在1000ug/L以上时应开始应用去铁治疗。目前可选择的铁鳌合剂有：去铁胺(Desferrioxamine, DFO)，去铁酮(Deferiprone,L1)，及地拉罗司（Deferasirox，Exjade）。</w:t>
      </w:r>
    </w:p>
    <w:p w:rsidR="004E46A3" w:rsidRPr="0030407A" w:rsidRDefault="00813629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2.2.</w:t>
      </w:r>
      <w:r w:rsidR="004E46A3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3. 脾切除及脾动脉栓塞   对巨脾或及脾功能亢进者可行脾切除术或脾动脉栓塞术，以减轻溶血。</w:t>
      </w:r>
    </w:p>
    <w:p w:rsidR="004E46A3" w:rsidRPr="0030407A" w:rsidRDefault="00813629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2.2.</w:t>
      </w:r>
      <w:r w:rsidR="004E46A3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4. 抗氧化剂   如维生素E50mg/d，维生素</w:t>
      </w:r>
      <w:r w:rsidR="004E46A3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lastRenderedPageBreak/>
        <w:t>C100~200mg/d；阿魏酸纳(当归的成份之一)，剂量为150~300mg/d等能稳定红细胞膜，减轻溶血。</w:t>
      </w:r>
    </w:p>
    <w:p w:rsidR="004E46A3" w:rsidRPr="0030407A" w:rsidRDefault="00813629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2.2.</w:t>
      </w:r>
      <w:r w:rsidR="004E46A3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5. </w:t>
      </w:r>
      <w:r w:rsidR="004E46A3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γ</w:t>
      </w:r>
      <w:r w:rsidR="004E46A3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珠蛋白基因活化剂   如羟基脲（Hydroxycarbamide）剂量为25~50 mg/kg.d，5-氮胞苷（Azacytidine，5-Aza）、白消安（Busulfan）、丁酸钠类等药物，能活化</w:t>
      </w:r>
      <w:r w:rsidR="004E46A3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γ</w:t>
      </w:r>
      <w:r w:rsidR="004E46A3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珠蛋白基因的表达，增加</w:t>
      </w:r>
      <w:r w:rsidR="004E46A3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γ</w:t>
      </w:r>
      <w:r w:rsidR="004E46A3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珠蛋白链的合成，增加HbF的合成，改善贫血症状。该类药物对中间型</w:t>
      </w:r>
      <w:r w:rsidR="004E46A3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β</w:t>
      </w:r>
      <w:r w:rsidR="004E46A3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地中海贫血效果较好，但对重型</w:t>
      </w:r>
      <w:r w:rsidR="004E46A3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β</w:t>
      </w:r>
      <w:r w:rsidR="004E46A3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地中海贫血效果较差。</w:t>
      </w:r>
    </w:p>
    <w:p w:rsidR="004E46A3" w:rsidRPr="0030407A" w:rsidRDefault="00813629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2.2.</w:t>
      </w:r>
      <w:r w:rsidR="004E46A3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6. 造血干细胞移植   异基因骨髓移植、外周血干细胞移植及脐带血移植是目前根治重型</w:t>
      </w:r>
      <w:r w:rsidR="004E46A3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β</w:t>
      </w:r>
      <w:r w:rsidR="004E46A3" w:rsidRPr="0030407A">
        <w:rPr>
          <w:rFonts w:ascii="仿宋_GB2312" w:eastAsia="仿宋_GB2312" w:hAnsi="Times New Roman" w:cs="Times New Roman"/>
          <w:color w:val="000000"/>
          <w:sz w:val="32"/>
          <w:szCs w:val="32"/>
        </w:rPr>
        <w:t>地中海贫血的唯一方法。</w:t>
      </w:r>
    </w:p>
    <w:p w:rsidR="00943B8C" w:rsidRPr="0030407A" w:rsidRDefault="0030407A" w:rsidP="0070272D">
      <w:pPr>
        <w:spacing w:line="360" w:lineRule="auto"/>
        <w:ind w:firstLineChars="133" w:firstLine="427"/>
        <w:rPr>
          <w:rFonts w:ascii="楷体_GB2312" w:eastAsia="楷体_GB2312" w:hAnsi="Times New Roman" w:cs="Times New Roman"/>
          <w:b/>
          <w:color w:val="000000"/>
          <w:sz w:val="32"/>
          <w:szCs w:val="28"/>
        </w:rPr>
      </w:pPr>
      <w:r w:rsidRPr="0030407A">
        <w:rPr>
          <w:rFonts w:ascii="楷体_GB2312" w:eastAsia="楷体_GB2312" w:hAnsi="Times New Roman" w:cs="Times New Roman" w:hint="eastAsia"/>
          <w:b/>
          <w:sz w:val="32"/>
          <w:szCs w:val="28"/>
        </w:rPr>
        <w:t>（三）</w:t>
      </w:r>
      <w:r w:rsidR="00943B8C" w:rsidRPr="0030407A">
        <w:rPr>
          <w:rFonts w:ascii="楷体_GB2312" w:eastAsia="楷体_GB2312" w:hAnsi="Times New Roman" w:cs="Times New Roman" w:hint="eastAsia"/>
          <w:b/>
          <w:color w:val="000000"/>
          <w:sz w:val="32"/>
          <w:szCs w:val="28"/>
        </w:rPr>
        <w:t>标准住院日为</w:t>
      </w:r>
      <w:r w:rsidR="003C069C" w:rsidRPr="0030407A">
        <w:rPr>
          <w:rFonts w:ascii="楷体_GB2312" w:eastAsia="楷体_GB2312" w:hAnsi="Times New Roman" w:cs="Times New Roman" w:hint="eastAsia"/>
          <w:b/>
          <w:color w:val="000000"/>
          <w:sz w:val="32"/>
          <w:szCs w:val="28"/>
        </w:rPr>
        <w:t>8-</w:t>
      </w:r>
      <w:r w:rsidR="00943B8C" w:rsidRPr="0030407A">
        <w:rPr>
          <w:rFonts w:ascii="楷体_GB2312" w:eastAsia="楷体_GB2312" w:hAnsi="Times New Roman" w:cs="Times New Roman" w:hint="eastAsia"/>
          <w:b/>
          <w:color w:val="000000"/>
          <w:sz w:val="32"/>
          <w:szCs w:val="28"/>
        </w:rPr>
        <w:t>10天内</w:t>
      </w:r>
    </w:p>
    <w:p w:rsidR="00943B8C" w:rsidRPr="0030407A" w:rsidRDefault="0030407A" w:rsidP="0070272D">
      <w:pPr>
        <w:spacing w:line="360" w:lineRule="auto"/>
        <w:ind w:firstLineChars="133" w:firstLine="427"/>
        <w:rPr>
          <w:rFonts w:ascii="楷体_GB2312" w:eastAsia="楷体_GB2312" w:hAnsi="Times New Roman" w:cs="Times New Roman"/>
          <w:b/>
          <w:color w:val="000000"/>
          <w:sz w:val="32"/>
          <w:szCs w:val="28"/>
        </w:rPr>
      </w:pPr>
      <w:r w:rsidRPr="0030407A">
        <w:rPr>
          <w:rFonts w:ascii="楷体_GB2312" w:eastAsia="楷体_GB2312" w:hAnsi="Times New Roman" w:cs="Times New Roman" w:hint="eastAsia"/>
          <w:b/>
          <w:color w:val="000000"/>
          <w:sz w:val="32"/>
          <w:szCs w:val="28"/>
        </w:rPr>
        <w:t>（四）</w:t>
      </w:r>
      <w:r w:rsidR="00943B8C" w:rsidRPr="0030407A">
        <w:rPr>
          <w:rFonts w:ascii="楷体_GB2312" w:eastAsia="楷体_GB2312" w:hAnsi="Times New Roman" w:cs="Times New Roman"/>
          <w:b/>
          <w:color w:val="000000"/>
          <w:sz w:val="32"/>
          <w:szCs w:val="28"/>
        </w:rPr>
        <w:t>治疗开始于诊断后第1天</w:t>
      </w:r>
    </w:p>
    <w:p w:rsidR="00943B8C" w:rsidRPr="0030407A" w:rsidRDefault="0030407A" w:rsidP="0070272D">
      <w:pPr>
        <w:spacing w:line="360" w:lineRule="auto"/>
        <w:ind w:firstLineChars="133" w:firstLine="427"/>
        <w:rPr>
          <w:rFonts w:ascii="楷体_GB2312" w:eastAsia="楷体_GB2312" w:hAnsi="Times New Roman" w:cs="Times New Roman"/>
          <w:b/>
          <w:color w:val="000000"/>
          <w:sz w:val="32"/>
          <w:szCs w:val="28"/>
        </w:rPr>
      </w:pPr>
      <w:r w:rsidRPr="0030407A">
        <w:rPr>
          <w:rFonts w:ascii="楷体_GB2312" w:eastAsia="楷体_GB2312" w:hAnsi="Times New Roman" w:cs="Times New Roman" w:hint="eastAsia"/>
          <w:b/>
          <w:color w:val="000000"/>
          <w:sz w:val="32"/>
          <w:szCs w:val="28"/>
        </w:rPr>
        <w:t>（五）</w:t>
      </w:r>
      <w:r w:rsidR="00943B8C" w:rsidRPr="0030407A">
        <w:rPr>
          <w:rFonts w:ascii="楷体_GB2312" w:eastAsia="楷体_GB2312" w:hAnsi="Times New Roman" w:cs="Times New Roman"/>
          <w:b/>
          <w:color w:val="000000"/>
          <w:sz w:val="32"/>
          <w:szCs w:val="28"/>
        </w:rPr>
        <w:t>出院标准。</w:t>
      </w:r>
    </w:p>
    <w:p w:rsidR="00943B8C" w:rsidRPr="0030407A" w:rsidRDefault="00943B8C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0407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1.一般情况良好。</w:t>
      </w:r>
    </w:p>
    <w:p w:rsidR="00943B8C" w:rsidRPr="0030407A" w:rsidRDefault="00943B8C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0407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2.没有需要住院处理的并发症和/或合并症。</w:t>
      </w:r>
    </w:p>
    <w:p w:rsidR="00943B8C" w:rsidRPr="0030407A" w:rsidRDefault="00943B8C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0407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六．变异及原因分析。</w:t>
      </w:r>
    </w:p>
    <w:p w:rsidR="00E236CD" w:rsidRPr="0030407A" w:rsidRDefault="00943B8C" w:rsidP="0070272D">
      <w:pPr>
        <w:spacing w:line="360" w:lineRule="auto"/>
        <w:ind w:firstLineChars="133" w:firstLine="426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0407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溶血危象、再障危象、常规治疗无效、发生严重并发症等，则退出该路径。</w:t>
      </w:r>
    </w:p>
    <w:p w:rsidR="0070272D" w:rsidRDefault="0070272D" w:rsidP="00650D6B">
      <w:pPr>
        <w:jc w:val="left"/>
        <w:rPr>
          <w:rFonts w:ascii="黑体" w:eastAsia="黑体" w:hAnsi="宋体"/>
          <w:color w:val="000000"/>
          <w:sz w:val="32"/>
          <w:szCs w:val="32"/>
        </w:rPr>
        <w:sectPr w:rsidR="0070272D" w:rsidSect="0070272D">
          <w:footerReference w:type="default" r:id="rId7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E236CD" w:rsidRPr="00650D6B" w:rsidRDefault="00650D6B" w:rsidP="00FA7CDE">
      <w:pPr>
        <w:ind w:firstLineChars="200" w:firstLine="640"/>
        <w:rPr>
          <w:rFonts w:asciiTheme="minorEastAsia" w:hAnsiTheme="minorEastAsia"/>
          <w:color w:val="000000"/>
          <w:sz w:val="32"/>
          <w:szCs w:val="32"/>
        </w:rPr>
      </w:pPr>
      <w:r w:rsidRPr="00650D6B">
        <w:rPr>
          <w:rFonts w:ascii="黑体" w:eastAsia="黑体" w:hAnsi="宋体" w:hint="eastAsia"/>
          <w:color w:val="000000"/>
          <w:sz w:val="32"/>
          <w:szCs w:val="32"/>
        </w:rPr>
        <w:lastRenderedPageBreak/>
        <w:t>二、</w:t>
      </w:r>
      <w:r w:rsidR="00E236CD" w:rsidRPr="00650D6B">
        <w:rPr>
          <w:rFonts w:ascii="黑体" w:eastAsia="黑体" w:hAnsi="宋体" w:hint="eastAsia"/>
          <w:color w:val="000000"/>
          <w:sz w:val="32"/>
          <w:szCs w:val="32"/>
        </w:rPr>
        <w:t>地中海贫血临床路径表单</w:t>
      </w:r>
    </w:p>
    <w:p w:rsidR="00E236CD" w:rsidRPr="005620C0" w:rsidRDefault="00E236CD" w:rsidP="00FA7CDE">
      <w:pPr>
        <w:snapToGrid w:val="0"/>
        <w:rPr>
          <w:rFonts w:ascii="宋体" w:hAnsi="宋体"/>
          <w:color w:val="000000"/>
          <w:szCs w:val="21"/>
        </w:rPr>
      </w:pPr>
      <w:r w:rsidRPr="005620C0">
        <w:rPr>
          <w:rFonts w:ascii="宋体" w:hAnsi="宋体"/>
          <w:color w:val="000000"/>
          <w:szCs w:val="21"/>
        </w:rPr>
        <w:t>适用对象：</w:t>
      </w:r>
      <w:r w:rsidRPr="00650D6B">
        <w:rPr>
          <w:rFonts w:ascii="宋体" w:hAnsi="宋体"/>
          <w:b/>
          <w:color w:val="000000"/>
          <w:szCs w:val="21"/>
        </w:rPr>
        <w:t>第一诊断</w:t>
      </w:r>
      <w:r w:rsidRPr="00650D6B">
        <w:rPr>
          <w:rFonts w:ascii="宋体" w:hAnsi="宋体" w:hint="eastAsia"/>
          <w:b/>
          <w:color w:val="000000"/>
          <w:szCs w:val="21"/>
        </w:rPr>
        <w:t>为</w:t>
      </w:r>
      <w:r w:rsidR="0036780B">
        <w:rPr>
          <w:rFonts w:ascii="宋体" w:hAnsi="宋体" w:hint="eastAsia"/>
          <w:color w:val="000000"/>
          <w:szCs w:val="21"/>
        </w:rPr>
        <w:t>地中海贫血</w:t>
      </w:r>
    </w:p>
    <w:p w:rsidR="00E236CD" w:rsidRPr="005620C0" w:rsidRDefault="00E236CD" w:rsidP="00FA7CDE">
      <w:pPr>
        <w:rPr>
          <w:rFonts w:ascii="宋体" w:hAnsi="宋体"/>
          <w:color w:val="000000"/>
          <w:szCs w:val="21"/>
          <w:u w:val="single"/>
        </w:rPr>
      </w:pPr>
      <w:r w:rsidRPr="005620C0">
        <w:rPr>
          <w:rFonts w:ascii="宋体" w:hAnsi="宋体"/>
          <w:color w:val="000000"/>
          <w:szCs w:val="21"/>
        </w:rPr>
        <w:t>患者姓名：</w:t>
      </w:r>
      <w:r w:rsidRPr="005620C0">
        <w:rPr>
          <w:rFonts w:ascii="宋体" w:hAnsi="宋体"/>
          <w:color w:val="000000"/>
          <w:szCs w:val="21"/>
          <w:u w:val="single"/>
        </w:rPr>
        <w:tab/>
      </w:r>
      <w:r w:rsidRPr="005620C0">
        <w:rPr>
          <w:rFonts w:ascii="宋体" w:hAnsi="宋体"/>
          <w:color w:val="000000"/>
          <w:szCs w:val="21"/>
          <w:u w:val="single"/>
        </w:rPr>
        <w:tab/>
      </w:r>
      <w:r w:rsidRPr="005620C0">
        <w:rPr>
          <w:rFonts w:ascii="宋体" w:hAnsi="宋体"/>
          <w:color w:val="000000"/>
          <w:szCs w:val="21"/>
          <w:u w:val="single"/>
        </w:rPr>
        <w:tab/>
      </w:r>
      <w:r w:rsidRPr="005620C0">
        <w:rPr>
          <w:rFonts w:ascii="宋体" w:hAnsi="宋体"/>
          <w:color w:val="000000"/>
          <w:szCs w:val="21"/>
        </w:rPr>
        <w:t>性别：</w:t>
      </w:r>
      <w:r w:rsidRPr="005620C0">
        <w:rPr>
          <w:rFonts w:ascii="宋体" w:hAnsi="宋体"/>
          <w:color w:val="000000"/>
          <w:szCs w:val="21"/>
          <w:u w:val="single"/>
        </w:rPr>
        <w:tab/>
      </w:r>
      <w:r w:rsidRPr="005620C0">
        <w:rPr>
          <w:rFonts w:ascii="宋体" w:hAnsi="宋体"/>
          <w:color w:val="000000"/>
          <w:szCs w:val="21"/>
        </w:rPr>
        <w:t>年龄：门诊号：</w:t>
      </w:r>
      <w:r w:rsidRPr="005620C0">
        <w:rPr>
          <w:rFonts w:ascii="宋体" w:hAnsi="宋体"/>
          <w:color w:val="000000"/>
          <w:szCs w:val="21"/>
          <w:u w:val="single"/>
        </w:rPr>
        <w:tab/>
      </w:r>
      <w:r w:rsidRPr="005620C0">
        <w:rPr>
          <w:rFonts w:ascii="宋体" w:hAnsi="宋体"/>
          <w:color w:val="000000"/>
          <w:szCs w:val="21"/>
          <w:u w:val="single"/>
        </w:rPr>
        <w:tab/>
      </w:r>
      <w:r w:rsidRPr="005620C0">
        <w:rPr>
          <w:rFonts w:ascii="宋体" w:hAnsi="宋体"/>
          <w:color w:val="000000"/>
          <w:szCs w:val="21"/>
        </w:rPr>
        <w:t>住院号：</w:t>
      </w:r>
    </w:p>
    <w:p w:rsidR="00E236CD" w:rsidRPr="005620C0" w:rsidRDefault="00E236CD" w:rsidP="0070272D">
      <w:pPr>
        <w:spacing w:afterLines="50" w:after="156"/>
        <w:rPr>
          <w:rFonts w:ascii="宋体" w:hAnsi="宋体"/>
          <w:color w:val="000000"/>
          <w:szCs w:val="21"/>
        </w:rPr>
      </w:pPr>
      <w:r w:rsidRPr="005620C0">
        <w:rPr>
          <w:rFonts w:ascii="宋体" w:hAnsi="宋体"/>
          <w:color w:val="000000"/>
          <w:szCs w:val="21"/>
        </w:rPr>
        <w:t>住院日期：年月日 出院日期：年月日标准住院日</w:t>
      </w:r>
      <w:r w:rsidRPr="005620C0">
        <w:rPr>
          <w:rFonts w:ascii="宋体" w:hAnsi="宋体" w:hint="eastAsia"/>
          <w:color w:val="000000"/>
          <w:szCs w:val="21"/>
        </w:rPr>
        <w:t>：</w:t>
      </w:r>
      <w:r w:rsidR="003C069C">
        <w:rPr>
          <w:rFonts w:ascii="宋体" w:hAnsi="宋体" w:hint="eastAsia"/>
          <w:color w:val="000000"/>
          <w:szCs w:val="21"/>
        </w:rPr>
        <w:t>8-</w:t>
      </w:r>
      <w:r w:rsidR="0036780B">
        <w:rPr>
          <w:rFonts w:ascii="宋体" w:hAnsi="宋体" w:hint="eastAsia"/>
          <w:color w:val="000000"/>
          <w:szCs w:val="21"/>
        </w:rPr>
        <w:t>10</w:t>
      </w:r>
      <w:r w:rsidRPr="005620C0">
        <w:rPr>
          <w:rFonts w:ascii="宋体" w:hAnsi="宋体"/>
          <w:color w:val="000000"/>
          <w:szCs w:val="21"/>
        </w:rPr>
        <w:t>天</w:t>
      </w:r>
      <w:r w:rsidRPr="005620C0">
        <w:rPr>
          <w:rFonts w:ascii="宋体" w:hAnsi="宋体" w:hint="eastAsia"/>
          <w:color w:val="000000"/>
          <w:szCs w:val="21"/>
        </w:rPr>
        <w:t>内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4648"/>
        <w:gridCol w:w="4451"/>
      </w:tblGrid>
      <w:tr w:rsidR="00E236CD" w:rsidRPr="005620C0" w:rsidTr="00E734DB">
        <w:trPr>
          <w:trHeight w:val="458"/>
          <w:jc w:val="center"/>
        </w:trPr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时间</w:t>
            </w:r>
          </w:p>
        </w:tc>
        <w:tc>
          <w:tcPr>
            <w:tcW w:w="4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住院第1天</w:t>
            </w:r>
          </w:p>
        </w:tc>
        <w:tc>
          <w:tcPr>
            <w:tcW w:w="4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住院第2天</w:t>
            </w:r>
          </w:p>
        </w:tc>
      </w:tr>
      <w:tr w:rsidR="00E236CD" w:rsidRPr="005620C0" w:rsidTr="00E734DB">
        <w:trPr>
          <w:trHeight w:val="2329"/>
          <w:jc w:val="center"/>
        </w:trPr>
        <w:tc>
          <w:tcPr>
            <w:tcW w:w="75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主</w:t>
            </w:r>
          </w:p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要</w:t>
            </w:r>
          </w:p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诊</w:t>
            </w:r>
          </w:p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疗</w:t>
            </w:r>
          </w:p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工</w:t>
            </w:r>
          </w:p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作</w:t>
            </w:r>
          </w:p>
        </w:tc>
        <w:tc>
          <w:tcPr>
            <w:tcW w:w="46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询问病史及体格检查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完成病历书写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开化验单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对症支持治疗</w:t>
            </w:r>
          </w:p>
          <w:p w:rsidR="00E236CD" w:rsidRPr="005620C0" w:rsidRDefault="00E236CD" w:rsidP="00FA7CDE">
            <w:pPr>
              <w:spacing w:line="260" w:lineRule="exact"/>
              <w:ind w:left="315" w:hangingChars="150" w:hanging="315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病情告知，必要时向患者家属告病重或病危通知，并签署病重或病危通知书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患者家属签署输血及骨穿知情同意书</w:t>
            </w:r>
          </w:p>
        </w:tc>
        <w:tc>
          <w:tcPr>
            <w:tcW w:w="44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6CD" w:rsidRPr="005620C0" w:rsidRDefault="00E236CD" w:rsidP="00FA7CDE">
            <w:pPr>
              <w:tabs>
                <w:tab w:val="left" w:pos="291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上级医师查房</w:t>
            </w:r>
          </w:p>
          <w:p w:rsidR="00E236CD" w:rsidRPr="005620C0" w:rsidRDefault="00E236CD" w:rsidP="00FA7CDE">
            <w:pPr>
              <w:tabs>
                <w:tab w:val="left" w:pos="291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完成入院检查</w:t>
            </w:r>
          </w:p>
          <w:p w:rsidR="00E236CD" w:rsidRPr="005620C0" w:rsidRDefault="00E236CD" w:rsidP="00FA7CDE">
            <w:pPr>
              <w:tabs>
                <w:tab w:val="left" w:pos="291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骨髓穿刺术（形态学检查）</w:t>
            </w:r>
          </w:p>
          <w:p w:rsidR="00E236CD" w:rsidRPr="005620C0" w:rsidRDefault="00E236CD" w:rsidP="00FA7CDE">
            <w:pPr>
              <w:tabs>
                <w:tab w:val="left" w:pos="291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继续对症支持治疗</w:t>
            </w:r>
          </w:p>
          <w:p w:rsidR="00E236CD" w:rsidRPr="005620C0" w:rsidRDefault="00E236CD" w:rsidP="00FA7CDE">
            <w:pPr>
              <w:tabs>
                <w:tab w:val="left" w:pos="291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完成必要的相关科室会诊</w:t>
            </w:r>
          </w:p>
          <w:p w:rsidR="00E236CD" w:rsidRPr="005620C0" w:rsidRDefault="00E236CD" w:rsidP="00FA7CDE">
            <w:pPr>
              <w:tabs>
                <w:tab w:val="left" w:pos="291"/>
              </w:tabs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完</w:t>
            </w:r>
            <w:smartTag w:uri="urn:schemas-microsoft-com:office:smarttags" w:element="PersonName">
              <w:smartTagPr>
                <w:attr w:name="ProductID" w:val="成上级"/>
              </w:smartTagPr>
              <w:smartTag w:uri="urn:schemas-microsoft-com:office:smarttags" w:element="country-region">
                <w:smartTagPr>
                  <w:attr w:name="ProductID" w:val="成上级"/>
                </w:smartTagPr>
                <w:r w:rsidRPr="005620C0">
                  <w:rPr>
                    <w:rFonts w:ascii="宋体" w:hAnsi="宋体" w:hint="eastAsia"/>
                    <w:color w:val="000000"/>
                    <w:szCs w:val="21"/>
                  </w:rPr>
                  <w:t>成上级</w:t>
                </w:r>
              </w:smartTag>
            </w:smartTag>
            <w:r w:rsidRPr="005620C0">
              <w:rPr>
                <w:rFonts w:ascii="宋体" w:hAnsi="宋体" w:hint="eastAsia"/>
                <w:color w:val="000000"/>
                <w:szCs w:val="21"/>
              </w:rPr>
              <w:t>医师查房记录等病历书写</w:t>
            </w:r>
          </w:p>
          <w:p w:rsidR="00E236CD" w:rsidRPr="005620C0" w:rsidRDefault="00E236CD" w:rsidP="00FA7CDE">
            <w:pPr>
              <w:tabs>
                <w:tab w:val="left" w:pos="291"/>
              </w:tabs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向患者及家属交待病情及其注意事项</w:t>
            </w:r>
          </w:p>
        </w:tc>
      </w:tr>
      <w:tr w:rsidR="00E236CD" w:rsidRPr="005620C0" w:rsidTr="00E734DB">
        <w:trPr>
          <w:trHeight w:val="4215"/>
          <w:jc w:val="center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重</w:t>
            </w:r>
          </w:p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点</w:t>
            </w:r>
          </w:p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医</w:t>
            </w:r>
          </w:p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嘱</w:t>
            </w: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长期医嘱：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血液病护理常规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一</w:t>
            </w:r>
            <w:r w:rsidR="0036780B">
              <w:rPr>
                <w:rFonts w:ascii="宋体" w:hAnsi="宋体" w:hint="eastAsia"/>
                <w:color w:val="000000"/>
                <w:szCs w:val="21"/>
              </w:rPr>
              <w:t>/二</w:t>
            </w:r>
            <w:r w:rsidRPr="005620C0">
              <w:rPr>
                <w:rFonts w:ascii="宋体" w:hAnsi="宋体" w:hint="eastAsia"/>
                <w:color w:val="000000"/>
                <w:szCs w:val="21"/>
              </w:rPr>
              <w:t>级护理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饮食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视病情通知病重或病危</w:t>
            </w:r>
          </w:p>
          <w:p w:rsidR="00E236CD" w:rsidRPr="005620C0" w:rsidRDefault="00E236CD" w:rsidP="00FA7CDE"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其他医嘱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临时医嘱：</w:t>
            </w:r>
          </w:p>
          <w:p w:rsidR="00E236CD" w:rsidRPr="005620C0" w:rsidRDefault="00E236CD" w:rsidP="00FA7CDE">
            <w:pPr>
              <w:spacing w:line="260" w:lineRule="exact"/>
              <w:ind w:left="315" w:hangingChars="150" w:hanging="315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血常规、网织及分类、网织红细胞、尿常规、大便常规+隐血</w:t>
            </w:r>
            <w:r w:rsidR="0036780B">
              <w:rPr>
                <w:rFonts w:ascii="宋体" w:hAnsi="宋体" w:hint="eastAsia"/>
                <w:color w:val="000000"/>
                <w:szCs w:val="21"/>
              </w:rPr>
              <w:t>、输血前的感染相关标志物</w:t>
            </w:r>
          </w:p>
          <w:p w:rsidR="00E236CD" w:rsidRPr="005620C0" w:rsidRDefault="00E236CD" w:rsidP="00FA7CDE">
            <w:pPr>
              <w:spacing w:line="260" w:lineRule="exact"/>
              <w:ind w:left="315" w:hangingChars="150" w:hanging="315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肝肾功能、电解质、血沉、凝血功能、抗“O”、C反应蛋白、血型、输血前检查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胸片、心电图、腹部B超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输注红细胞（有指征时）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其他医嘱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长期医嘱：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患者既往基础用药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其他医嘱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临时医嘱：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血常规及网织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骨穿：骨髓形态学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输注红细胞（有指征时）</w:t>
            </w:r>
          </w:p>
          <w:p w:rsidR="00E236CD" w:rsidRPr="005620C0" w:rsidRDefault="00E236CD" w:rsidP="00FA7CDE">
            <w:pPr>
              <w:spacing w:line="260" w:lineRule="exact"/>
              <w:ind w:left="315" w:hangingChars="150" w:hanging="315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溶血相关检查：网织红细胞、血浆游离血红蛋白和结合珠蛋白、</w:t>
            </w:r>
            <w:r w:rsidR="0036780B">
              <w:rPr>
                <w:rFonts w:ascii="宋体" w:hAnsi="宋体" w:hint="eastAsia"/>
                <w:color w:val="000000"/>
                <w:szCs w:val="21"/>
              </w:rPr>
              <w:t>HBF、HBA2等、</w:t>
            </w:r>
            <w:r w:rsidRPr="005620C0">
              <w:rPr>
                <w:rFonts w:ascii="宋体" w:hAnsi="宋体" w:hint="eastAsia"/>
                <w:color w:val="000000"/>
                <w:szCs w:val="21"/>
              </w:rPr>
              <w:t>胆红素、尿胆原、尿含铁血黄素；免疫球蛋白和补体、抗人球蛋白试验、冷凝集试验；单价抗体测红细胞膜附着的IgG、A、M和C3；冷热溶血试验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 xml:space="preserve">□ </w:t>
            </w:r>
            <w:r w:rsidR="0036780B">
              <w:rPr>
                <w:rFonts w:ascii="宋体" w:hAnsi="宋体" w:hint="eastAsia"/>
                <w:color w:val="000000"/>
                <w:szCs w:val="21"/>
              </w:rPr>
              <w:t>地中海贫血基因全套检查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凝血功能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病原微生物培养、影像学检查（必要时）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其他医嘱</w:t>
            </w:r>
          </w:p>
        </w:tc>
      </w:tr>
      <w:tr w:rsidR="00E236CD" w:rsidRPr="005620C0" w:rsidTr="00E734DB">
        <w:trPr>
          <w:cantSplit/>
          <w:trHeight w:val="1175"/>
          <w:jc w:val="center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主要</w:t>
            </w:r>
          </w:p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护理</w:t>
            </w:r>
          </w:p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工作</w:t>
            </w: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介绍病房环境、设施和设备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入院护理评估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宣教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6CD" w:rsidRPr="005620C0" w:rsidRDefault="00E236CD" w:rsidP="00FA7CDE">
            <w:pPr>
              <w:numPr>
                <w:ilvl w:val="0"/>
                <w:numId w:val="19"/>
              </w:num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观察患者病情变化</w:t>
            </w:r>
          </w:p>
        </w:tc>
      </w:tr>
      <w:tr w:rsidR="00E236CD" w:rsidRPr="005620C0" w:rsidTr="00E734DB">
        <w:trPr>
          <w:jc w:val="center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病情</w:t>
            </w:r>
          </w:p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变异</w:t>
            </w:r>
          </w:p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记录</w:t>
            </w: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□无  □有，原因：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1.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2.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□无  □有，原因：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1.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2.</w:t>
            </w:r>
          </w:p>
        </w:tc>
      </w:tr>
      <w:tr w:rsidR="00E236CD" w:rsidRPr="005620C0" w:rsidTr="00E734DB">
        <w:trPr>
          <w:trHeight w:val="640"/>
          <w:jc w:val="center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护士</w:t>
            </w:r>
          </w:p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签名</w:t>
            </w: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236CD" w:rsidRPr="005620C0" w:rsidTr="00E734DB">
        <w:trPr>
          <w:trHeight w:val="645"/>
          <w:jc w:val="center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医师</w:t>
            </w:r>
          </w:p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签名</w:t>
            </w: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323FF6" w:rsidRDefault="00323FF6" w:rsidP="00FA7CDE">
      <w:pPr>
        <w:tabs>
          <w:tab w:val="left" w:pos="625"/>
          <w:tab w:val="left" w:pos="5273"/>
        </w:tabs>
        <w:spacing w:line="260" w:lineRule="exact"/>
        <w:ind w:left="-131"/>
        <w:jc w:val="left"/>
        <w:rPr>
          <w:rFonts w:ascii="宋体" w:hAnsi="宋体"/>
          <w:color w:val="000000"/>
          <w:szCs w:val="21"/>
        </w:rPr>
      </w:pPr>
      <w:r w:rsidRPr="005620C0">
        <w:rPr>
          <w:rFonts w:ascii="宋体" w:hAnsi="宋体" w:hint="eastAsia"/>
          <w:color w:val="000000"/>
          <w:szCs w:val="21"/>
        </w:rPr>
        <w:tab/>
      </w:r>
      <w:r w:rsidRPr="005620C0">
        <w:rPr>
          <w:rFonts w:ascii="宋体" w:hAnsi="宋体"/>
          <w:color w:val="000000"/>
          <w:szCs w:val="21"/>
        </w:rPr>
        <w:tab/>
      </w:r>
    </w:p>
    <w:p w:rsidR="00750D96" w:rsidRDefault="00750D96" w:rsidP="00FA7CDE">
      <w:pPr>
        <w:tabs>
          <w:tab w:val="left" w:pos="625"/>
          <w:tab w:val="left" w:pos="5273"/>
        </w:tabs>
        <w:spacing w:line="260" w:lineRule="exact"/>
        <w:ind w:left="-131"/>
        <w:jc w:val="left"/>
        <w:rPr>
          <w:rFonts w:ascii="宋体" w:hAnsi="宋体"/>
          <w:color w:val="000000"/>
          <w:szCs w:val="21"/>
        </w:rPr>
      </w:pPr>
    </w:p>
    <w:p w:rsidR="00750D96" w:rsidRDefault="00750D96" w:rsidP="00FA7CDE">
      <w:pPr>
        <w:tabs>
          <w:tab w:val="left" w:pos="625"/>
          <w:tab w:val="left" w:pos="5273"/>
        </w:tabs>
        <w:spacing w:line="260" w:lineRule="exact"/>
        <w:ind w:left="-131"/>
        <w:jc w:val="left"/>
        <w:rPr>
          <w:rFonts w:ascii="宋体" w:hAnsi="宋体"/>
          <w:color w:val="000000"/>
          <w:szCs w:val="21"/>
        </w:rPr>
      </w:pPr>
    </w:p>
    <w:p w:rsidR="00750D96" w:rsidRDefault="00750D96" w:rsidP="00FA7CDE">
      <w:pPr>
        <w:tabs>
          <w:tab w:val="left" w:pos="625"/>
          <w:tab w:val="left" w:pos="5273"/>
        </w:tabs>
        <w:spacing w:line="260" w:lineRule="exact"/>
        <w:ind w:left="-131"/>
        <w:jc w:val="left"/>
        <w:rPr>
          <w:rFonts w:ascii="宋体" w:hAnsi="宋体"/>
          <w:color w:val="000000"/>
          <w:szCs w:val="21"/>
        </w:rPr>
      </w:pPr>
    </w:p>
    <w:p w:rsidR="00750D96" w:rsidRDefault="00750D96" w:rsidP="00FA7CDE">
      <w:pPr>
        <w:tabs>
          <w:tab w:val="left" w:pos="625"/>
          <w:tab w:val="left" w:pos="5273"/>
        </w:tabs>
        <w:spacing w:line="260" w:lineRule="exact"/>
        <w:ind w:left="-131"/>
        <w:jc w:val="left"/>
        <w:rPr>
          <w:rFonts w:ascii="宋体" w:hAnsi="宋体"/>
          <w:color w:val="000000"/>
          <w:szCs w:val="21"/>
        </w:rPr>
      </w:pPr>
    </w:p>
    <w:p w:rsidR="00750D96" w:rsidRPr="005620C0" w:rsidRDefault="00750D96" w:rsidP="00FA7CDE">
      <w:pPr>
        <w:tabs>
          <w:tab w:val="left" w:pos="625"/>
          <w:tab w:val="left" w:pos="5273"/>
        </w:tabs>
        <w:spacing w:line="260" w:lineRule="exact"/>
        <w:ind w:left="-131"/>
        <w:jc w:val="left"/>
        <w:rPr>
          <w:rFonts w:ascii="宋体" w:hAnsi="宋体"/>
          <w:color w:val="000000"/>
          <w:szCs w:val="21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4648"/>
        <w:gridCol w:w="4451"/>
      </w:tblGrid>
      <w:tr w:rsidR="00E236CD" w:rsidRPr="005620C0" w:rsidTr="00E734DB">
        <w:trPr>
          <w:cantSplit/>
          <w:trHeight w:val="523"/>
          <w:jc w:val="center"/>
        </w:trPr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lastRenderedPageBreak/>
              <w:t>时间</w:t>
            </w:r>
          </w:p>
        </w:tc>
        <w:tc>
          <w:tcPr>
            <w:tcW w:w="4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住院第3–</w:t>
            </w:r>
            <w:r w:rsidR="0036780B" w:rsidRPr="00FA7CDE">
              <w:rPr>
                <w:rFonts w:ascii="黑体" w:eastAsia="黑体" w:hAnsi="黑体" w:hint="eastAsia"/>
                <w:color w:val="000000"/>
                <w:szCs w:val="21"/>
              </w:rPr>
              <w:t>9</w:t>
            </w: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天</w:t>
            </w:r>
          </w:p>
        </w:tc>
        <w:tc>
          <w:tcPr>
            <w:tcW w:w="4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住院第</w:t>
            </w:r>
            <w:r w:rsidR="003C069C" w:rsidRPr="00FA7CDE">
              <w:rPr>
                <w:rFonts w:ascii="黑体" w:eastAsia="黑体" w:hAnsi="黑体" w:hint="eastAsia"/>
                <w:color w:val="000000"/>
                <w:szCs w:val="21"/>
              </w:rPr>
              <w:t>7-</w:t>
            </w: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  <w:r w:rsidR="0036780B" w:rsidRPr="00FA7CDE"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天</w:t>
            </w:r>
          </w:p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（出院日）</w:t>
            </w:r>
          </w:p>
        </w:tc>
      </w:tr>
      <w:tr w:rsidR="00E236CD" w:rsidRPr="005620C0" w:rsidTr="00E734DB">
        <w:trPr>
          <w:cantSplit/>
          <w:trHeight w:val="625"/>
          <w:jc w:val="center"/>
        </w:trPr>
        <w:tc>
          <w:tcPr>
            <w:tcW w:w="75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主</w:t>
            </w:r>
          </w:p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要</w:t>
            </w:r>
          </w:p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诊</w:t>
            </w:r>
          </w:p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疗</w:t>
            </w:r>
          </w:p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工</w:t>
            </w:r>
          </w:p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作</w:t>
            </w:r>
          </w:p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上级医师查房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复查血常规及网织红细胞，观察血红蛋白变化</w:t>
            </w:r>
          </w:p>
          <w:p w:rsidR="00E236CD" w:rsidRPr="005620C0" w:rsidRDefault="00E236CD" w:rsidP="00FA7CDE">
            <w:pPr>
              <w:spacing w:line="260" w:lineRule="exact"/>
              <w:ind w:left="315" w:hangingChars="150" w:hanging="315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根据体检、辅助检查、骨髓检查结果和既往资料，进行鉴别诊断和确定诊断</w:t>
            </w:r>
          </w:p>
          <w:p w:rsidR="00E236CD" w:rsidRPr="005620C0" w:rsidRDefault="00E236CD" w:rsidP="00FA7CDE">
            <w:pPr>
              <w:spacing w:line="260" w:lineRule="exact"/>
              <w:ind w:left="315" w:hangingChars="150" w:hanging="315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根据其他检查结果进行鉴别诊断，判断是否合并其他疾病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开始治疗</w:t>
            </w:r>
            <w:r w:rsidR="006A4C08">
              <w:rPr>
                <w:rFonts w:ascii="宋体" w:hAnsi="宋体" w:hint="eastAsia"/>
                <w:color w:val="000000"/>
                <w:szCs w:val="21"/>
              </w:rPr>
              <w:t>，积极处理并发症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保护重要脏器功能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完成病程记录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6CD" w:rsidRPr="005620C0" w:rsidRDefault="00E236CD" w:rsidP="00FA7CDE">
            <w:pPr>
              <w:spacing w:line="260" w:lineRule="exact"/>
              <w:ind w:left="315" w:hangingChars="150" w:hanging="315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上级医师查房，进行评估，确定有无并发症情况，明确是否出院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完成出院记录、病案首页、出院证明书等</w:t>
            </w:r>
          </w:p>
          <w:p w:rsidR="00E236CD" w:rsidRPr="005620C0" w:rsidRDefault="00E236CD" w:rsidP="00FA7CDE">
            <w:pPr>
              <w:spacing w:line="260" w:lineRule="exact"/>
              <w:ind w:left="315" w:hangingChars="150" w:hanging="315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向患者交代出院后的注意事项，如返院复诊的时间、地点、发生紧急情况时的处理等</w:t>
            </w:r>
          </w:p>
        </w:tc>
      </w:tr>
      <w:tr w:rsidR="00E236CD" w:rsidRPr="005620C0" w:rsidTr="00E734DB">
        <w:trPr>
          <w:cantSplit/>
          <w:trHeight w:val="625"/>
          <w:jc w:val="center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重</w:t>
            </w:r>
          </w:p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点</w:t>
            </w:r>
          </w:p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医</w:t>
            </w:r>
          </w:p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嘱</w:t>
            </w:r>
          </w:p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长期医嘱（视情况可第一天起开始治疗）：</w:t>
            </w:r>
          </w:p>
          <w:p w:rsidR="00E236CD" w:rsidRPr="005620C0" w:rsidRDefault="00E236CD" w:rsidP="00FA7CDE">
            <w:pPr>
              <w:spacing w:line="260" w:lineRule="exact"/>
              <w:ind w:left="315" w:hangingChars="150" w:hanging="315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 xml:space="preserve">□ </w:t>
            </w:r>
            <w:r w:rsidR="006A4C08">
              <w:rPr>
                <w:rFonts w:ascii="宋体" w:hAnsi="宋体" w:hint="eastAsia"/>
                <w:color w:val="000000"/>
                <w:szCs w:val="21"/>
              </w:rPr>
              <w:t>如有感染，积极控制</w:t>
            </w:r>
          </w:p>
          <w:p w:rsidR="00E236CD" w:rsidRDefault="00E236CD" w:rsidP="00FA7CDE">
            <w:pPr>
              <w:spacing w:line="260" w:lineRule="exact"/>
              <w:ind w:left="315" w:hangingChars="150" w:hanging="315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 xml:space="preserve">□ </w:t>
            </w:r>
            <w:r w:rsidR="006A4C08">
              <w:rPr>
                <w:rFonts w:ascii="宋体" w:hAnsi="宋体" w:hint="eastAsia"/>
                <w:color w:val="000000"/>
                <w:szCs w:val="21"/>
              </w:rPr>
              <w:t>贫血严重，积极输血</w:t>
            </w:r>
          </w:p>
          <w:p w:rsidR="006A4C08" w:rsidRPr="005620C0" w:rsidRDefault="006A4C08" w:rsidP="00FA7CDE">
            <w:pPr>
              <w:spacing w:line="260" w:lineRule="exact"/>
              <w:ind w:left="315" w:hangingChars="150" w:hanging="315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如有必要，开始祛铁治疗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重要脏器保护：抑酸、补钙等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其他医嘱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临时医嘱：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复查血常规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复查血生化、电解质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对症支持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其他医嘱</w:t>
            </w:r>
          </w:p>
          <w:p w:rsidR="00E236CD" w:rsidRPr="005620C0" w:rsidRDefault="00E236CD" w:rsidP="00FA7CDE">
            <w:pPr>
              <w:autoSpaceDE w:val="0"/>
              <w:autoSpaceDN w:val="0"/>
              <w:adjustRightIn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出院医嘱：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出院带药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定期门诊随访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监测血常规和网织红细胞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236CD" w:rsidRPr="005620C0" w:rsidTr="00E734DB">
        <w:trPr>
          <w:cantSplit/>
          <w:trHeight w:val="625"/>
          <w:jc w:val="center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主要护理</w:t>
            </w:r>
          </w:p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工作</w:t>
            </w: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观察患者病情变化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 指导患者办理出院手续</w:t>
            </w:r>
          </w:p>
        </w:tc>
      </w:tr>
      <w:tr w:rsidR="00E236CD" w:rsidRPr="005620C0" w:rsidTr="00E734DB">
        <w:trPr>
          <w:cantSplit/>
          <w:trHeight w:val="340"/>
          <w:jc w:val="center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病情</w:t>
            </w:r>
          </w:p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变异</w:t>
            </w:r>
          </w:p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记录</w:t>
            </w: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□无  □有，原因：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1.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2.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□无  □有，原因：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1.</w:t>
            </w:r>
          </w:p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5620C0">
              <w:rPr>
                <w:rFonts w:ascii="宋体" w:hAnsi="宋体" w:hint="eastAsia"/>
                <w:color w:val="000000"/>
                <w:szCs w:val="21"/>
              </w:rPr>
              <w:t>2.</w:t>
            </w:r>
          </w:p>
        </w:tc>
      </w:tr>
      <w:tr w:rsidR="00E236CD" w:rsidRPr="005620C0" w:rsidTr="00E734DB">
        <w:trPr>
          <w:trHeight w:val="640"/>
          <w:jc w:val="center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护士</w:t>
            </w:r>
          </w:p>
          <w:p w:rsidR="00E236CD" w:rsidRPr="00FA7CDE" w:rsidRDefault="00E236CD" w:rsidP="00FA7CDE">
            <w:pPr>
              <w:spacing w:line="260" w:lineRule="exact"/>
              <w:ind w:leftChars="-75" w:left="-158" w:firstLineChars="78" w:firstLine="164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签名</w:t>
            </w: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236CD" w:rsidRPr="005620C0" w:rsidTr="00E734DB">
        <w:trPr>
          <w:trHeight w:val="645"/>
          <w:jc w:val="center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医师</w:t>
            </w:r>
          </w:p>
          <w:p w:rsidR="00E236CD" w:rsidRPr="00FA7CDE" w:rsidRDefault="00E236CD" w:rsidP="00FA7CDE">
            <w:pPr>
              <w:spacing w:line="2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FA7CDE">
              <w:rPr>
                <w:rFonts w:ascii="黑体" w:eastAsia="黑体" w:hAnsi="黑体" w:hint="eastAsia"/>
                <w:color w:val="000000"/>
                <w:szCs w:val="21"/>
              </w:rPr>
              <w:t>签名</w:t>
            </w: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6CD" w:rsidRPr="005620C0" w:rsidRDefault="00E236CD" w:rsidP="00FA7CDE"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7B5111" w:rsidRPr="00943B8C" w:rsidRDefault="007B5111" w:rsidP="00FA7CDE">
      <w:pPr>
        <w:rPr>
          <w:szCs w:val="21"/>
        </w:rPr>
      </w:pPr>
    </w:p>
    <w:sectPr w:rsidR="007B5111" w:rsidRPr="00943B8C" w:rsidSect="00CA0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7FD" w:rsidRDefault="007357FD" w:rsidP="00DA5870">
      <w:r>
        <w:separator/>
      </w:r>
    </w:p>
  </w:endnote>
  <w:endnote w:type="continuationSeparator" w:id="0">
    <w:p w:rsidR="007357FD" w:rsidRDefault="007357FD" w:rsidP="00DA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80876"/>
      <w:docPartObj>
        <w:docPartGallery w:val="Page Numbers (Bottom of Page)"/>
        <w:docPartUnique/>
      </w:docPartObj>
    </w:sdtPr>
    <w:sdtEndPr/>
    <w:sdtContent>
      <w:p w:rsidR="00710643" w:rsidRDefault="00746A20">
        <w:pPr>
          <w:pStyle w:val="a4"/>
          <w:jc w:val="center"/>
        </w:pPr>
        <w:r>
          <w:fldChar w:fldCharType="begin"/>
        </w:r>
        <w:r w:rsidR="00397AF2">
          <w:instrText xml:space="preserve"> PAGE   \* MERGEFORMAT </w:instrText>
        </w:r>
        <w:r>
          <w:fldChar w:fldCharType="separate"/>
        </w:r>
        <w:r w:rsidR="0017097F" w:rsidRPr="0017097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10643" w:rsidRDefault="007106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7FD" w:rsidRDefault="007357FD" w:rsidP="00DA5870">
      <w:r>
        <w:separator/>
      </w:r>
    </w:p>
  </w:footnote>
  <w:footnote w:type="continuationSeparator" w:id="0">
    <w:p w:rsidR="007357FD" w:rsidRDefault="007357FD" w:rsidP="00DA5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91B4B"/>
    <w:multiLevelType w:val="hybridMultilevel"/>
    <w:tmpl w:val="EB06E702"/>
    <w:lvl w:ilvl="0" w:tplc="04090015">
      <w:start w:val="1"/>
      <w:numFmt w:val="upperLetter"/>
      <w:lvlText w:val="%1."/>
      <w:lvlJc w:val="left"/>
      <w:pPr>
        <w:ind w:left="1140" w:hanging="72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6DE705E"/>
    <w:multiLevelType w:val="hybridMultilevel"/>
    <w:tmpl w:val="6226D08A"/>
    <w:lvl w:ilvl="0" w:tplc="04090019">
      <w:start w:val="1"/>
      <w:numFmt w:val="lowerLetter"/>
      <w:lvlText w:val="%1)"/>
      <w:lvlJc w:val="left"/>
      <w:pPr>
        <w:ind w:left="960" w:hanging="9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BE6DA8"/>
    <w:multiLevelType w:val="hybridMultilevel"/>
    <w:tmpl w:val="53E27D3E"/>
    <w:lvl w:ilvl="0" w:tplc="5CD494C2">
      <w:start w:val="32"/>
      <w:numFmt w:val="decimal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5410636C">
      <w:start w:val="1"/>
      <w:numFmt w:val="japaneseCounting"/>
      <w:lvlText w:val="第%2节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34C4E88"/>
    <w:multiLevelType w:val="hybridMultilevel"/>
    <w:tmpl w:val="2BC46724"/>
    <w:lvl w:ilvl="0" w:tplc="3E9A2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570F21"/>
    <w:multiLevelType w:val="hybridMultilevel"/>
    <w:tmpl w:val="655E56A0"/>
    <w:lvl w:ilvl="0" w:tplc="D99E3D84">
      <w:start w:val="1"/>
      <w:numFmt w:val="japaneseCounting"/>
      <w:lvlText w:val="%1、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5">
    <w:nsid w:val="2C934C84"/>
    <w:multiLevelType w:val="hybridMultilevel"/>
    <w:tmpl w:val="7480EBDE"/>
    <w:lvl w:ilvl="0" w:tplc="0750C8D6">
      <w:start w:val="1"/>
      <w:numFmt w:val="decimal"/>
      <w:lvlText w:val="%1."/>
      <w:lvlJc w:val="left"/>
      <w:pPr>
        <w:tabs>
          <w:tab w:val="num" w:pos="1004"/>
        </w:tabs>
        <w:ind w:left="1004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6">
    <w:nsid w:val="339467A9"/>
    <w:multiLevelType w:val="hybridMultilevel"/>
    <w:tmpl w:val="D38C5550"/>
    <w:lvl w:ilvl="0" w:tplc="F4E0FB62">
      <w:start w:val="1"/>
      <w:numFmt w:val="decimal"/>
      <w:lvlText w:val="（%1）"/>
      <w:lvlJc w:val="left"/>
      <w:pPr>
        <w:ind w:left="780" w:hanging="360"/>
      </w:pPr>
      <w:rPr>
        <w:rFonts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42D7022"/>
    <w:multiLevelType w:val="hybridMultilevel"/>
    <w:tmpl w:val="EB1E950C"/>
    <w:lvl w:ilvl="0" w:tplc="09EE55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63C62AB"/>
    <w:multiLevelType w:val="hybridMultilevel"/>
    <w:tmpl w:val="50C61E44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DA656A3"/>
    <w:multiLevelType w:val="hybridMultilevel"/>
    <w:tmpl w:val="DEAC2B54"/>
    <w:lvl w:ilvl="0" w:tplc="04090019">
      <w:start w:val="1"/>
      <w:numFmt w:val="lowerLetter"/>
      <w:lvlText w:val="%1)"/>
      <w:lvlJc w:val="left"/>
      <w:pPr>
        <w:ind w:left="1080" w:hanging="72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3F7A6604"/>
    <w:multiLevelType w:val="hybridMultilevel"/>
    <w:tmpl w:val="69460800"/>
    <w:lvl w:ilvl="0" w:tplc="EC807D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0052295"/>
    <w:multiLevelType w:val="hybridMultilevel"/>
    <w:tmpl w:val="132E08EC"/>
    <w:lvl w:ilvl="0" w:tplc="97B466F2">
      <w:start w:val="1"/>
      <w:numFmt w:val="decimal"/>
      <w:lvlText w:val="（%1）"/>
      <w:lvlJc w:val="left"/>
      <w:pPr>
        <w:ind w:left="15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2">
    <w:nsid w:val="56302594"/>
    <w:multiLevelType w:val="hybridMultilevel"/>
    <w:tmpl w:val="502C198E"/>
    <w:lvl w:ilvl="0" w:tplc="CF7C786A">
      <w:start w:val="1"/>
      <w:numFmt w:val="decimal"/>
      <w:lvlText w:val="%1."/>
      <w:lvlJc w:val="left"/>
      <w:pPr>
        <w:ind w:left="1494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3">
    <w:nsid w:val="60AA256E"/>
    <w:multiLevelType w:val="hybridMultilevel"/>
    <w:tmpl w:val="BC5478B4"/>
    <w:lvl w:ilvl="0" w:tplc="F0F227FE">
      <w:start w:val="1"/>
      <w:numFmt w:val="decimal"/>
      <w:lvlText w:val="%1、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4">
    <w:nsid w:val="60F90A6E"/>
    <w:multiLevelType w:val="multilevel"/>
    <w:tmpl w:val="BBF89CE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asciiTheme="minorHAnsi" w:hAnsiTheme="minorHAnsi" w:hint="default"/>
      </w:rPr>
    </w:lvl>
    <w:lvl w:ilvl="2">
      <w:start w:val="1"/>
      <w:numFmt w:val="upperLetter"/>
      <w:isLgl/>
      <w:lvlText w:val="%1.%2.%3"/>
      <w:lvlJc w:val="left"/>
      <w:pPr>
        <w:ind w:left="186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asciiTheme="minorHAnsi" w:hAnsiTheme="minorHAnsi" w:hint="default"/>
      </w:rPr>
    </w:lvl>
  </w:abstractNum>
  <w:abstractNum w:abstractNumId="15">
    <w:nsid w:val="61F11C38"/>
    <w:multiLevelType w:val="multilevel"/>
    <w:tmpl w:val="B8A4106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141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284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34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54"/>
        </w:tabs>
        <w:ind w:left="397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94"/>
        </w:tabs>
        <w:ind w:left="567" w:hanging="11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16">
    <w:nsid w:val="65152ACB"/>
    <w:multiLevelType w:val="multilevel"/>
    <w:tmpl w:val="FFDA1148"/>
    <w:lvl w:ilvl="0">
      <w:start w:val="1"/>
      <w:numFmt w:val="decimal"/>
      <w:lvlText w:val="（%1）"/>
      <w:lvlJc w:val="left"/>
      <w:pPr>
        <w:ind w:left="360" w:hanging="360"/>
      </w:pPr>
      <w:rPr>
        <w:rFonts w:hAnsiTheme="minorHAnsi" w:hint="default"/>
        <w:sz w:val="21"/>
        <w:u w:val="none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Ansi="宋体" w:hint="default"/>
      </w:rPr>
    </w:lvl>
    <w:lvl w:ilvl="2">
      <w:start w:val="1"/>
      <w:numFmt w:val="upperLetter"/>
      <w:isLgl/>
      <w:lvlText w:val="%1.%2.%3"/>
      <w:lvlJc w:val="left"/>
      <w:pPr>
        <w:ind w:left="2280" w:hanging="720"/>
      </w:pPr>
      <w:rPr>
        <w:rFonts w:hAnsi="宋体"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Ansi="宋体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Ansi="宋体"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Ansi="宋体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Ansi="宋体" w:hint="default"/>
      </w:rPr>
    </w:lvl>
    <w:lvl w:ilvl="7">
      <w:start w:val="1"/>
      <w:numFmt w:val="decimal"/>
      <w:isLgl/>
      <w:lvlText w:val="%1.%2.%3.%4.%5.%6.%7.%8"/>
      <w:lvlJc w:val="left"/>
      <w:pPr>
        <w:ind w:left="6900" w:hanging="1440"/>
      </w:pPr>
      <w:rPr>
        <w:rFonts w:hAnsi="宋体" w:hint="default"/>
      </w:rPr>
    </w:lvl>
    <w:lvl w:ilvl="8">
      <w:start w:val="1"/>
      <w:numFmt w:val="decimal"/>
      <w:isLgl/>
      <w:lvlText w:val="%1.%2.%3.%4.%5.%6.%7.%8.%9"/>
      <w:lvlJc w:val="left"/>
      <w:pPr>
        <w:ind w:left="7680" w:hanging="1440"/>
      </w:pPr>
      <w:rPr>
        <w:rFonts w:hAnsi="宋体" w:hint="default"/>
      </w:rPr>
    </w:lvl>
  </w:abstractNum>
  <w:abstractNum w:abstractNumId="17">
    <w:nsid w:val="75BF6C16"/>
    <w:multiLevelType w:val="hybridMultilevel"/>
    <w:tmpl w:val="DB18D81A"/>
    <w:lvl w:ilvl="0" w:tplc="F95CC49E">
      <w:start w:val="1"/>
      <w:numFmt w:val="decimal"/>
      <w:lvlText w:val="（%1）"/>
      <w:lvlJc w:val="left"/>
      <w:pPr>
        <w:ind w:left="1500" w:hanging="720"/>
      </w:pPr>
      <w:rPr>
        <w:rFonts w:hAnsi="宋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8">
    <w:nsid w:val="77567277"/>
    <w:multiLevelType w:val="hybridMultilevel"/>
    <w:tmpl w:val="52CE1FB2"/>
    <w:lvl w:ilvl="0" w:tplc="C1A2D7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16"/>
  </w:num>
  <w:num w:numId="8">
    <w:abstractNumId w:val="9"/>
  </w:num>
  <w:num w:numId="9">
    <w:abstractNumId w:val="15"/>
  </w:num>
  <w:num w:numId="10">
    <w:abstractNumId w:val="18"/>
  </w:num>
  <w:num w:numId="11">
    <w:abstractNumId w:val="14"/>
  </w:num>
  <w:num w:numId="12">
    <w:abstractNumId w:val="2"/>
  </w:num>
  <w:num w:numId="13">
    <w:abstractNumId w:val="7"/>
  </w:num>
  <w:num w:numId="14">
    <w:abstractNumId w:val="11"/>
  </w:num>
  <w:num w:numId="15">
    <w:abstractNumId w:val="17"/>
  </w:num>
  <w:num w:numId="16">
    <w:abstractNumId w:val="13"/>
  </w:num>
  <w:num w:numId="17">
    <w:abstractNumId w:val="4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5870"/>
    <w:rsid w:val="00041A9F"/>
    <w:rsid w:val="0008304F"/>
    <w:rsid w:val="000C193E"/>
    <w:rsid w:val="0017097F"/>
    <w:rsid w:val="00175E59"/>
    <w:rsid w:val="00211F59"/>
    <w:rsid w:val="0025167D"/>
    <w:rsid w:val="002D7FD6"/>
    <w:rsid w:val="0030407A"/>
    <w:rsid w:val="003056EE"/>
    <w:rsid w:val="00316C0C"/>
    <w:rsid w:val="00323FF6"/>
    <w:rsid w:val="0036780B"/>
    <w:rsid w:val="00397AF2"/>
    <w:rsid w:val="003C069C"/>
    <w:rsid w:val="004119DB"/>
    <w:rsid w:val="004E46A3"/>
    <w:rsid w:val="0051421B"/>
    <w:rsid w:val="005D7432"/>
    <w:rsid w:val="00650D6B"/>
    <w:rsid w:val="006A4C08"/>
    <w:rsid w:val="006B69FD"/>
    <w:rsid w:val="006D0091"/>
    <w:rsid w:val="00701146"/>
    <w:rsid w:val="0070272D"/>
    <w:rsid w:val="00710643"/>
    <w:rsid w:val="007357FD"/>
    <w:rsid w:val="007432A1"/>
    <w:rsid w:val="00746A20"/>
    <w:rsid w:val="007475DA"/>
    <w:rsid w:val="00750D96"/>
    <w:rsid w:val="00780236"/>
    <w:rsid w:val="00796A19"/>
    <w:rsid w:val="007B5111"/>
    <w:rsid w:val="00813629"/>
    <w:rsid w:val="008B4389"/>
    <w:rsid w:val="008E0F74"/>
    <w:rsid w:val="00905BF2"/>
    <w:rsid w:val="009276D2"/>
    <w:rsid w:val="00941141"/>
    <w:rsid w:val="00943B8C"/>
    <w:rsid w:val="00A023FE"/>
    <w:rsid w:val="00A30B4D"/>
    <w:rsid w:val="00A96327"/>
    <w:rsid w:val="00AB380C"/>
    <w:rsid w:val="00AB43D0"/>
    <w:rsid w:val="00AD3870"/>
    <w:rsid w:val="00AD6375"/>
    <w:rsid w:val="00AE4408"/>
    <w:rsid w:val="00BA11FB"/>
    <w:rsid w:val="00BF4F70"/>
    <w:rsid w:val="00C7569B"/>
    <w:rsid w:val="00C81CA7"/>
    <w:rsid w:val="00CA056A"/>
    <w:rsid w:val="00D31F87"/>
    <w:rsid w:val="00D41EB1"/>
    <w:rsid w:val="00DA5870"/>
    <w:rsid w:val="00DC60C3"/>
    <w:rsid w:val="00E236CD"/>
    <w:rsid w:val="00F37582"/>
    <w:rsid w:val="00FA2B9A"/>
    <w:rsid w:val="00FA7CDE"/>
    <w:rsid w:val="00FB67B9"/>
    <w:rsid w:val="00FF2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78E279EE-54A7-4BBD-B1C4-315C96BA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5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8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870"/>
    <w:rPr>
      <w:sz w:val="18"/>
      <w:szCs w:val="18"/>
    </w:rPr>
  </w:style>
  <w:style w:type="paragraph" w:styleId="a5">
    <w:name w:val="List Paragraph"/>
    <w:basedOn w:val="a"/>
    <w:uiPriority w:val="34"/>
    <w:qFormat/>
    <w:rsid w:val="00DA5870"/>
    <w:pPr>
      <w:ind w:firstLineChars="200" w:firstLine="420"/>
    </w:pPr>
  </w:style>
  <w:style w:type="table" w:styleId="a6">
    <w:name w:val="Table Grid"/>
    <w:basedOn w:val="a1"/>
    <w:rsid w:val="004E46A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Char1"/>
    <w:uiPriority w:val="10"/>
    <w:qFormat/>
    <w:rsid w:val="0030407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30407A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632</Words>
  <Characters>3605</Characters>
  <Application>Microsoft Office Word</Application>
  <DocSecurity>0</DocSecurity>
  <Lines>30</Lines>
  <Paragraphs>8</Paragraphs>
  <ScaleCrop>false</ScaleCrop>
  <Company>微软中国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刘立煌</cp:lastModifiedBy>
  <cp:revision>35</cp:revision>
  <dcterms:created xsi:type="dcterms:W3CDTF">2015-03-06T02:28:00Z</dcterms:created>
  <dcterms:modified xsi:type="dcterms:W3CDTF">2016-11-28T08:27:00Z</dcterms:modified>
</cp:coreProperties>
</file>