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40A" w:rsidRDefault="00036B3A" w:rsidP="00076CC1">
      <w:pPr>
        <w:pStyle w:val="2"/>
        <w:numPr>
          <w:ilvl w:val="0"/>
          <w:numId w:val="0"/>
        </w:numPr>
        <w:spacing w:before="0" w:after="0" w:line="415" w:lineRule="auto"/>
        <w:jc w:val="center"/>
        <w:rPr>
          <w:rFonts w:asciiTheme="minorEastAsia" w:eastAsiaTheme="minorEastAsia" w:hAnsiTheme="minorEastAsia" w:cs="Times New Roman"/>
          <w:color w:val="000000"/>
          <w:sz w:val="44"/>
          <w:szCs w:val="44"/>
        </w:rPr>
      </w:pPr>
      <w:bookmarkStart w:id="0" w:name="_Toc412647633"/>
      <w:bookmarkStart w:id="1" w:name="_Toc372573844"/>
      <w:r>
        <w:rPr>
          <w:rFonts w:asciiTheme="minorEastAsia" w:eastAsiaTheme="minorEastAsia" w:hAnsiTheme="minorEastAsia" w:cs="Times New Roman"/>
          <w:color w:val="000000"/>
          <w:sz w:val="44"/>
          <w:szCs w:val="44"/>
        </w:rPr>
        <w:t>滤泡性淋巴瘤（初诊）</w:t>
      </w:r>
      <w:r>
        <w:rPr>
          <w:rFonts w:asciiTheme="minorEastAsia" w:eastAsiaTheme="minorEastAsia" w:hAnsiTheme="minorEastAsia" w:cs="Times New Roman" w:hint="eastAsia"/>
          <w:color w:val="000000"/>
          <w:sz w:val="44"/>
          <w:szCs w:val="44"/>
        </w:rPr>
        <w:t>临床路径</w:t>
      </w:r>
      <w:bookmarkEnd w:id="0"/>
      <w:bookmarkEnd w:id="1"/>
    </w:p>
    <w:p w:rsidR="00D4240A" w:rsidRDefault="00036B3A" w:rsidP="00CF1796">
      <w:pPr>
        <w:spacing w:line="360" w:lineRule="auto"/>
        <w:jc w:val="center"/>
        <w:rPr>
          <w:rFonts w:ascii="仿宋_GB2312" w:eastAsia="仿宋_GB2312" w:hAnsi="楷体_GB2312"/>
          <w:bCs/>
          <w:sz w:val="32"/>
          <w:szCs w:val="32"/>
        </w:rPr>
      </w:pPr>
      <w:r w:rsidRPr="00CF1796">
        <w:rPr>
          <w:rFonts w:ascii="仿宋_GB2312" w:eastAsia="仿宋_GB2312" w:hAnsi="楷体_GB2312"/>
          <w:bCs/>
          <w:sz w:val="32"/>
          <w:szCs w:val="32"/>
        </w:rPr>
        <w:t>（2016年版）</w:t>
      </w:r>
    </w:p>
    <w:p w:rsidR="0029645F" w:rsidRDefault="0029645F" w:rsidP="00CF1796">
      <w:pPr>
        <w:spacing w:line="360" w:lineRule="auto"/>
        <w:jc w:val="center"/>
        <w:rPr>
          <w:rFonts w:ascii="仿宋_GB2312" w:eastAsia="仿宋_GB2312" w:hAnsi="楷体_GB2312" w:hint="eastAsia"/>
          <w:bCs/>
          <w:sz w:val="32"/>
          <w:szCs w:val="32"/>
        </w:rPr>
      </w:pPr>
      <w:bookmarkStart w:id="2" w:name="_GoBack"/>
      <w:bookmarkEnd w:id="2"/>
    </w:p>
    <w:p w:rsidR="00D4240A" w:rsidRPr="00CF1796" w:rsidRDefault="00036B3A" w:rsidP="00342CC2">
      <w:pPr>
        <w:adjustRightInd w:val="0"/>
        <w:snapToGrid w:val="0"/>
        <w:spacing w:beforeLines="100" w:before="312" w:line="360" w:lineRule="auto"/>
        <w:ind w:firstLineChars="200" w:firstLine="640"/>
        <w:rPr>
          <w:rFonts w:ascii="黑体" w:eastAsia="黑体"/>
          <w:color w:val="000000"/>
          <w:sz w:val="32"/>
          <w:szCs w:val="32"/>
          <w:lang w:val="en-GB"/>
        </w:rPr>
      </w:pPr>
      <w:r w:rsidRPr="00CF1796">
        <w:rPr>
          <w:rFonts w:ascii="黑体" w:eastAsia="黑体"/>
          <w:color w:val="000000"/>
          <w:sz w:val="32"/>
          <w:szCs w:val="32"/>
          <w:lang w:val="en-GB"/>
        </w:rPr>
        <w:t>一、滤泡性淋巴瘤（初诊）临床路径标准住院流程</w:t>
      </w:r>
    </w:p>
    <w:p w:rsidR="00D4240A" w:rsidRPr="00CF1796" w:rsidRDefault="00036B3A" w:rsidP="00371516">
      <w:pPr>
        <w:adjustRightInd w:val="0"/>
        <w:snapToGrid w:val="0"/>
        <w:spacing w:line="360" w:lineRule="auto"/>
        <w:ind w:firstLineChars="200" w:firstLine="643"/>
        <w:rPr>
          <w:rFonts w:ascii="楷体_GB2312" w:eastAsia="楷体_GB2312"/>
          <w:b/>
          <w:color w:val="000000"/>
          <w:sz w:val="32"/>
          <w:szCs w:val="32"/>
          <w:lang w:val="en-GB"/>
        </w:rPr>
      </w:pPr>
      <w:r w:rsidRPr="00CF1796">
        <w:rPr>
          <w:rFonts w:ascii="楷体_GB2312" w:eastAsia="楷体_GB2312"/>
          <w:b/>
          <w:color w:val="000000"/>
          <w:sz w:val="32"/>
          <w:szCs w:val="32"/>
          <w:lang w:val="en-GB"/>
        </w:rPr>
        <w:t>（一）适用对象。</w:t>
      </w:r>
    </w:p>
    <w:p w:rsidR="00D4240A" w:rsidRPr="00CF1796" w:rsidRDefault="00036B3A" w:rsidP="00CF1796">
      <w:pPr>
        <w:adjustRightInd w:val="0"/>
        <w:snapToGrid w:val="0"/>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第一诊断为滤泡性淋巴瘤(FL) （ICD-10:C82）并具备治疗指征需要治疗的患者。</w:t>
      </w:r>
    </w:p>
    <w:p w:rsidR="00D4240A" w:rsidRPr="00CF1796" w:rsidRDefault="00036B3A" w:rsidP="00371516">
      <w:pPr>
        <w:adjustRightInd w:val="0"/>
        <w:snapToGrid w:val="0"/>
        <w:spacing w:line="360" w:lineRule="auto"/>
        <w:ind w:firstLineChars="200" w:firstLine="643"/>
        <w:rPr>
          <w:rFonts w:ascii="楷体_GB2312" w:eastAsia="楷体_GB2312"/>
          <w:b/>
          <w:color w:val="000000"/>
          <w:sz w:val="32"/>
          <w:szCs w:val="32"/>
          <w:lang w:val="en-GB"/>
        </w:rPr>
      </w:pPr>
      <w:r w:rsidRPr="00CF1796">
        <w:rPr>
          <w:rFonts w:ascii="楷体_GB2312" w:eastAsia="楷体_GB2312"/>
          <w:b/>
          <w:color w:val="000000"/>
          <w:sz w:val="32"/>
          <w:szCs w:val="32"/>
          <w:lang w:val="en-GB"/>
        </w:rPr>
        <w:t>（二）诊断依据。</w:t>
      </w:r>
    </w:p>
    <w:p w:rsidR="00D4240A" w:rsidRPr="00CF1796" w:rsidRDefault="00036B3A" w:rsidP="00CF1796">
      <w:pPr>
        <w:adjustRightInd w:val="0"/>
        <w:snapToGrid w:val="0"/>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根据《血液病诊断和疗效标准》（张之南、沈悌主编，科学出版社，2008年，第三版）</w:t>
      </w:r>
      <w:r>
        <w:rPr>
          <w:rFonts w:ascii="仿宋_GB2312" w:eastAsia="仿宋_GB2312" w:hint="eastAsia"/>
          <w:color w:val="000000"/>
          <w:sz w:val="32"/>
          <w:szCs w:val="32"/>
          <w:lang w:val="en-GB"/>
        </w:rPr>
        <w:t>，</w:t>
      </w:r>
      <w:r w:rsidRPr="00CF1796">
        <w:rPr>
          <w:rFonts w:ascii="仿宋_GB2312" w:eastAsia="仿宋_GB2312"/>
          <w:color w:val="000000"/>
          <w:sz w:val="32"/>
          <w:szCs w:val="32"/>
          <w:lang w:val="en-GB"/>
        </w:rPr>
        <w:t>《World Health Organization Classification of Tumors.Pathology and Genetic of Tumors</w:t>
      </w:r>
      <w:r w:rsidRPr="00CF1796">
        <w:rPr>
          <w:rFonts w:ascii="仿宋_GB2312" w:eastAsia="仿宋_GB2312" w:hint="eastAsia"/>
          <w:color w:val="000000"/>
          <w:sz w:val="32"/>
          <w:szCs w:val="32"/>
          <w:lang w:val="en-GB"/>
        </w:rPr>
        <w:t xml:space="preserve"> of Haematopoietic and Lymphoid Tissue.》(2008年版)</w:t>
      </w:r>
      <w:r>
        <w:rPr>
          <w:rFonts w:ascii="仿宋_GB2312" w:eastAsia="仿宋_GB2312" w:hint="eastAsia"/>
          <w:color w:val="000000"/>
          <w:sz w:val="32"/>
          <w:szCs w:val="32"/>
          <w:lang w:val="en-GB"/>
        </w:rPr>
        <w:t>，</w:t>
      </w:r>
      <w:r>
        <w:rPr>
          <w:rFonts w:ascii="宋体" w:hAnsi="宋体" w:hint="eastAsia"/>
          <w:spacing w:val="-20"/>
          <w:sz w:val="28"/>
          <w:szCs w:val="28"/>
        </w:rPr>
        <w:t>《NCCN非霍奇金淋巴瘤指南（2016》。</w:t>
      </w:r>
    </w:p>
    <w:p w:rsidR="00D4240A" w:rsidRPr="00CF1796" w:rsidRDefault="00036B3A" w:rsidP="00CF1796">
      <w:pPr>
        <w:adjustRightInd w:val="0"/>
        <w:snapToGrid w:val="0"/>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主要诊断依据有：</w:t>
      </w:r>
    </w:p>
    <w:p w:rsidR="00D4240A" w:rsidRDefault="00036B3A" w:rsidP="00CF1796">
      <w:pPr>
        <w:adjustRightInd w:val="0"/>
        <w:snapToGrid w:val="0"/>
        <w:spacing w:line="360" w:lineRule="auto"/>
        <w:ind w:firstLineChars="200" w:firstLine="640"/>
        <w:rPr>
          <w:rFonts w:eastAsia="仿宋"/>
          <w:color w:val="000000"/>
          <w:sz w:val="32"/>
          <w:szCs w:val="32"/>
        </w:rPr>
      </w:pPr>
      <w:r w:rsidRPr="00CF1796">
        <w:rPr>
          <w:rFonts w:ascii="仿宋_GB2312" w:eastAsia="仿宋_GB2312" w:hint="eastAsia"/>
          <w:color w:val="000000"/>
          <w:sz w:val="32"/>
          <w:szCs w:val="32"/>
          <w:lang w:val="en-GB"/>
        </w:rPr>
        <w:t>1.临床表现：无痛性淋巴结肿大是主要临床表现之一,常见于颈部、腋窝、腹股沟等表浅淋巴结肿大，但也可原发于深部淋巴结及淋巴结以外的淋巴器官或组织。肿大的淋巴结有时可自行缩小，极少数可消失。淋巴结肿大有时被患者忽视，经多年后才发现。就诊时淋巴结多为轻度到中等度大。有时患者由于深部淋巴结的缓慢肿大造成相应压迫症状而发病。</w:t>
      </w:r>
    </w:p>
    <w:p w:rsidR="00D4240A" w:rsidRPr="00CF1796" w:rsidRDefault="00036B3A" w:rsidP="00CF1796">
      <w:pPr>
        <w:adjustRightInd w:val="0"/>
        <w:snapToGrid w:val="0"/>
        <w:spacing w:line="360" w:lineRule="auto"/>
        <w:ind w:firstLineChars="200" w:firstLine="640"/>
        <w:rPr>
          <w:rFonts w:ascii="仿宋_GB2312" w:eastAsia="仿宋_GB2312"/>
          <w:color w:val="000000"/>
          <w:sz w:val="32"/>
          <w:szCs w:val="32"/>
          <w:lang w:val="en-GB"/>
        </w:rPr>
      </w:pPr>
      <w:r w:rsidRPr="00CF1796">
        <w:rPr>
          <w:rFonts w:ascii="仿宋_GB2312" w:eastAsia="仿宋_GB2312" w:hint="eastAsia"/>
          <w:color w:val="000000"/>
          <w:sz w:val="32"/>
          <w:szCs w:val="32"/>
          <w:lang w:val="en-GB"/>
        </w:rPr>
        <w:t>2.实验室检查：血清乳酸脱氢酶（LDH）、</w:t>
      </w:r>
      <w:r w:rsidRPr="00CF1796">
        <w:rPr>
          <w:rFonts w:ascii="仿宋_GB2312" w:eastAsia="仿宋_GB2312"/>
          <w:color w:val="000000"/>
          <w:sz w:val="32"/>
          <w:szCs w:val="32"/>
          <w:lang w:val="en-GB"/>
        </w:rPr>
        <w:t>β</w:t>
      </w:r>
      <w:r w:rsidRPr="00CF1796">
        <w:rPr>
          <w:rFonts w:ascii="仿宋_GB2312" w:eastAsia="仿宋_GB2312" w:hint="eastAsia"/>
          <w:color w:val="000000"/>
          <w:sz w:val="32"/>
          <w:szCs w:val="32"/>
          <w:lang w:val="en-GB"/>
        </w:rPr>
        <w:t>2微球蛋白可</w:t>
      </w:r>
      <w:r w:rsidRPr="00CF1796">
        <w:rPr>
          <w:rFonts w:ascii="仿宋_GB2312" w:eastAsia="仿宋_GB2312" w:hint="eastAsia"/>
          <w:color w:val="000000"/>
          <w:sz w:val="32"/>
          <w:szCs w:val="32"/>
          <w:lang w:val="en-GB"/>
        </w:rPr>
        <w:lastRenderedPageBreak/>
        <w:t>升高。侵犯骨髓可造成贫血、血小板减少；涂片或可见到淋巴瘤细胞。</w:t>
      </w:r>
    </w:p>
    <w:p w:rsidR="00D4240A" w:rsidRPr="00CF1796" w:rsidRDefault="00036B3A" w:rsidP="00CF1796">
      <w:pPr>
        <w:adjustRightInd w:val="0"/>
        <w:snapToGrid w:val="0"/>
        <w:spacing w:line="360" w:lineRule="auto"/>
        <w:ind w:firstLineChars="200" w:firstLine="640"/>
        <w:rPr>
          <w:rFonts w:ascii="仿宋_GB2312" w:eastAsia="仿宋_GB2312"/>
          <w:color w:val="000000"/>
          <w:sz w:val="32"/>
          <w:szCs w:val="32"/>
          <w:lang w:val="en-GB"/>
        </w:rPr>
      </w:pPr>
      <w:r w:rsidRPr="00CF1796">
        <w:rPr>
          <w:rFonts w:ascii="仿宋_GB2312" w:eastAsia="仿宋_GB2312" w:hint="eastAsia"/>
          <w:color w:val="000000"/>
          <w:sz w:val="32"/>
          <w:szCs w:val="32"/>
          <w:lang w:val="en-GB"/>
        </w:rPr>
        <w:t>3.病理组织学检查：系确诊本病必需的依据。淋巴结活检是获取病理标本的主要手段，细针穿刺细胞学检查在FL中价值不大，一般也不作为确定诊断的依据。</w:t>
      </w:r>
    </w:p>
    <w:p w:rsidR="00D4240A" w:rsidRPr="00CF1796" w:rsidRDefault="00036B3A">
      <w:pPr>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普通病理学检查，其特征为正常淋巴结结构破坏，瘤细胞呈结节样或滤泡样生长，部分可以弥漫性生长。淋巴滤泡紧密相连，一般缺乏边缘区和套区，滤泡内细胞由中心细胞和中心母细胞组成，无星空样外观。小和中等大小细胞核不规则，有切迹，胞质少而淡染，大细胞核可呈泡状。</w:t>
      </w:r>
    </w:p>
    <w:p w:rsidR="00D4240A" w:rsidRPr="00CF1796" w:rsidRDefault="00036B3A">
      <w:pPr>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根据2008年WHO标准，按照每个高倍视野中中心母细胞的数量将FL分为3级。在不同的滤泡内观察10个不同的高倍视野，平均每高倍视野中心母细胞数0-5个为1级，6-1</w:t>
      </w:r>
      <w:r w:rsidRPr="00CF1796">
        <w:rPr>
          <w:rFonts w:ascii="仿宋_GB2312" w:eastAsia="仿宋_GB2312" w:hint="eastAsia"/>
          <w:color w:val="000000"/>
          <w:sz w:val="32"/>
          <w:szCs w:val="32"/>
          <w:lang w:val="en-GB"/>
        </w:rPr>
        <w:t>5个为2级，</w:t>
      </w:r>
      <w:r w:rsidRPr="00CF1796">
        <w:rPr>
          <w:rFonts w:ascii="仿宋_GB2312" w:eastAsia="仿宋_GB2312"/>
          <w:color w:val="000000"/>
          <w:sz w:val="32"/>
          <w:szCs w:val="32"/>
          <w:lang w:val="en-GB"/>
        </w:rPr>
        <w:t>&gt;</w:t>
      </w:r>
      <w:r w:rsidRPr="00CF1796">
        <w:rPr>
          <w:rFonts w:ascii="仿宋_GB2312" w:eastAsia="仿宋_GB2312" w:hint="eastAsia"/>
          <w:color w:val="000000"/>
          <w:sz w:val="32"/>
          <w:szCs w:val="32"/>
          <w:lang w:val="en-GB"/>
        </w:rPr>
        <w:t>15个为3级。同时根据有无中心细胞将</w:t>
      </w:r>
      <w:r w:rsidRPr="00CF1796">
        <w:rPr>
          <w:rFonts w:ascii="仿宋_GB2312" w:eastAsia="仿宋_GB2312"/>
          <w:color w:val="000000"/>
          <w:sz w:val="32"/>
          <w:szCs w:val="32"/>
          <w:lang w:val="en-GB"/>
        </w:rPr>
        <w:t>Ⅲ</w:t>
      </w:r>
      <w:r w:rsidRPr="00CF1796">
        <w:rPr>
          <w:rFonts w:ascii="仿宋_GB2312" w:eastAsia="仿宋_GB2312"/>
          <w:color w:val="000000"/>
          <w:sz w:val="32"/>
          <w:szCs w:val="32"/>
          <w:lang w:val="en-GB"/>
        </w:rPr>
        <w:t>级分为3a(有中心细胞)和3b(无中心细胞)。病理学分级对预后有意义，3b级一般按照弥漫性大B细胞淋巴瘤进行治疗。</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免疫组织学病理检查对于确诊FL至关重要。采用的单抗应包括CD3、CD5、CD10、CD20、CD21、CD23、bcl-2、bcl-6、Ki-67等。</w:t>
      </w:r>
    </w:p>
    <w:p w:rsidR="00D4240A" w:rsidRDefault="00036B3A" w:rsidP="00CF1796">
      <w:pPr>
        <w:spacing w:line="360" w:lineRule="auto"/>
        <w:ind w:firstLineChars="200" w:firstLine="640"/>
        <w:rPr>
          <w:rFonts w:eastAsia="仿宋"/>
          <w:color w:val="000000"/>
          <w:sz w:val="32"/>
          <w:szCs w:val="32"/>
        </w:rPr>
      </w:pPr>
      <w:r w:rsidRPr="00CF1796">
        <w:rPr>
          <w:rFonts w:ascii="仿宋_GB2312" w:eastAsia="仿宋_GB2312" w:hint="eastAsia"/>
          <w:color w:val="000000"/>
          <w:sz w:val="32"/>
          <w:szCs w:val="32"/>
          <w:lang w:val="en-GB"/>
        </w:rPr>
        <w:t>4.影像学检查：颈、胸、腹、盆腔CT。按照CT以及体检所发现的肿大淋巴结分布区域进行分期及评价疗效。分期</w:t>
      </w:r>
      <w:r w:rsidRPr="00CF1796">
        <w:rPr>
          <w:rFonts w:ascii="仿宋_GB2312" w:eastAsia="仿宋_GB2312"/>
          <w:color w:val="000000"/>
          <w:sz w:val="32"/>
          <w:szCs w:val="32"/>
          <w:lang w:val="en-GB"/>
        </w:rPr>
        <w:t>标准(Anne Arbor分期)见表1。</w:t>
      </w:r>
    </w:p>
    <w:p w:rsidR="00D4240A" w:rsidRPr="00CF1796" w:rsidRDefault="00036B3A" w:rsidP="00CF1796">
      <w:pPr>
        <w:spacing w:line="360" w:lineRule="auto"/>
        <w:rPr>
          <w:rFonts w:ascii="仿宋_GB2312" w:eastAsia="仿宋_GB2312"/>
          <w:color w:val="000000"/>
          <w:sz w:val="32"/>
          <w:szCs w:val="32"/>
          <w:lang w:val="en-GB"/>
        </w:rPr>
      </w:pPr>
      <w:r w:rsidRPr="00CF1796">
        <w:rPr>
          <w:rFonts w:ascii="仿宋_GB2312" w:eastAsia="仿宋_GB2312"/>
          <w:color w:val="000000"/>
          <w:sz w:val="32"/>
          <w:szCs w:val="32"/>
          <w:lang w:val="en-GB"/>
        </w:rPr>
        <w:lastRenderedPageBreak/>
        <w:t>表1. Ann Arbor分期</w:t>
      </w:r>
    </w:p>
    <w:tbl>
      <w:tblPr>
        <w:tblW w:w="901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7779"/>
      </w:tblGrid>
      <w:tr w:rsidR="00D4240A">
        <w:tc>
          <w:tcPr>
            <w:tcW w:w="1236" w:type="dxa"/>
            <w:tcBorders>
              <w:top w:val="single" w:sz="4" w:space="0" w:color="auto"/>
              <w:left w:val="nil"/>
              <w:bottom w:val="nil"/>
              <w:right w:val="nil"/>
            </w:tcBorders>
          </w:tcPr>
          <w:p w:rsidR="00D4240A" w:rsidRPr="00CF1796" w:rsidRDefault="00036B3A">
            <w:pPr>
              <w:rPr>
                <w:rFonts w:ascii="仿宋_GB2312" w:eastAsia="仿宋_GB2312"/>
                <w:color w:val="000000"/>
                <w:sz w:val="28"/>
                <w:szCs w:val="28"/>
                <w:lang w:val="en-GB"/>
              </w:rPr>
            </w:pPr>
            <w:r w:rsidRPr="00CF1796">
              <w:rPr>
                <w:rFonts w:ascii="仿宋_GB2312" w:eastAsia="仿宋_GB2312" w:hint="eastAsia"/>
                <w:color w:val="000000"/>
                <w:sz w:val="28"/>
                <w:szCs w:val="28"/>
                <w:lang w:val="en-GB"/>
              </w:rPr>
              <w:t>I期</w:t>
            </w:r>
          </w:p>
        </w:tc>
        <w:tc>
          <w:tcPr>
            <w:tcW w:w="7779" w:type="dxa"/>
            <w:tcBorders>
              <w:top w:val="single" w:sz="4" w:space="0" w:color="auto"/>
              <w:left w:val="nil"/>
              <w:bottom w:val="nil"/>
              <w:right w:val="nil"/>
            </w:tcBorders>
          </w:tcPr>
          <w:p w:rsidR="00D4240A" w:rsidRPr="00CF1796" w:rsidRDefault="00036B3A">
            <w:pPr>
              <w:rPr>
                <w:rFonts w:ascii="仿宋_GB2312" w:eastAsia="仿宋_GB2312"/>
                <w:color w:val="000000"/>
                <w:sz w:val="28"/>
                <w:szCs w:val="28"/>
                <w:lang w:val="en-GB"/>
              </w:rPr>
            </w:pPr>
            <w:r w:rsidRPr="00CF1796">
              <w:rPr>
                <w:rFonts w:ascii="仿宋_GB2312" w:eastAsia="仿宋_GB2312"/>
                <w:color w:val="000000"/>
                <w:sz w:val="28"/>
                <w:szCs w:val="28"/>
                <w:lang w:val="en-GB"/>
              </w:rPr>
              <w:t>单一淋巴结或淋巴组织器官区(I)；单一结外器官或部位(IE)</w:t>
            </w:r>
          </w:p>
        </w:tc>
      </w:tr>
      <w:tr w:rsidR="00D4240A">
        <w:tc>
          <w:tcPr>
            <w:tcW w:w="1236" w:type="dxa"/>
            <w:tcBorders>
              <w:top w:val="nil"/>
              <w:left w:val="nil"/>
              <w:bottom w:val="nil"/>
              <w:right w:val="nil"/>
            </w:tcBorders>
          </w:tcPr>
          <w:p w:rsidR="00D4240A" w:rsidRPr="00CF1796" w:rsidRDefault="00036B3A">
            <w:pPr>
              <w:rPr>
                <w:rFonts w:ascii="仿宋_GB2312" w:eastAsia="仿宋_GB2312"/>
                <w:color w:val="000000"/>
                <w:sz w:val="28"/>
                <w:szCs w:val="28"/>
                <w:lang w:val="en-GB"/>
              </w:rPr>
            </w:pPr>
            <w:r w:rsidRPr="00CF1796">
              <w:rPr>
                <w:rFonts w:ascii="仿宋_GB2312" w:eastAsia="仿宋_GB2312" w:hint="eastAsia"/>
                <w:color w:val="000000"/>
                <w:sz w:val="28"/>
                <w:szCs w:val="28"/>
                <w:lang w:val="en-GB"/>
              </w:rPr>
              <w:t>II期</w:t>
            </w:r>
          </w:p>
        </w:tc>
        <w:tc>
          <w:tcPr>
            <w:tcW w:w="7779" w:type="dxa"/>
            <w:tcBorders>
              <w:top w:val="nil"/>
              <w:left w:val="nil"/>
              <w:bottom w:val="nil"/>
              <w:right w:val="nil"/>
            </w:tcBorders>
          </w:tcPr>
          <w:p w:rsidR="00D4240A" w:rsidRPr="00CF1796" w:rsidRDefault="00036B3A">
            <w:pPr>
              <w:rPr>
                <w:rFonts w:ascii="仿宋_GB2312" w:eastAsia="仿宋_GB2312"/>
                <w:color w:val="000000"/>
                <w:sz w:val="28"/>
                <w:szCs w:val="28"/>
                <w:lang w:val="en-GB"/>
              </w:rPr>
            </w:pPr>
            <w:r w:rsidRPr="00CF1796">
              <w:rPr>
                <w:rFonts w:ascii="仿宋_GB2312" w:eastAsia="仿宋_GB2312"/>
                <w:color w:val="000000"/>
                <w:sz w:val="28"/>
                <w:szCs w:val="28"/>
                <w:lang w:val="en-GB"/>
              </w:rPr>
              <w:t>膈上或膈下同侧受累淋巴结区</w:t>
            </w:r>
            <w:r w:rsidRPr="00CF1796">
              <w:rPr>
                <w:rFonts w:ascii="仿宋_GB2312" w:eastAsia="仿宋_GB2312" w:hint="eastAsia"/>
                <w:color w:val="000000"/>
                <w:sz w:val="28"/>
                <w:szCs w:val="28"/>
                <w:lang w:val="en-GB"/>
              </w:rPr>
              <w:t>≥2</w:t>
            </w:r>
            <w:r w:rsidRPr="00CF1796">
              <w:rPr>
                <w:rFonts w:ascii="仿宋_GB2312" w:eastAsia="仿宋_GB2312"/>
                <w:color w:val="000000"/>
                <w:sz w:val="28"/>
                <w:szCs w:val="28"/>
                <w:lang w:val="en-GB"/>
              </w:rPr>
              <w:t>个；或病变局限侵犯结外器官或部位，并膈肌同侧一个以上淋巴结区(IIE)</w:t>
            </w:r>
          </w:p>
        </w:tc>
      </w:tr>
      <w:tr w:rsidR="00D4240A">
        <w:tc>
          <w:tcPr>
            <w:tcW w:w="1236" w:type="dxa"/>
            <w:tcBorders>
              <w:top w:val="nil"/>
              <w:left w:val="nil"/>
              <w:bottom w:val="nil"/>
              <w:right w:val="nil"/>
            </w:tcBorders>
          </w:tcPr>
          <w:p w:rsidR="00D4240A" w:rsidRPr="00CF1796" w:rsidRDefault="00036B3A">
            <w:pPr>
              <w:rPr>
                <w:rFonts w:ascii="仿宋_GB2312" w:eastAsia="仿宋_GB2312"/>
                <w:color w:val="000000"/>
                <w:sz w:val="28"/>
                <w:szCs w:val="28"/>
                <w:lang w:val="en-GB"/>
              </w:rPr>
            </w:pPr>
            <w:r w:rsidRPr="00CF1796">
              <w:rPr>
                <w:rFonts w:ascii="仿宋_GB2312" w:eastAsia="仿宋_GB2312" w:hint="eastAsia"/>
                <w:color w:val="000000"/>
                <w:sz w:val="28"/>
                <w:szCs w:val="28"/>
                <w:lang w:val="en-GB"/>
              </w:rPr>
              <w:t>III期</w:t>
            </w:r>
          </w:p>
        </w:tc>
        <w:tc>
          <w:tcPr>
            <w:tcW w:w="7779" w:type="dxa"/>
            <w:tcBorders>
              <w:top w:val="nil"/>
              <w:left w:val="nil"/>
              <w:bottom w:val="nil"/>
              <w:right w:val="nil"/>
            </w:tcBorders>
          </w:tcPr>
          <w:p w:rsidR="00D4240A" w:rsidRPr="00CF1796" w:rsidRDefault="00036B3A">
            <w:pPr>
              <w:rPr>
                <w:rFonts w:ascii="仿宋_GB2312" w:eastAsia="仿宋_GB2312"/>
                <w:color w:val="000000"/>
                <w:sz w:val="28"/>
                <w:szCs w:val="28"/>
                <w:lang w:val="en-GB"/>
              </w:rPr>
            </w:pPr>
            <w:r w:rsidRPr="00CF1796">
              <w:rPr>
                <w:rFonts w:ascii="仿宋_GB2312" w:eastAsia="仿宋_GB2312"/>
                <w:color w:val="000000"/>
                <w:sz w:val="28"/>
                <w:szCs w:val="28"/>
                <w:lang w:val="en-GB"/>
              </w:rPr>
              <w:t>膈上下两侧均有淋巴结受累(III)；伴结外器官或组织局部侵犯(IIIE)，或脾脏受累(IIIS)，或两者皆受累(IIISE)</w:t>
            </w:r>
          </w:p>
        </w:tc>
      </w:tr>
      <w:tr w:rsidR="00D4240A">
        <w:tc>
          <w:tcPr>
            <w:tcW w:w="1236" w:type="dxa"/>
            <w:tcBorders>
              <w:top w:val="nil"/>
              <w:left w:val="nil"/>
              <w:bottom w:val="single" w:sz="4" w:space="0" w:color="auto"/>
              <w:right w:val="nil"/>
            </w:tcBorders>
          </w:tcPr>
          <w:p w:rsidR="00D4240A" w:rsidRPr="00CF1796" w:rsidRDefault="00036B3A">
            <w:pPr>
              <w:rPr>
                <w:rFonts w:ascii="仿宋_GB2312" w:eastAsia="仿宋_GB2312"/>
                <w:color w:val="000000"/>
                <w:sz w:val="28"/>
                <w:szCs w:val="28"/>
                <w:lang w:val="en-GB"/>
              </w:rPr>
            </w:pPr>
            <w:r w:rsidRPr="00CF1796">
              <w:rPr>
                <w:rFonts w:ascii="仿宋_GB2312" w:eastAsia="仿宋_GB2312" w:hint="eastAsia"/>
                <w:color w:val="000000"/>
                <w:sz w:val="28"/>
                <w:szCs w:val="28"/>
                <w:lang w:val="en-GB"/>
              </w:rPr>
              <w:t>IV期</w:t>
            </w:r>
          </w:p>
        </w:tc>
        <w:tc>
          <w:tcPr>
            <w:tcW w:w="7779" w:type="dxa"/>
            <w:tcBorders>
              <w:top w:val="nil"/>
              <w:left w:val="nil"/>
              <w:bottom w:val="single" w:sz="4" w:space="0" w:color="auto"/>
              <w:right w:val="nil"/>
            </w:tcBorders>
          </w:tcPr>
          <w:p w:rsidR="00D4240A" w:rsidRPr="00CF1796" w:rsidRDefault="00036B3A">
            <w:pPr>
              <w:rPr>
                <w:rFonts w:ascii="仿宋_GB2312" w:eastAsia="仿宋_GB2312"/>
                <w:color w:val="000000"/>
                <w:sz w:val="28"/>
                <w:szCs w:val="28"/>
                <w:lang w:val="en-GB"/>
              </w:rPr>
            </w:pPr>
            <w:r w:rsidRPr="00CF1796">
              <w:rPr>
                <w:rFonts w:ascii="仿宋_GB2312" w:eastAsia="仿宋_GB2312"/>
                <w:color w:val="000000"/>
                <w:sz w:val="28"/>
                <w:szCs w:val="28"/>
                <w:lang w:val="en-GB"/>
              </w:rPr>
              <w:t>一个或多个结外器官或组织广泛受累，伴或不伴淋巴结肿大</w:t>
            </w:r>
          </w:p>
        </w:tc>
      </w:tr>
      <w:tr w:rsidR="00D4240A">
        <w:tc>
          <w:tcPr>
            <w:tcW w:w="9015" w:type="dxa"/>
            <w:gridSpan w:val="2"/>
            <w:tcBorders>
              <w:top w:val="single" w:sz="4" w:space="0" w:color="auto"/>
              <w:left w:val="nil"/>
              <w:bottom w:val="single" w:sz="4" w:space="0" w:color="auto"/>
              <w:right w:val="nil"/>
            </w:tcBorders>
          </w:tcPr>
          <w:p w:rsidR="00D4240A" w:rsidRDefault="00036B3A">
            <w:pPr>
              <w:rPr>
                <w:rFonts w:eastAsia="仿宋"/>
                <w:color w:val="000000"/>
                <w:sz w:val="28"/>
                <w:szCs w:val="28"/>
              </w:rPr>
            </w:pPr>
            <w:r w:rsidRPr="00CF1796">
              <w:rPr>
                <w:rFonts w:ascii="仿宋_GB2312" w:eastAsia="仿宋_GB2312"/>
                <w:color w:val="000000"/>
                <w:sz w:val="28"/>
                <w:szCs w:val="28"/>
                <w:lang w:val="en-GB"/>
              </w:rPr>
              <w:t>说明：有B症状者需在分期中注明，如II期患者，应记作IIB；肿块直径超过10 cm或纵膈肿块超过胸腔最大内径的1/3者，标注X；受累脏器也需注明，如脾脏、肝脏、骨骼、皮肤、胸膜、肺等分别标记为S、H、O、D、P和L</w:t>
            </w:r>
          </w:p>
        </w:tc>
      </w:tr>
    </w:tbl>
    <w:p w:rsidR="00D4240A" w:rsidRPr="00CF1796" w:rsidRDefault="00036B3A" w:rsidP="00371516">
      <w:pPr>
        <w:spacing w:line="360" w:lineRule="auto"/>
        <w:ind w:firstLineChars="200" w:firstLine="643"/>
        <w:rPr>
          <w:rFonts w:ascii="楷体_GB2312" w:eastAsia="楷体_GB2312"/>
          <w:b/>
          <w:color w:val="000000"/>
          <w:sz w:val="32"/>
          <w:szCs w:val="32"/>
          <w:lang w:val="en-GB"/>
        </w:rPr>
      </w:pPr>
      <w:r w:rsidRPr="00CF1796">
        <w:rPr>
          <w:rFonts w:ascii="楷体_GB2312" w:eastAsia="楷体_GB2312"/>
          <w:b/>
          <w:color w:val="000000"/>
          <w:sz w:val="32"/>
          <w:szCs w:val="32"/>
          <w:lang w:val="en-GB"/>
        </w:rPr>
        <w:t>（三）治疗方案的选择。</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hint="eastAsia"/>
          <w:color w:val="000000"/>
          <w:sz w:val="32"/>
          <w:szCs w:val="32"/>
          <w:lang w:val="en-GB"/>
        </w:rPr>
        <w:t>1.判断治疗指征：FLI-II期患者可不需治疗或局部放疗。</w:t>
      </w:r>
      <w:r w:rsidR="00D113FB" w:rsidRPr="00CF1796">
        <w:rPr>
          <w:rFonts w:ascii="仿宋_GB2312" w:eastAsia="仿宋_GB2312"/>
          <w:color w:val="000000"/>
          <w:sz w:val="32"/>
          <w:szCs w:val="32"/>
          <w:lang w:val="en-GB"/>
        </w:rPr>
        <w:fldChar w:fldCharType="begin"/>
      </w:r>
      <w:r w:rsidRPr="00CF1796">
        <w:rPr>
          <w:rFonts w:ascii="仿宋_GB2312" w:eastAsia="仿宋_GB2312"/>
          <w:color w:val="000000"/>
          <w:sz w:val="32"/>
          <w:szCs w:val="32"/>
          <w:lang w:val="en-GB"/>
        </w:rPr>
        <w:instrText xml:space="preserve"> = 3 \* ROMAN </w:instrText>
      </w:r>
      <w:r w:rsidR="00D113FB" w:rsidRPr="00CF1796">
        <w:rPr>
          <w:rFonts w:ascii="仿宋_GB2312" w:eastAsia="仿宋_GB2312"/>
          <w:color w:val="000000"/>
          <w:sz w:val="32"/>
          <w:szCs w:val="32"/>
          <w:lang w:val="en-GB"/>
        </w:rPr>
        <w:fldChar w:fldCharType="separate"/>
      </w:r>
      <w:r w:rsidRPr="00CF1796">
        <w:rPr>
          <w:rFonts w:ascii="仿宋_GB2312" w:eastAsia="仿宋_GB2312"/>
          <w:color w:val="000000"/>
          <w:sz w:val="32"/>
          <w:szCs w:val="32"/>
          <w:lang w:val="en-GB"/>
        </w:rPr>
        <w:t>III</w:t>
      </w:r>
      <w:r w:rsidR="00D113FB" w:rsidRPr="00CF1796">
        <w:rPr>
          <w:rFonts w:ascii="仿宋_GB2312" w:eastAsia="仿宋_GB2312"/>
          <w:color w:val="000000"/>
          <w:sz w:val="32"/>
          <w:szCs w:val="32"/>
          <w:lang w:val="en-GB"/>
        </w:rPr>
        <w:fldChar w:fldCharType="end"/>
      </w:r>
      <w:r w:rsidRPr="00CF1796">
        <w:rPr>
          <w:rFonts w:ascii="仿宋_GB2312" w:eastAsia="仿宋_GB2312"/>
          <w:color w:val="000000"/>
          <w:sz w:val="32"/>
          <w:szCs w:val="32"/>
          <w:lang w:val="en-GB"/>
        </w:rPr>
        <w:t>-</w:t>
      </w:r>
      <w:r w:rsidR="00D113FB" w:rsidRPr="00CF1796">
        <w:rPr>
          <w:rFonts w:ascii="仿宋_GB2312" w:eastAsia="仿宋_GB2312"/>
          <w:color w:val="000000"/>
          <w:sz w:val="32"/>
          <w:szCs w:val="32"/>
          <w:lang w:val="en-GB"/>
        </w:rPr>
        <w:fldChar w:fldCharType="begin"/>
      </w:r>
      <w:r w:rsidRPr="00CF1796">
        <w:rPr>
          <w:rFonts w:ascii="仿宋_GB2312" w:eastAsia="仿宋_GB2312"/>
          <w:color w:val="000000"/>
          <w:sz w:val="32"/>
          <w:szCs w:val="32"/>
          <w:lang w:val="en-GB"/>
        </w:rPr>
        <w:instrText xml:space="preserve"> = 4 \* ROMAN </w:instrText>
      </w:r>
      <w:r w:rsidR="00D113FB" w:rsidRPr="00CF1796">
        <w:rPr>
          <w:rFonts w:ascii="仿宋_GB2312" w:eastAsia="仿宋_GB2312"/>
          <w:color w:val="000000"/>
          <w:sz w:val="32"/>
          <w:szCs w:val="32"/>
          <w:lang w:val="en-GB"/>
        </w:rPr>
        <w:fldChar w:fldCharType="separate"/>
      </w:r>
      <w:r w:rsidRPr="00CF1796">
        <w:rPr>
          <w:rFonts w:ascii="仿宋_GB2312" w:eastAsia="仿宋_GB2312"/>
          <w:color w:val="000000"/>
          <w:sz w:val="32"/>
          <w:szCs w:val="32"/>
          <w:lang w:val="en-GB"/>
        </w:rPr>
        <w:t>IV</w:t>
      </w:r>
      <w:r w:rsidR="00D113FB" w:rsidRPr="00CF1796">
        <w:rPr>
          <w:rFonts w:ascii="仿宋_GB2312" w:eastAsia="仿宋_GB2312"/>
          <w:color w:val="000000"/>
          <w:sz w:val="32"/>
          <w:szCs w:val="32"/>
          <w:lang w:val="en-GB"/>
        </w:rPr>
        <w:fldChar w:fldCharType="end"/>
      </w:r>
      <w:r w:rsidRPr="00CF1796">
        <w:rPr>
          <w:rFonts w:ascii="仿宋_GB2312" w:eastAsia="仿宋_GB2312"/>
          <w:color w:val="000000"/>
          <w:sz w:val="32"/>
          <w:szCs w:val="32"/>
          <w:lang w:val="en-GB"/>
        </w:rPr>
        <w:t>期患者根据是否具有治疗指征选择是否化疗，无治疗指征者无需治疗，每2</w:t>
      </w:r>
      <w:r w:rsidRPr="00CF1796">
        <w:rPr>
          <w:rFonts w:ascii="仿宋_GB2312" w:eastAsia="仿宋_GB2312"/>
          <w:color w:val="000000"/>
          <w:sz w:val="32"/>
          <w:szCs w:val="32"/>
          <w:lang w:val="en-GB"/>
        </w:rPr>
        <w:t>–</w:t>
      </w:r>
      <w:r w:rsidRPr="00CF1796">
        <w:rPr>
          <w:rFonts w:ascii="仿宋_GB2312" w:eastAsia="仿宋_GB2312" w:hint="eastAsia"/>
          <w:color w:val="000000"/>
          <w:sz w:val="32"/>
          <w:szCs w:val="32"/>
          <w:lang w:val="en-GB"/>
        </w:rPr>
        <w:t>3个月随访1次。治疗指征有（至少满足以下一个条件）：</w:t>
      </w:r>
    </w:p>
    <w:p w:rsidR="00D4240A" w:rsidRDefault="00036B3A">
      <w:pPr>
        <w:numPr>
          <w:ilvl w:val="0"/>
          <w:numId w:val="2"/>
        </w:numPr>
        <w:spacing w:line="360" w:lineRule="auto"/>
        <w:rPr>
          <w:rFonts w:eastAsia="仿宋"/>
          <w:sz w:val="32"/>
          <w:szCs w:val="32"/>
        </w:rPr>
      </w:pPr>
      <w:r w:rsidRPr="00CF1796">
        <w:rPr>
          <w:rFonts w:ascii="仿宋_GB2312" w:eastAsia="仿宋_GB2312"/>
          <w:color w:val="000000"/>
          <w:sz w:val="32"/>
          <w:szCs w:val="32"/>
          <w:lang w:val="en-GB"/>
        </w:rPr>
        <w:t>有临床相关症状</w:t>
      </w:r>
    </w:p>
    <w:p w:rsidR="00D4240A" w:rsidRDefault="00036B3A">
      <w:pPr>
        <w:numPr>
          <w:ilvl w:val="0"/>
          <w:numId w:val="2"/>
        </w:numPr>
        <w:spacing w:line="360" w:lineRule="auto"/>
        <w:rPr>
          <w:rFonts w:eastAsia="仿宋"/>
          <w:sz w:val="32"/>
          <w:szCs w:val="32"/>
        </w:rPr>
      </w:pPr>
      <w:r w:rsidRPr="00CF1796">
        <w:rPr>
          <w:rFonts w:ascii="仿宋_GB2312" w:eastAsia="仿宋_GB2312"/>
          <w:color w:val="000000"/>
          <w:sz w:val="32"/>
          <w:szCs w:val="32"/>
          <w:lang w:val="en-GB"/>
        </w:rPr>
        <w:t>有终末器官功能受损表现</w:t>
      </w:r>
    </w:p>
    <w:p w:rsidR="00D4240A" w:rsidRPr="00CF1796" w:rsidRDefault="00036B3A">
      <w:pPr>
        <w:numPr>
          <w:ilvl w:val="0"/>
          <w:numId w:val="2"/>
        </w:numPr>
        <w:spacing w:line="360" w:lineRule="auto"/>
        <w:rPr>
          <w:rFonts w:ascii="仿宋_GB2312" w:eastAsia="仿宋_GB2312"/>
          <w:color w:val="000000"/>
          <w:sz w:val="32"/>
          <w:szCs w:val="32"/>
          <w:lang w:val="en-GB"/>
        </w:rPr>
      </w:pPr>
      <w:r w:rsidRPr="00CF1796">
        <w:rPr>
          <w:rFonts w:ascii="仿宋_GB2312" w:eastAsia="仿宋_GB2312"/>
          <w:color w:val="000000"/>
          <w:sz w:val="32"/>
          <w:szCs w:val="32"/>
          <w:lang w:val="en-GB"/>
        </w:rPr>
        <w:t>淋巴瘤继发血细胞减少症</w:t>
      </w:r>
    </w:p>
    <w:p w:rsidR="00D4240A" w:rsidRPr="00CF1796" w:rsidRDefault="00036B3A">
      <w:pPr>
        <w:numPr>
          <w:ilvl w:val="0"/>
          <w:numId w:val="2"/>
        </w:numPr>
        <w:spacing w:line="360" w:lineRule="auto"/>
        <w:rPr>
          <w:rFonts w:ascii="仿宋_GB2312" w:eastAsia="仿宋_GB2312"/>
          <w:color w:val="000000"/>
          <w:sz w:val="32"/>
          <w:szCs w:val="32"/>
          <w:lang w:val="en-GB"/>
        </w:rPr>
      </w:pPr>
      <w:r w:rsidRPr="00CF1796">
        <w:rPr>
          <w:rFonts w:ascii="仿宋_GB2312" w:eastAsia="仿宋_GB2312"/>
          <w:color w:val="000000"/>
          <w:sz w:val="32"/>
          <w:szCs w:val="32"/>
          <w:lang w:val="en-GB"/>
        </w:rPr>
        <w:t>巨块型病变</w:t>
      </w:r>
    </w:p>
    <w:p w:rsidR="00D4240A" w:rsidRPr="00CF1796" w:rsidRDefault="00036B3A">
      <w:pPr>
        <w:numPr>
          <w:ilvl w:val="0"/>
          <w:numId w:val="2"/>
        </w:numPr>
        <w:spacing w:line="360" w:lineRule="auto"/>
        <w:rPr>
          <w:rFonts w:ascii="仿宋_GB2312" w:eastAsia="仿宋_GB2312"/>
          <w:color w:val="000000"/>
          <w:sz w:val="32"/>
          <w:szCs w:val="32"/>
          <w:lang w:val="en-GB"/>
        </w:rPr>
      </w:pPr>
      <w:r w:rsidRPr="00CF1796">
        <w:rPr>
          <w:rFonts w:ascii="仿宋_GB2312" w:eastAsia="仿宋_GB2312"/>
          <w:color w:val="000000"/>
          <w:sz w:val="32"/>
          <w:szCs w:val="32"/>
          <w:lang w:val="en-GB"/>
        </w:rPr>
        <w:t>疾病呈持续进展</w:t>
      </w:r>
    </w:p>
    <w:p w:rsidR="00D4240A" w:rsidRPr="00CF1796" w:rsidRDefault="00036B3A">
      <w:pPr>
        <w:numPr>
          <w:ilvl w:val="0"/>
          <w:numId w:val="2"/>
        </w:numPr>
        <w:spacing w:line="360" w:lineRule="auto"/>
        <w:rPr>
          <w:rFonts w:ascii="仿宋_GB2312" w:eastAsia="仿宋_GB2312"/>
          <w:color w:val="000000"/>
          <w:sz w:val="32"/>
          <w:szCs w:val="32"/>
          <w:lang w:val="en-GB"/>
        </w:rPr>
      </w:pPr>
      <w:r w:rsidRPr="00CF1796">
        <w:rPr>
          <w:rFonts w:ascii="仿宋_GB2312" w:eastAsia="仿宋_GB2312"/>
          <w:color w:val="000000"/>
          <w:sz w:val="32"/>
          <w:szCs w:val="32"/>
          <w:lang w:val="en-GB"/>
        </w:rPr>
        <w:t>患者有意愿</w:t>
      </w:r>
    </w:p>
    <w:p w:rsidR="00D4240A" w:rsidRDefault="00036B3A">
      <w:pPr>
        <w:numPr>
          <w:ilvl w:val="0"/>
          <w:numId w:val="2"/>
        </w:numPr>
        <w:spacing w:line="360" w:lineRule="auto"/>
        <w:rPr>
          <w:rFonts w:eastAsia="仿宋"/>
          <w:sz w:val="32"/>
          <w:szCs w:val="32"/>
        </w:rPr>
      </w:pPr>
      <w:r w:rsidRPr="00CF1796">
        <w:rPr>
          <w:rFonts w:ascii="仿宋_GB2312" w:eastAsia="仿宋_GB2312"/>
          <w:color w:val="000000"/>
          <w:sz w:val="32"/>
          <w:szCs w:val="32"/>
          <w:lang w:val="en-GB"/>
        </w:rPr>
        <w:lastRenderedPageBreak/>
        <w:t>符合临床试验标准者（进入临床试验）</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hint="eastAsia"/>
          <w:color w:val="000000"/>
          <w:sz w:val="32"/>
          <w:szCs w:val="32"/>
          <w:lang w:val="en-GB"/>
        </w:rPr>
        <w:t>2.若存在治疗指征可选择以下治疗：</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（1）治疗药物：包括环磷酰胺、氟达拉滨、苯达莫司汀、长春新碱、肾上腺糖皮质激素、阿霉素、利妥昔单抗等药物。</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（2）常用一线化疗方案有：</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COP</w:t>
      </w:r>
      <w:r w:rsidRPr="00CF1796">
        <w:rPr>
          <w:rFonts w:ascii="仿宋_GB2312" w:eastAsia="仿宋_GB2312"/>
          <w:color w:val="000000"/>
          <w:sz w:val="32"/>
          <w:szCs w:val="32"/>
          <w:lang w:val="en-GB"/>
        </w:rPr>
        <w:t>±</w:t>
      </w:r>
      <w:r w:rsidRPr="00CF1796">
        <w:rPr>
          <w:rFonts w:ascii="仿宋_GB2312" w:eastAsia="仿宋_GB2312" w:hint="eastAsia"/>
          <w:color w:val="000000"/>
          <w:sz w:val="32"/>
          <w:szCs w:val="32"/>
          <w:lang w:val="en-GB"/>
        </w:rPr>
        <w:t>R:环磷酰胺(CTX)750mg/m2,d1；长春新碱(VCR):1.4mg/m2,d1,最大剂量2mg;泼尼松(</w:t>
      </w:r>
      <w:r w:rsidRPr="00CF1796">
        <w:rPr>
          <w:rFonts w:ascii="仿宋_GB2312" w:eastAsia="仿宋_GB2312"/>
          <w:color w:val="000000"/>
          <w:sz w:val="32"/>
          <w:szCs w:val="32"/>
          <w:lang w:val="en-GB"/>
        </w:rPr>
        <w:t xml:space="preserve">Pred): 60mg/m2, </w:t>
      </w:r>
      <w:r w:rsidRPr="00CF1796">
        <w:rPr>
          <w:rFonts w:ascii="仿宋_GB2312" w:eastAsia="仿宋_GB2312" w:hint="eastAsia"/>
          <w:color w:val="000000"/>
          <w:sz w:val="32"/>
          <w:szCs w:val="32"/>
          <w:lang w:val="en-GB"/>
        </w:rPr>
        <w:t>d1-5；每3周一疗程，有条件的可联合</w:t>
      </w:r>
      <w:r w:rsidRPr="00CF1796">
        <w:rPr>
          <w:rFonts w:ascii="仿宋_GB2312" w:eastAsia="仿宋_GB2312"/>
          <w:color w:val="000000"/>
          <w:sz w:val="32"/>
          <w:szCs w:val="32"/>
          <w:lang w:val="en-GB"/>
        </w:rPr>
        <w:t>利妥昔单抗375-500mg/m2。</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CHOP</w:t>
      </w:r>
      <w:r w:rsidRPr="00CF1796">
        <w:rPr>
          <w:rFonts w:ascii="仿宋_GB2312" w:eastAsia="仿宋_GB2312"/>
          <w:color w:val="000000"/>
          <w:sz w:val="32"/>
          <w:szCs w:val="32"/>
          <w:lang w:val="en-GB"/>
        </w:rPr>
        <w:t>±</w:t>
      </w:r>
      <w:r w:rsidRPr="00CF1796">
        <w:rPr>
          <w:rFonts w:ascii="仿宋_GB2312" w:eastAsia="仿宋_GB2312" w:hint="eastAsia"/>
          <w:color w:val="000000"/>
          <w:sz w:val="32"/>
          <w:szCs w:val="32"/>
          <w:lang w:val="en-GB"/>
        </w:rPr>
        <w:t>R方案：在COP基础上，加用阿霉素50mg/m2，d1；化疗药物剂量根据患者情况可适当调整。有条件的可联合</w:t>
      </w:r>
      <w:r w:rsidRPr="00CF1796">
        <w:rPr>
          <w:rFonts w:ascii="仿宋_GB2312" w:eastAsia="仿宋_GB2312"/>
          <w:color w:val="000000"/>
          <w:sz w:val="32"/>
          <w:szCs w:val="32"/>
          <w:lang w:val="en-GB"/>
        </w:rPr>
        <w:t>利妥昔单抗375-500mg/m2，每3周一疗程</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FC</w:t>
      </w:r>
      <w:r w:rsidRPr="00CF1796">
        <w:rPr>
          <w:rFonts w:ascii="仿宋_GB2312" w:eastAsia="仿宋_GB2312"/>
          <w:color w:val="000000"/>
          <w:sz w:val="32"/>
          <w:szCs w:val="32"/>
          <w:lang w:val="en-GB"/>
        </w:rPr>
        <w:t>±</w:t>
      </w:r>
      <w:r w:rsidRPr="00CF1796">
        <w:rPr>
          <w:rFonts w:ascii="仿宋_GB2312" w:eastAsia="仿宋_GB2312" w:hint="eastAsia"/>
          <w:color w:val="000000"/>
          <w:sz w:val="32"/>
          <w:szCs w:val="32"/>
          <w:lang w:val="en-GB"/>
        </w:rPr>
        <w:t>R方案:F25mg/（m2</w:t>
      </w:r>
      <w:r w:rsidRPr="00CF1796">
        <w:rPr>
          <w:rFonts w:ascii="仿宋_GB2312" w:eastAsia="仿宋_GB2312"/>
          <w:color w:val="000000"/>
          <w:sz w:val="32"/>
          <w:szCs w:val="32"/>
          <w:lang w:val="en-GB"/>
        </w:rPr>
        <w:t>·</w:t>
      </w:r>
      <w:r w:rsidRPr="00CF1796">
        <w:rPr>
          <w:rFonts w:ascii="仿宋_GB2312" w:eastAsia="仿宋_GB2312" w:hint="eastAsia"/>
          <w:color w:val="000000"/>
          <w:sz w:val="32"/>
          <w:szCs w:val="32"/>
          <w:lang w:val="en-GB"/>
        </w:rPr>
        <w:t>d），d1</w:t>
      </w:r>
      <w:r w:rsidRPr="00CF1796">
        <w:rPr>
          <w:rFonts w:ascii="仿宋_GB2312" w:eastAsia="仿宋_GB2312"/>
          <w:color w:val="000000"/>
          <w:sz w:val="32"/>
          <w:szCs w:val="32"/>
          <w:lang w:val="en-GB"/>
        </w:rPr>
        <w:t>–</w:t>
      </w:r>
      <w:r w:rsidRPr="00CF1796">
        <w:rPr>
          <w:rFonts w:ascii="仿宋_GB2312" w:eastAsia="仿宋_GB2312" w:hint="eastAsia"/>
          <w:color w:val="000000"/>
          <w:sz w:val="32"/>
          <w:szCs w:val="32"/>
          <w:lang w:val="en-GB"/>
        </w:rPr>
        <w:t>3；CTX250mg/（m2</w:t>
      </w:r>
      <w:r w:rsidRPr="00CF1796">
        <w:rPr>
          <w:rFonts w:ascii="仿宋_GB2312" w:eastAsia="仿宋_GB2312"/>
          <w:color w:val="000000"/>
          <w:sz w:val="32"/>
          <w:szCs w:val="32"/>
          <w:lang w:val="en-GB"/>
        </w:rPr>
        <w:t>·</w:t>
      </w:r>
      <w:r w:rsidRPr="00CF1796">
        <w:rPr>
          <w:rFonts w:ascii="仿宋_GB2312" w:eastAsia="仿宋_GB2312" w:hint="eastAsia"/>
          <w:color w:val="000000"/>
          <w:sz w:val="32"/>
          <w:szCs w:val="32"/>
          <w:lang w:val="en-GB"/>
        </w:rPr>
        <w:t>d），d1</w:t>
      </w:r>
      <w:r w:rsidRPr="00CF1796">
        <w:rPr>
          <w:rFonts w:ascii="仿宋_GB2312" w:eastAsia="仿宋_GB2312"/>
          <w:color w:val="000000"/>
          <w:sz w:val="32"/>
          <w:szCs w:val="32"/>
          <w:lang w:val="en-GB"/>
        </w:rPr>
        <w:t>–</w:t>
      </w:r>
      <w:r w:rsidRPr="00CF1796">
        <w:rPr>
          <w:rFonts w:ascii="仿宋_GB2312" w:eastAsia="仿宋_GB2312" w:hint="eastAsia"/>
          <w:color w:val="000000"/>
          <w:sz w:val="32"/>
          <w:szCs w:val="32"/>
          <w:lang w:val="en-GB"/>
        </w:rPr>
        <w:t>3；每28天1疗程,有条件的联合</w:t>
      </w:r>
      <w:r w:rsidRPr="00CF1796">
        <w:rPr>
          <w:rFonts w:ascii="仿宋_GB2312" w:eastAsia="仿宋_GB2312"/>
          <w:color w:val="000000"/>
          <w:sz w:val="32"/>
          <w:szCs w:val="32"/>
          <w:lang w:val="en-GB"/>
        </w:rPr>
        <w:t>利妥昔单抗375-500mg/m2，每3-4周一次。</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B</w:t>
      </w:r>
      <w:r w:rsidRPr="00CF1796">
        <w:rPr>
          <w:rFonts w:ascii="仿宋_GB2312" w:eastAsia="仿宋_GB2312"/>
          <w:color w:val="000000"/>
          <w:sz w:val="32"/>
          <w:szCs w:val="32"/>
          <w:lang w:val="en-GB"/>
        </w:rPr>
        <w:t>±</w:t>
      </w:r>
      <w:r w:rsidRPr="00CF1796">
        <w:rPr>
          <w:rFonts w:ascii="仿宋_GB2312" w:eastAsia="仿宋_GB2312" w:hint="eastAsia"/>
          <w:color w:val="000000"/>
          <w:sz w:val="32"/>
          <w:szCs w:val="32"/>
          <w:lang w:val="en-GB"/>
        </w:rPr>
        <w:t>R方案：</w:t>
      </w:r>
      <w:r w:rsidRPr="00CF1796">
        <w:rPr>
          <w:rFonts w:ascii="仿宋_GB2312" w:eastAsia="仿宋_GB2312"/>
          <w:color w:val="000000"/>
          <w:sz w:val="32"/>
          <w:szCs w:val="32"/>
          <w:lang w:val="en-GB"/>
        </w:rPr>
        <w:t>利妥昔单抗375-500mg/m2，d1；苯达莫司汀90mg/（m2</w:t>
      </w:r>
      <w:r w:rsidRPr="00CF1796">
        <w:rPr>
          <w:rFonts w:ascii="仿宋_GB2312" w:eastAsia="仿宋_GB2312"/>
          <w:color w:val="000000"/>
          <w:sz w:val="32"/>
          <w:szCs w:val="32"/>
          <w:lang w:val="en-GB"/>
        </w:rPr>
        <w:t>·</w:t>
      </w:r>
      <w:r w:rsidRPr="00CF1796">
        <w:rPr>
          <w:rFonts w:ascii="仿宋_GB2312" w:eastAsia="仿宋_GB2312" w:hint="eastAsia"/>
          <w:color w:val="000000"/>
          <w:sz w:val="32"/>
          <w:szCs w:val="32"/>
          <w:lang w:val="en-GB"/>
        </w:rPr>
        <w:t>d），d2</w:t>
      </w:r>
      <w:r w:rsidRPr="00CF1796">
        <w:rPr>
          <w:rFonts w:ascii="仿宋_GB2312" w:eastAsia="仿宋_GB2312"/>
          <w:color w:val="000000"/>
          <w:sz w:val="32"/>
          <w:szCs w:val="32"/>
          <w:lang w:val="en-GB"/>
        </w:rPr>
        <w:t>–</w:t>
      </w:r>
      <w:r w:rsidRPr="00CF1796">
        <w:rPr>
          <w:rFonts w:ascii="仿宋_GB2312" w:eastAsia="仿宋_GB2312" w:hint="eastAsia"/>
          <w:color w:val="000000"/>
          <w:sz w:val="32"/>
          <w:szCs w:val="32"/>
          <w:lang w:val="en-GB"/>
        </w:rPr>
        <w:t>3；每28天1疗程。</w:t>
      </w:r>
    </w:p>
    <w:p w:rsidR="00D4240A" w:rsidRPr="00CF1796" w:rsidRDefault="00036B3A" w:rsidP="00371516">
      <w:pPr>
        <w:spacing w:line="360" w:lineRule="auto"/>
        <w:ind w:firstLineChars="200" w:firstLine="643"/>
        <w:rPr>
          <w:rFonts w:ascii="楷体_GB2312" w:eastAsia="楷体_GB2312"/>
          <w:b/>
          <w:color w:val="000000"/>
          <w:sz w:val="32"/>
          <w:szCs w:val="32"/>
          <w:lang w:val="en-GB"/>
        </w:rPr>
      </w:pPr>
      <w:r w:rsidRPr="00CF1796">
        <w:rPr>
          <w:rFonts w:ascii="楷体_GB2312" w:eastAsia="楷体_GB2312"/>
          <w:b/>
          <w:color w:val="000000"/>
          <w:sz w:val="32"/>
          <w:szCs w:val="32"/>
          <w:lang w:val="en-GB"/>
        </w:rPr>
        <w:t>（四）标准住院日为14天内。</w:t>
      </w:r>
    </w:p>
    <w:p w:rsidR="00D4240A" w:rsidRPr="00CF1796" w:rsidRDefault="00036B3A" w:rsidP="00371516">
      <w:pPr>
        <w:spacing w:line="360" w:lineRule="auto"/>
        <w:ind w:firstLineChars="200" w:firstLine="643"/>
        <w:rPr>
          <w:rFonts w:ascii="楷体_GB2312" w:eastAsia="楷体_GB2312"/>
          <w:b/>
          <w:color w:val="000000"/>
          <w:sz w:val="32"/>
          <w:szCs w:val="32"/>
          <w:lang w:val="en-GB"/>
        </w:rPr>
      </w:pPr>
      <w:r w:rsidRPr="00CF1796">
        <w:rPr>
          <w:rFonts w:ascii="楷体_GB2312" w:eastAsia="楷体_GB2312"/>
          <w:b/>
          <w:color w:val="000000"/>
          <w:sz w:val="32"/>
          <w:szCs w:val="32"/>
          <w:lang w:val="en-GB"/>
        </w:rPr>
        <w:t>（五）进入路径标准。</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hint="eastAsia"/>
          <w:color w:val="000000"/>
          <w:sz w:val="32"/>
          <w:szCs w:val="32"/>
          <w:lang w:val="en-GB"/>
        </w:rPr>
        <w:t>1.第一诊断必须符合滤泡性淋巴</w:t>
      </w:r>
      <w:r w:rsidRPr="00CF1796">
        <w:rPr>
          <w:rFonts w:ascii="仿宋_GB2312" w:eastAsia="仿宋_GB2312"/>
          <w:color w:val="000000"/>
          <w:sz w:val="32"/>
          <w:szCs w:val="32"/>
          <w:lang w:val="en-GB"/>
        </w:rPr>
        <w:t>瘤疾病编码（ICD-10:C82），并具备治疗指征需要治疗者。</w:t>
      </w:r>
    </w:p>
    <w:p w:rsidR="00D4240A" w:rsidRDefault="00036B3A" w:rsidP="00CF1796">
      <w:pPr>
        <w:spacing w:line="360" w:lineRule="auto"/>
        <w:ind w:firstLineChars="200" w:firstLine="640"/>
        <w:rPr>
          <w:rFonts w:eastAsia="仿宋"/>
          <w:sz w:val="32"/>
          <w:szCs w:val="32"/>
        </w:rPr>
      </w:pPr>
      <w:r w:rsidRPr="00CF1796">
        <w:rPr>
          <w:rFonts w:ascii="仿宋_GB2312" w:eastAsia="仿宋_GB2312" w:hint="eastAsia"/>
          <w:color w:val="000000"/>
          <w:sz w:val="32"/>
          <w:szCs w:val="32"/>
          <w:lang w:val="en-GB"/>
        </w:rPr>
        <w:lastRenderedPageBreak/>
        <w:t>2.当患者同时具有其他疾病诊断，但住院期间不需要特殊处理也不影响第一诊断的临床路径流程实施时，可以进入路径。</w:t>
      </w:r>
    </w:p>
    <w:p w:rsidR="00D4240A" w:rsidRPr="00CF1796" w:rsidRDefault="00036B3A" w:rsidP="00371516">
      <w:pPr>
        <w:spacing w:line="360" w:lineRule="auto"/>
        <w:ind w:firstLineChars="200" w:firstLine="643"/>
        <w:rPr>
          <w:rFonts w:ascii="楷体_GB2312" w:eastAsia="楷体_GB2312"/>
          <w:b/>
          <w:color w:val="000000"/>
          <w:sz w:val="32"/>
          <w:szCs w:val="32"/>
          <w:lang w:val="en-GB"/>
        </w:rPr>
      </w:pPr>
      <w:r w:rsidRPr="00CF1796">
        <w:rPr>
          <w:rFonts w:ascii="楷体_GB2312" w:eastAsia="楷体_GB2312"/>
          <w:b/>
          <w:color w:val="000000"/>
          <w:sz w:val="32"/>
          <w:szCs w:val="32"/>
          <w:lang w:val="en-GB"/>
        </w:rPr>
        <w:t>（六）住院期间检查项目。</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hint="eastAsia"/>
          <w:color w:val="000000"/>
          <w:sz w:val="32"/>
          <w:szCs w:val="32"/>
          <w:lang w:val="en-GB"/>
        </w:rPr>
        <w:t>1.必需的检查项目：</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（1）血常规及分类、尿常规、大便常规+隐血；</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（2）淋巴结活检病理及免疫组织化学检查；</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（3）肝肾功能、电解质、血沉、</w:t>
      </w:r>
      <w:r>
        <w:rPr>
          <w:rFonts w:ascii="仿宋_GB2312" w:eastAsia="仿宋_GB2312" w:hint="eastAsia"/>
          <w:color w:val="000000"/>
          <w:sz w:val="32"/>
          <w:szCs w:val="32"/>
        </w:rPr>
        <w:t>病毒血清学、</w:t>
      </w:r>
      <w:r w:rsidRPr="00CF1796">
        <w:rPr>
          <w:rFonts w:ascii="仿宋_GB2312" w:eastAsia="仿宋_GB2312"/>
          <w:color w:val="000000"/>
          <w:sz w:val="32"/>
          <w:szCs w:val="32"/>
          <w:lang w:val="en-GB"/>
        </w:rPr>
        <w:t>自身免疫系统疾病筛查</w:t>
      </w:r>
      <w:r>
        <w:rPr>
          <w:rFonts w:ascii="仿宋_GB2312" w:eastAsia="仿宋_GB2312" w:hint="eastAsia"/>
          <w:color w:val="000000"/>
          <w:sz w:val="32"/>
          <w:szCs w:val="32"/>
          <w:lang w:val="en-GB"/>
        </w:rPr>
        <w:t>；</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（4）骨髓形态及病理（包括免疫组化）；</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color w:val="000000"/>
          <w:sz w:val="32"/>
          <w:szCs w:val="32"/>
          <w:lang w:val="en-GB"/>
        </w:rPr>
        <w:t>（5）影像学检查：心电图、</w:t>
      </w:r>
      <w:r>
        <w:rPr>
          <w:rFonts w:ascii="仿宋_GB2312" w:eastAsia="仿宋_GB2312" w:hint="eastAsia"/>
          <w:color w:val="000000"/>
          <w:sz w:val="32"/>
          <w:szCs w:val="32"/>
        </w:rPr>
        <w:t>心超、</w:t>
      </w:r>
      <w:r w:rsidRPr="00CF1796">
        <w:rPr>
          <w:rFonts w:ascii="仿宋_GB2312" w:eastAsia="仿宋_GB2312"/>
          <w:color w:val="000000"/>
          <w:sz w:val="32"/>
          <w:szCs w:val="32"/>
          <w:lang w:val="en-GB"/>
        </w:rPr>
        <w:t>全身CT、腹部B超；</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hint="eastAsia"/>
          <w:color w:val="000000"/>
          <w:sz w:val="32"/>
          <w:szCs w:val="32"/>
          <w:lang w:val="en-GB"/>
        </w:rPr>
        <w:t>2.根据患者情况可选择：输血前检查、血型、</w:t>
      </w:r>
      <w:r w:rsidRPr="00CF1796">
        <w:rPr>
          <w:rFonts w:ascii="仿宋_GB2312" w:eastAsia="仿宋_GB2312"/>
          <w:color w:val="000000"/>
          <w:sz w:val="32"/>
          <w:szCs w:val="32"/>
          <w:lang w:val="en-GB"/>
        </w:rPr>
        <w:t>IgH或TCR基因检测、染色体检测、Coombs试验（有溶血者必查）、骨髓细胞免疫表型、凝血功能、CT、染色体荧光原位杂交（IgH</w:t>
      </w:r>
      <w:r w:rsidRPr="00CF1796">
        <w:rPr>
          <w:rFonts w:ascii="仿宋_GB2312" w:eastAsia="仿宋_GB2312" w:hint="eastAsia"/>
          <w:color w:val="000000"/>
          <w:sz w:val="32"/>
          <w:szCs w:val="32"/>
          <w:lang w:val="en-GB"/>
        </w:rPr>
        <w:t>/bcl-2异位）、基因突变筛查等。</w:t>
      </w:r>
    </w:p>
    <w:p w:rsidR="00D4240A" w:rsidRPr="00CF1796" w:rsidRDefault="00036B3A" w:rsidP="006F686F">
      <w:pPr>
        <w:spacing w:line="360" w:lineRule="auto"/>
        <w:ind w:firstLineChars="200" w:firstLine="643"/>
        <w:rPr>
          <w:rFonts w:ascii="楷体_GB2312" w:eastAsia="楷体_GB2312"/>
          <w:b/>
          <w:color w:val="000000"/>
          <w:sz w:val="32"/>
          <w:szCs w:val="32"/>
          <w:lang w:val="en-GB"/>
        </w:rPr>
      </w:pPr>
      <w:r w:rsidRPr="00CF1796">
        <w:rPr>
          <w:rFonts w:ascii="楷体_GB2312" w:eastAsia="楷体_GB2312"/>
          <w:b/>
          <w:color w:val="000000"/>
          <w:sz w:val="32"/>
          <w:szCs w:val="32"/>
          <w:lang w:val="en-GB"/>
        </w:rPr>
        <w:t>（七）治疗开始于患者诊断明确预后。</w:t>
      </w:r>
    </w:p>
    <w:p w:rsidR="00D4240A" w:rsidRPr="00CF1796" w:rsidRDefault="00036B3A" w:rsidP="006F686F">
      <w:pPr>
        <w:spacing w:line="360" w:lineRule="auto"/>
        <w:ind w:firstLineChars="200" w:firstLine="643"/>
        <w:rPr>
          <w:rFonts w:ascii="楷体_GB2312" w:eastAsia="楷体_GB2312"/>
          <w:b/>
          <w:color w:val="000000"/>
          <w:sz w:val="32"/>
          <w:szCs w:val="32"/>
          <w:lang w:val="en-GB"/>
        </w:rPr>
      </w:pPr>
      <w:r w:rsidRPr="00CF1796">
        <w:rPr>
          <w:rFonts w:ascii="楷体_GB2312" w:eastAsia="楷体_GB2312"/>
          <w:b/>
          <w:color w:val="000000"/>
          <w:sz w:val="32"/>
          <w:szCs w:val="32"/>
          <w:lang w:val="en-GB"/>
        </w:rPr>
        <w:t>（八）选择用药。</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hint="eastAsia"/>
          <w:color w:val="000000"/>
          <w:sz w:val="32"/>
          <w:szCs w:val="32"/>
          <w:lang w:val="en-GB"/>
        </w:rPr>
        <w:t>1.并发症治疗：反复感染者可静脉注射丙种球蛋白，伴自身免疫性溶血性贫血或血小板减少性紫癜者，可用糖皮质激素治疗。</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hint="eastAsia"/>
          <w:color w:val="000000"/>
          <w:sz w:val="32"/>
          <w:szCs w:val="32"/>
          <w:lang w:val="en-GB"/>
        </w:rPr>
        <w:t>2.化学治疗：根据患者情况，选择合适的化疗药物和化疗方案进行治疗。</w:t>
      </w:r>
    </w:p>
    <w:p w:rsidR="00D4240A" w:rsidRPr="00CF1796" w:rsidRDefault="00036B3A" w:rsidP="006F686F">
      <w:pPr>
        <w:spacing w:line="360" w:lineRule="auto"/>
        <w:ind w:firstLineChars="200" w:firstLine="643"/>
        <w:rPr>
          <w:rFonts w:ascii="楷体_GB2312" w:eastAsia="楷体_GB2312"/>
          <w:b/>
          <w:color w:val="000000"/>
          <w:sz w:val="32"/>
          <w:szCs w:val="32"/>
          <w:lang w:val="en-GB"/>
        </w:rPr>
      </w:pPr>
      <w:r w:rsidRPr="00CF1796">
        <w:rPr>
          <w:rFonts w:ascii="楷体_GB2312" w:eastAsia="楷体_GB2312"/>
          <w:b/>
          <w:color w:val="000000"/>
          <w:sz w:val="32"/>
          <w:szCs w:val="32"/>
          <w:lang w:val="en-GB"/>
        </w:rPr>
        <w:lastRenderedPageBreak/>
        <w:t>（九）出院标准。</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hint="eastAsia"/>
          <w:color w:val="000000"/>
          <w:sz w:val="32"/>
          <w:szCs w:val="32"/>
          <w:lang w:val="en-GB"/>
        </w:rPr>
        <w:t>1.一般情况良好。</w:t>
      </w:r>
    </w:p>
    <w:p w:rsidR="00D4240A" w:rsidRPr="00CF1796" w:rsidRDefault="00036B3A" w:rsidP="00CF1796">
      <w:pPr>
        <w:spacing w:line="360" w:lineRule="auto"/>
        <w:ind w:firstLineChars="200" w:firstLine="640"/>
        <w:rPr>
          <w:rFonts w:ascii="仿宋_GB2312" w:eastAsia="仿宋_GB2312"/>
          <w:color w:val="000000"/>
          <w:sz w:val="32"/>
          <w:szCs w:val="32"/>
          <w:lang w:val="en-GB"/>
        </w:rPr>
      </w:pPr>
      <w:r w:rsidRPr="00CF1796">
        <w:rPr>
          <w:rFonts w:ascii="仿宋_GB2312" w:eastAsia="仿宋_GB2312" w:hint="eastAsia"/>
          <w:color w:val="000000"/>
          <w:sz w:val="32"/>
          <w:szCs w:val="32"/>
          <w:lang w:val="en-GB"/>
        </w:rPr>
        <w:t>2.没有需要住院处理的并发症和/或合并症。</w:t>
      </w:r>
    </w:p>
    <w:p w:rsidR="00D4240A" w:rsidRPr="00CF1796" w:rsidRDefault="00036B3A" w:rsidP="006F686F">
      <w:pPr>
        <w:spacing w:line="360" w:lineRule="auto"/>
        <w:ind w:firstLineChars="200" w:firstLine="643"/>
        <w:rPr>
          <w:rFonts w:ascii="楷体_GB2312" w:eastAsia="楷体_GB2312"/>
          <w:b/>
          <w:color w:val="000000"/>
          <w:sz w:val="32"/>
          <w:szCs w:val="32"/>
          <w:lang w:val="en-GB"/>
        </w:rPr>
      </w:pPr>
      <w:r w:rsidRPr="00CF1796">
        <w:rPr>
          <w:rFonts w:ascii="楷体_GB2312" w:eastAsia="楷体_GB2312"/>
          <w:b/>
          <w:color w:val="000000"/>
          <w:sz w:val="32"/>
          <w:szCs w:val="32"/>
          <w:lang w:val="en-GB"/>
        </w:rPr>
        <w:t>（十）变异及原因分析。</w:t>
      </w:r>
    </w:p>
    <w:p w:rsidR="00D4240A" w:rsidRPr="00CF1796" w:rsidRDefault="00036B3A">
      <w:pPr>
        <w:rPr>
          <w:rFonts w:ascii="仿宋_GB2312" w:eastAsia="仿宋_GB2312"/>
          <w:color w:val="000000"/>
          <w:sz w:val="32"/>
          <w:szCs w:val="32"/>
          <w:lang w:val="en-GB"/>
        </w:rPr>
      </w:pPr>
      <w:r w:rsidRPr="00CF1796">
        <w:rPr>
          <w:rFonts w:ascii="仿宋_GB2312" w:eastAsia="仿宋_GB2312" w:hint="eastAsia"/>
          <w:color w:val="000000"/>
          <w:sz w:val="32"/>
          <w:szCs w:val="32"/>
          <w:lang w:val="en-GB"/>
        </w:rPr>
        <w:t>1.治疗中或治疗后有感染、贫血、出血及其他合并症者，进行相关的诊断和治疗，并适当延长住院时间。</w:t>
      </w:r>
    </w:p>
    <w:p w:rsidR="00D4240A" w:rsidRDefault="00036B3A">
      <w:pPr>
        <w:rPr>
          <w:rFonts w:eastAsia="仿宋"/>
          <w:sz w:val="32"/>
          <w:szCs w:val="32"/>
        </w:rPr>
      </w:pPr>
      <w:r w:rsidRPr="00CF1796">
        <w:rPr>
          <w:rFonts w:ascii="仿宋_GB2312" w:eastAsia="仿宋_GB2312" w:hint="eastAsia"/>
          <w:color w:val="000000"/>
          <w:sz w:val="32"/>
          <w:szCs w:val="32"/>
          <w:lang w:val="en-GB"/>
        </w:rPr>
        <w:t>2.病情进展或合并严重并发症需要进行其他诊断和治疗者退出路径。</w:t>
      </w:r>
    </w:p>
    <w:p w:rsidR="00D4240A" w:rsidRDefault="00D4240A">
      <w:pPr>
        <w:rPr>
          <w:rFonts w:eastAsia="仿宋"/>
          <w:bCs/>
          <w:sz w:val="32"/>
          <w:szCs w:val="32"/>
        </w:rPr>
      </w:pPr>
    </w:p>
    <w:p w:rsidR="00D4240A" w:rsidRDefault="00D4240A">
      <w:pPr>
        <w:rPr>
          <w:rFonts w:eastAsia="仿宋"/>
          <w:bCs/>
          <w:sz w:val="32"/>
          <w:szCs w:val="32"/>
        </w:rPr>
      </w:pPr>
    </w:p>
    <w:p w:rsidR="00D4240A" w:rsidRDefault="00D4240A">
      <w:pPr>
        <w:rPr>
          <w:rFonts w:eastAsia="仿宋"/>
          <w:bCs/>
          <w:sz w:val="32"/>
          <w:szCs w:val="32"/>
        </w:rPr>
      </w:pPr>
    </w:p>
    <w:p w:rsidR="00D4240A" w:rsidRDefault="00D4240A">
      <w:pPr>
        <w:rPr>
          <w:rFonts w:eastAsia="仿宋"/>
          <w:bCs/>
          <w:sz w:val="32"/>
          <w:szCs w:val="32"/>
        </w:rPr>
      </w:pPr>
    </w:p>
    <w:p w:rsidR="00D4240A" w:rsidRDefault="00D4240A">
      <w:pPr>
        <w:rPr>
          <w:rFonts w:eastAsia="仿宋"/>
          <w:bCs/>
          <w:sz w:val="32"/>
          <w:szCs w:val="32"/>
        </w:rPr>
      </w:pPr>
    </w:p>
    <w:p w:rsidR="00D4240A" w:rsidRDefault="00D4240A">
      <w:pPr>
        <w:rPr>
          <w:rFonts w:eastAsia="仿宋"/>
          <w:bCs/>
          <w:sz w:val="32"/>
          <w:szCs w:val="32"/>
        </w:rPr>
      </w:pPr>
    </w:p>
    <w:p w:rsidR="00D4240A" w:rsidRDefault="00D4240A">
      <w:pPr>
        <w:rPr>
          <w:rFonts w:eastAsia="仿宋"/>
          <w:bCs/>
          <w:sz w:val="32"/>
          <w:szCs w:val="32"/>
        </w:rPr>
      </w:pPr>
    </w:p>
    <w:p w:rsidR="00D4240A" w:rsidRDefault="00D4240A">
      <w:pPr>
        <w:rPr>
          <w:rFonts w:eastAsia="仿宋"/>
          <w:bCs/>
          <w:sz w:val="32"/>
          <w:szCs w:val="32"/>
        </w:rPr>
      </w:pPr>
    </w:p>
    <w:p w:rsidR="00D4240A" w:rsidRDefault="00D4240A">
      <w:pPr>
        <w:rPr>
          <w:rFonts w:eastAsia="仿宋"/>
          <w:bCs/>
          <w:sz w:val="32"/>
          <w:szCs w:val="32"/>
        </w:rPr>
      </w:pPr>
    </w:p>
    <w:p w:rsidR="00D4240A" w:rsidRDefault="00D4240A">
      <w:pPr>
        <w:rPr>
          <w:rFonts w:eastAsia="仿宋"/>
          <w:bCs/>
          <w:sz w:val="32"/>
          <w:szCs w:val="32"/>
        </w:rPr>
      </w:pPr>
    </w:p>
    <w:p w:rsidR="00D4240A" w:rsidRDefault="00D4240A">
      <w:pPr>
        <w:rPr>
          <w:rFonts w:eastAsia="仿宋"/>
          <w:bCs/>
          <w:sz w:val="32"/>
          <w:szCs w:val="32"/>
        </w:rPr>
      </w:pPr>
    </w:p>
    <w:p w:rsidR="00D4240A" w:rsidRDefault="00D4240A">
      <w:pPr>
        <w:rPr>
          <w:rFonts w:eastAsia="仿宋"/>
          <w:bCs/>
          <w:sz w:val="32"/>
          <w:szCs w:val="32"/>
        </w:rPr>
      </w:pPr>
    </w:p>
    <w:p w:rsidR="00D4240A" w:rsidRDefault="00D4240A">
      <w:pPr>
        <w:rPr>
          <w:rFonts w:eastAsia="仿宋"/>
          <w:bCs/>
          <w:sz w:val="32"/>
          <w:szCs w:val="32"/>
        </w:rPr>
      </w:pPr>
    </w:p>
    <w:p w:rsidR="00D4240A" w:rsidRPr="00CF1796" w:rsidRDefault="00036B3A" w:rsidP="00CF1796">
      <w:pPr>
        <w:tabs>
          <w:tab w:val="left" w:pos="6945"/>
        </w:tabs>
        <w:adjustRightInd w:val="0"/>
        <w:snapToGrid w:val="0"/>
        <w:spacing w:line="360" w:lineRule="auto"/>
        <w:ind w:firstLineChars="200" w:firstLine="640"/>
        <w:rPr>
          <w:rFonts w:ascii="黑体" w:eastAsia="黑体"/>
          <w:color w:val="000000"/>
          <w:sz w:val="32"/>
          <w:szCs w:val="32"/>
          <w:lang w:val="en-GB"/>
        </w:rPr>
      </w:pPr>
      <w:r w:rsidRPr="00CF1796">
        <w:rPr>
          <w:rFonts w:ascii="黑体" w:eastAsia="黑体"/>
          <w:color w:val="000000"/>
          <w:sz w:val="32"/>
          <w:szCs w:val="32"/>
          <w:lang w:val="en-GB"/>
        </w:rPr>
        <w:t>二、滤泡性淋巴瘤</w:t>
      </w:r>
      <w:r>
        <w:rPr>
          <w:rFonts w:ascii="黑体" w:eastAsia="黑体" w:hint="eastAsia"/>
          <w:color w:val="000000"/>
          <w:sz w:val="32"/>
          <w:szCs w:val="32"/>
          <w:lang w:val="en-GB"/>
        </w:rPr>
        <w:t>（</w:t>
      </w:r>
      <w:r>
        <w:rPr>
          <w:rFonts w:ascii="黑体" w:eastAsia="黑体" w:hint="eastAsia"/>
          <w:color w:val="000000"/>
          <w:sz w:val="32"/>
          <w:szCs w:val="32"/>
        </w:rPr>
        <w:t>初诊</w:t>
      </w:r>
      <w:r>
        <w:rPr>
          <w:rFonts w:ascii="黑体" w:eastAsia="黑体" w:hint="eastAsia"/>
          <w:color w:val="000000"/>
          <w:sz w:val="32"/>
          <w:szCs w:val="32"/>
          <w:lang w:val="en-GB"/>
        </w:rPr>
        <w:t>）</w:t>
      </w:r>
      <w:r w:rsidRPr="00CF1796">
        <w:rPr>
          <w:rFonts w:ascii="黑体" w:eastAsia="黑体"/>
          <w:color w:val="000000"/>
          <w:sz w:val="32"/>
          <w:szCs w:val="32"/>
          <w:lang w:val="en-GB"/>
        </w:rPr>
        <w:t>临床路径表单</w:t>
      </w:r>
    </w:p>
    <w:p w:rsidR="00D4240A" w:rsidRPr="00CF1796" w:rsidRDefault="00036B3A">
      <w:pPr>
        <w:rPr>
          <w:rFonts w:ascii="宋体" w:hAnsi="宋体"/>
          <w:color w:val="000000"/>
          <w:lang w:val="en-GB"/>
        </w:rPr>
      </w:pPr>
      <w:r w:rsidRPr="00CF1796">
        <w:rPr>
          <w:rFonts w:ascii="宋体" w:hAnsi="宋体"/>
          <w:color w:val="000000"/>
          <w:lang w:val="en-GB"/>
        </w:rPr>
        <w:lastRenderedPageBreak/>
        <w:t>适用对象：</w:t>
      </w:r>
      <w:r w:rsidRPr="00CF1796">
        <w:rPr>
          <w:rFonts w:ascii="宋体" w:hAnsi="宋体"/>
          <w:b/>
          <w:bCs/>
          <w:color w:val="000000"/>
          <w:lang w:val="en-GB"/>
        </w:rPr>
        <w:t>第一诊断为</w:t>
      </w:r>
      <w:r w:rsidRPr="00CF1796">
        <w:rPr>
          <w:rFonts w:ascii="宋体" w:hAnsi="宋体"/>
          <w:color w:val="000000"/>
          <w:lang w:val="en-GB"/>
        </w:rPr>
        <w:t>滤泡性淋巴瘤（ICD-10:C82）</w:t>
      </w:r>
      <w:r>
        <w:rPr>
          <w:rFonts w:ascii="宋体" w:hAnsi="宋体" w:hint="eastAsia"/>
          <w:color w:val="000000"/>
          <w:lang w:val="en-GB"/>
        </w:rPr>
        <w:t>，</w:t>
      </w:r>
      <w:r>
        <w:rPr>
          <w:rFonts w:ascii="宋体" w:hAnsi="宋体" w:hint="eastAsia"/>
          <w:color w:val="000000"/>
        </w:rPr>
        <w:t>且为初诊</w:t>
      </w:r>
    </w:p>
    <w:p w:rsidR="00D4240A" w:rsidRDefault="00036B3A" w:rsidP="00CF1796">
      <w:pPr>
        <w:rPr>
          <w:rFonts w:eastAsia="仿宋"/>
          <w:color w:val="000000"/>
          <w:u w:val="single"/>
        </w:rPr>
      </w:pPr>
      <w:r w:rsidRPr="00CF1796">
        <w:rPr>
          <w:rFonts w:ascii="宋体" w:hAnsi="宋体"/>
          <w:color w:val="000000"/>
          <w:lang w:val="en-GB"/>
        </w:rPr>
        <w:t>患者姓名：</w:t>
      </w:r>
      <w:r w:rsidRPr="00CF1796">
        <w:rPr>
          <w:rFonts w:ascii="宋体" w:hAnsi="宋体"/>
          <w:color w:val="000000"/>
          <w:u w:val="single"/>
          <w:lang w:val="en-GB"/>
        </w:rPr>
        <w:tab/>
      </w:r>
      <w:r w:rsidRPr="00CF1796">
        <w:rPr>
          <w:rFonts w:ascii="宋体" w:hAnsi="宋体"/>
          <w:color w:val="000000"/>
          <w:u w:val="single"/>
          <w:lang w:val="en-GB"/>
        </w:rPr>
        <w:tab/>
      </w:r>
      <w:r w:rsidRPr="00CF1796">
        <w:rPr>
          <w:rFonts w:ascii="宋体" w:hAnsi="宋体"/>
          <w:color w:val="000000"/>
          <w:u w:val="single"/>
          <w:lang w:val="en-GB"/>
        </w:rPr>
        <w:tab/>
      </w:r>
      <w:r w:rsidRPr="00CF1796">
        <w:rPr>
          <w:rFonts w:ascii="宋体" w:hAnsi="宋体"/>
          <w:color w:val="000000"/>
          <w:lang w:val="en-GB"/>
        </w:rPr>
        <w:t>性别：</w:t>
      </w:r>
      <w:r w:rsidRPr="00CF1796">
        <w:rPr>
          <w:rFonts w:ascii="宋体" w:hAnsi="宋体"/>
          <w:color w:val="000000"/>
          <w:u w:val="single"/>
          <w:lang w:val="en-GB"/>
        </w:rPr>
        <w:tab/>
      </w:r>
      <w:r w:rsidRPr="00CF1796">
        <w:rPr>
          <w:rFonts w:ascii="宋体" w:hAnsi="宋体"/>
          <w:color w:val="000000"/>
          <w:lang w:val="en-GB"/>
        </w:rPr>
        <w:t>年龄：门诊号</w:t>
      </w:r>
      <w:r>
        <w:rPr>
          <w:rFonts w:eastAsia="仿宋" w:hAnsi="仿宋"/>
          <w:color w:val="000000"/>
        </w:rPr>
        <w:t>：</w:t>
      </w:r>
      <w:r w:rsidRPr="00CF1796">
        <w:rPr>
          <w:rFonts w:ascii="宋体" w:hAnsi="宋体"/>
          <w:color w:val="000000"/>
          <w:u w:val="single"/>
          <w:lang w:val="en-GB"/>
        </w:rPr>
        <w:tab/>
      </w:r>
      <w:r w:rsidRPr="00CF1796">
        <w:rPr>
          <w:rFonts w:ascii="宋体" w:hAnsi="宋体"/>
          <w:color w:val="000000"/>
          <w:u w:val="single"/>
          <w:lang w:val="en-GB"/>
        </w:rPr>
        <w:tab/>
      </w:r>
      <w:r w:rsidRPr="00CF1796">
        <w:rPr>
          <w:rFonts w:ascii="宋体" w:hAnsi="宋体"/>
          <w:color w:val="000000"/>
          <w:lang w:val="en-GB"/>
        </w:rPr>
        <w:t>住院号：</w:t>
      </w:r>
    </w:p>
    <w:p w:rsidR="00D4240A" w:rsidRDefault="00036B3A">
      <w:pPr>
        <w:rPr>
          <w:rFonts w:eastAsia="仿宋"/>
          <w:color w:val="000000"/>
        </w:rPr>
      </w:pPr>
      <w:r w:rsidRPr="00CF1796">
        <w:rPr>
          <w:rFonts w:ascii="宋体" w:hAnsi="宋体"/>
          <w:color w:val="000000"/>
          <w:lang w:val="en-GB"/>
        </w:rPr>
        <w:t>住院日期：年月日出院日期：年月日标准住院日：</w:t>
      </w:r>
      <w:r>
        <w:rPr>
          <w:rFonts w:ascii="宋体" w:hAnsi="宋体" w:hint="eastAsia"/>
          <w:color w:val="000000"/>
        </w:rPr>
        <w:t>8-</w:t>
      </w:r>
      <w:r w:rsidRPr="00CF1796">
        <w:rPr>
          <w:rFonts w:ascii="宋体" w:hAnsi="宋体" w:hint="eastAsia"/>
          <w:color w:val="000000"/>
          <w:lang w:val="en-GB"/>
        </w:rPr>
        <w:t>14天内</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4448"/>
        <w:gridCol w:w="4015"/>
      </w:tblGrid>
      <w:tr w:rsidR="00D4240A">
        <w:trPr>
          <w:trHeight w:val="458"/>
          <w:jc w:val="center"/>
        </w:trPr>
        <w:tc>
          <w:tcPr>
            <w:tcW w:w="644" w:type="dxa"/>
            <w:tcBorders>
              <w:top w:val="double" w:sz="4" w:space="0" w:color="auto"/>
              <w:left w:val="double" w:sz="4" w:space="0" w:color="auto"/>
              <w:bottom w:val="double" w:sz="4" w:space="0" w:color="auto"/>
              <w:right w:val="double" w:sz="4"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时间</w:t>
            </w:r>
          </w:p>
        </w:tc>
        <w:tc>
          <w:tcPr>
            <w:tcW w:w="4448" w:type="dxa"/>
            <w:tcBorders>
              <w:top w:val="double" w:sz="4" w:space="0" w:color="auto"/>
              <w:left w:val="double" w:sz="4" w:space="0" w:color="auto"/>
              <w:bottom w:val="double" w:sz="4" w:space="0" w:color="auto"/>
              <w:right w:val="double" w:sz="4"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住院第1天</w:t>
            </w:r>
          </w:p>
        </w:tc>
        <w:tc>
          <w:tcPr>
            <w:tcW w:w="4015" w:type="dxa"/>
            <w:tcBorders>
              <w:top w:val="double" w:sz="4" w:space="0" w:color="auto"/>
              <w:left w:val="double" w:sz="4" w:space="0" w:color="auto"/>
              <w:bottom w:val="double" w:sz="4" w:space="0" w:color="auto"/>
              <w:right w:val="double" w:sz="4"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住院第2天</w:t>
            </w:r>
          </w:p>
        </w:tc>
      </w:tr>
      <w:tr w:rsidR="00D4240A" w:rsidTr="00371516">
        <w:trPr>
          <w:trHeight w:val="2182"/>
          <w:jc w:val="center"/>
        </w:trPr>
        <w:tc>
          <w:tcPr>
            <w:tcW w:w="644" w:type="dxa"/>
            <w:tcBorders>
              <w:top w:val="double" w:sz="4" w:space="0" w:color="auto"/>
              <w:left w:val="single" w:sz="8" w:space="0" w:color="auto"/>
              <w:bottom w:val="single" w:sz="8" w:space="0" w:color="auto"/>
              <w:right w:val="single" w:sz="8"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主</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要</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诊</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疗</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工</w:t>
            </w:r>
          </w:p>
          <w:p w:rsidR="00D4240A" w:rsidRDefault="00036B3A" w:rsidP="00CF1796">
            <w:pPr>
              <w:spacing w:line="260" w:lineRule="exact"/>
              <w:rPr>
                <w:rFonts w:asciiTheme="minorEastAsia" w:eastAsiaTheme="minorEastAsia" w:hAnsiTheme="minorEastAsia"/>
                <w:b/>
                <w:color w:val="000000"/>
                <w:u w:val="single"/>
              </w:rPr>
            </w:pPr>
            <w:r w:rsidRPr="00CF1796">
              <w:rPr>
                <w:rFonts w:ascii="黑体" w:eastAsia="黑体" w:hAnsi="黑体" w:cs="黑体"/>
                <w:bCs/>
                <w:color w:val="000000"/>
              </w:rPr>
              <w:t>作</w:t>
            </w:r>
          </w:p>
        </w:tc>
        <w:tc>
          <w:tcPr>
            <w:tcW w:w="4448" w:type="dxa"/>
            <w:tcBorders>
              <w:top w:val="double" w:sz="4" w:space="0" w:color="auto"/>
              <w:left w:val="single" w:sz="8" w:space="0" w:color="auto"/>
              <w:bottom w:val="single" w:sz="8" w:space="0" w:color="auto"/>
              <w:right w:val="single" w:sz="8" w:space="0" w:color="auto"/>
            </w:tcBorders>
          </w:tcPr>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询问病史及体格检查</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完成病历书写</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开化验单</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对症</w:t>
            </w:r>
            <w:r>
              <w:rPr>
                <w:rFonts w:asciiTheme="minorEastAsia" w:eastAsiaTheme="minorEastAsia" w:hAnsiTheme="minorEastAsia"/>
                <w:color w:val="000000"/>
                <w:kern w:val="0"/>
              </w:rPr>
              <w:t>支持治疗</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病情告知，必要时向患者家属告病重或病危通知，并签署病重或病危通知书</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患者家属签署输血知情同意书、骨穿同意书</w:t>
            </w:r>
          </w:p>
        </w:tc>
        <w:tc>
          <w:tcPr>
            <w:tcW w:w="4015" w:type="dxa"/>
            <w:tcBorders>
              <w:top w:val="double" w:sz="4" w:space="0" w:color="auto"/>
              <w:left w:val="single" w:sz="8" w:space="0" w:color="auto"/>
              <w:bottom w:val="single" w:sz="8" w:space="0" w:color="auto"/>
              <w:right w:val="single" w:sz="8" w:space="0" w:color="auto"/>
            </w:tcBorders>
          </w:tcPr>
          <w:p w:rsidR="00D4240A" w:rsidRDefault="00036B3A" w:rsidP="00CF1796">
            <w:pPr>
              <w:spacing w:line="260" w:lineRule="exact"/>
              <w:rPr>
                <w:rFonts w:asciiTheme="minorEastAsia" w:eastAsiaTheme="minorEastAsia" w:hAnsiTheme="minorEastAsia"/>
                <w:color w:val="000000"/>
                <w:kern w:val="0"/>
              </w:rPr>
            </w:pPr>
            <w:r>
              <w:rPr>
                <w:rFonts w:asciiTheme="minorEastAsia" w:eastAsiaTheme="minorEastAsia" w:hAnsiTheme="minorEastAsia"/>
                <w:color w:val="000000"/>
              </w:rPr>
              <w:t xml:space="preserve">□ </w:t>
            </w:r>
            <w:r>
              <w:rPr>
                <w:rFonts w:asciiTheme="minorEastAsia" w:eastAsiaTheme="minorEastAsia" w:hAnsiTheme="minorEastAsia"/>
                <w:color w:val="000000"/>
                <w:kern w:val="0"/>
              </w:rPr>
              <w:t>上级医师查房</w:t>
            </w:r>
          </w:p>
          <w:p w:rsidR="00D4240A" w:rsidRDefault="00036B3A" w:rsidP="00CF1796">
            <w:pPr>
              <w:spacing w:line="260" w:lineRule="exact"/>
              <w:rPr>
                <w:rFonts w:asciiTheme="minorEastAsia" w:eastAsiaTheme="minorEastAsia" w:hAnsiTheme="minorEastAsia"/>
                <w:color w:val="000000"/>
                <w:kern w:val="0"/>
              </w:rPr>
            </w:pPr>
            <w:r>
              <w:rPr>
                <w:rFonts w:asciiTheme="minorEastAsia" w:eastAsiaTheme="minorEastAsia" w:hAnsiTheme="minorEastAsia"/>
                <w:color w:val="000000"/>
              </w:rPr>
              <w:t xml:space="preserve">□ </w:t>
            </w:r>
            <w:r>
              <w:rPr>
                <w:rFonts w:asciiTheme="minorEastAsia" w:eastAsiaTheme="minorEastAsia" w:hAnsiTheme="minorEastAsia"/>
                <w:color w:val="000000"/>
                <w:kern w:val="0"/>
              </w:rPr>
              <w:t>完成入院检查</w:t>
            </w:r>
          </w:p>
          <w:p w:rsidR="00D4240A" w:rsidRDefault="00036B3A" w:rsidP="00CF1796">
            <w:pPr>
              <w:spacing w:line="260" w:lineRule="exact"/>
              <w:rPr>
                <w:rFonts w:asciiTheme="minorEastAsia" w:eastAsiaTheme="minorEastAsia" w:hAnsiTheme="minorEastAsia"/>
                <w:color w:val="000000"/>
                <w:kern w:val="0"/>
              </w:rPr>
            </w:pPr>
            <w:r>
              <w:rPr>
                <w:rFonts w:asciiTheme="minorEastAsia" w:eastAsiaTheme="minorEastAsia" w:hAnsiTheme="minorEastAsia"/>
                <w:color w:val="000000"/>
              </w:rPr>
              <w:t xml:space="preserve">□ </w:t>
            </w:r>
            <w:r>
              <w:rPr>
                <w:rFonts w:asciiTheme="minorEastAsia" w:eastAsiaTheme="minorEastAsia" w:hAnsiTheme="minorEastAsia"/>
                <w:color w:val="000000"/>
                <w:kern w:val="0"/>
              </w:rPr>
              <w:t>继续</w:t>
            </w:r>
            <w:r>
              <w:rPr>
                <w:rFonts w:asciiTheme="minorEastAsia" w:eastAsiaTheme="minorEastAsia" w:hAnsiTheme="minorEastAsia"/>
                <w:color w:val="000000"/>
              </w:rPr>
              <w:t>对症</w:t>
            </w:r>
            <w:r>
              <w:rPr>
                <w:rFonts w:asciiTheme="minorEastAsia" w:eastAsiaTheme="minorEastAsia" w:hAnsiTheme="minorEastAsia"/>
                <w:color w:val="000000"/>
                <w:kern w:val="0"/>
              </w:rPr>
              <w:t>支持治疗</w:t>
            </w:r>
          </w:p>
          <w:p w:rsidR="00D4240A" w:rsidRDefault="00036B3A" w:rsidP="00CF1796">
            <w:pPr>
              <w:spacing w:line="260" w:lineRule="exact"/>
              <w:rPr>
                <w:rFonts w:asciiTheme="minorEastAsia" w:eastAsiaTheme="minorEastAsia" w:hAnsiTheme="minorEastAsia"/>
                <w:color w:val="000000"/>
                <w:kern w:val="0"/>
              </w:rPr>
            </w:pPr>
            <w:r>
              <w:rPr>
                <w:rFonts w:asciiTheme="minorEastAsia" w:eastAsiaTheme="minorEastAsia" w:hAnsiTheme="minorEastAsia"/>
                <w:color w:val="000000"/>
              </w:rPr>
              <w:t xml:space="preserve">□ </w:t>
            </w:r>
            <w:r>
              <w:rPr>
                <w:rFonts w:asciiTheme="minorEastAsia" w:eastAsiaTheme="minorEastAsia" w:hAnsiTheme="minorEastAsia"/>
                <w:color w:val="000000"/>
                <w:kern w:val="0"/>
              </w:rPr>
              <w:t>完成必要的相关科室会诊</w:t>
            </w:r>
          </w:p>
          <w:p w:rsidR="00D4240A" w:rsidRDefault="00036B3A" w:rsidP="00CF1796">
            <w:pPr>
              <w:spacing w:line="260" w:lineRule="exact"/>
              <w:rPr>
                <w:rFonts w:asciiTheme="minorEastAsia" w:eastAsiaTheme="minorEastAsia" w:hAnsiTheme="minorEastAsia"/>
                <w:color w:val="000000"/>
                <w:kern w:val="0"/>
              </w:rPr>
            </w:pPr>
            <w:r>
              <w:rPr>
                <w:rFonts w:asciiTheme="minorEastAsia" w:eastAsiaTheme="minorEastAsia" w:hAnsiTheme="minorEastAsia"/>
                <w:color w:val="000000"/>
              </w:rPr>
              <w:t xml:space="preserve">□ </w:t>
            </w:r>
            <w:r>
              <w:rPr>
                <w:rFonts w:asciiTheme="minorEastAsia" w:eastAsiaTheme="minorEastAsia" w:hAnsiTheme="minorEastAsia"/>
                <w:color w:val="000000"/>
                <w:kern w:val="0"/>
              </w:rPr>
              <w:t>完成上级医师查房记录等病历书写</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xml:space="preserve">□ </w:t>
            </w:r>
            <w:r>
              <w:rPr>
                <w:rFonts w:asciiTheme="minorEastAsia" w:eastAsiaTheme="minorEastAsia" w:hAnsiTheme="minorEastAsia"/>
                <w:color w:val="000000"/>
                <w:kern w:val="0"/>
              </w:rPr>
              <w:t>向患者及家属交待病情及其注意事项</w:t>
            </w:r>
          </w:p>
        </w:tc>
      </w:tr>
      <w:tr w:rsidR="00D4240A">
        <w:trPr>
          <w:trHeight w:val="4215"/>
          <w:jc w:val="center"/>
        </w:trPr>
        <w:tc>
          <w:tcPr>
            <w:tcW w:w="644" w:type="dxa"/>
            <w:tcBorders>
              <w:top w:val="single" w:sz="8" w:space="0" w:color="auto"/>
              <w:left w:val="single" w:sz="8" w:space="0" w:color="auto"/>
              <w:bottom w:val="single" w:sz="8" w:space="0" w:color="auto"/>
              <w:right w:val="single" w:sz="8"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重</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点</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医</w:t>
            </w:r>
          </w:p>
          <w:p w:rsidR="00D4240A" w:rsidRDefault="00036B3A" w:rsidP="00CF1796">
            <w:pPr>
              <w:spacing w:line="260" w:lineRule="exact"/>
              <w:rPr>
                <w:rFonts w:asciiTheme="minorEastAsia" w:eastAsiaTheme="minorEastAsia" w:hAnsiTheme="minorEastAsia"/>
                <w:b/>
                <w:color w:val="000000"/>
              </w:rPr>
            </w:pPr>
            <w:r w:rsidRPr="00CF1796">
              <w:rPr>
                <w:rFonts w:ascii="黑体" w:eastAsia="黑体" w:hAnsi="黑体" w:cs="黑体"/>
                <w:bCs/>
                <w:color w:val="000000"/>
              </w:rPr>
              <w:t>嘱</w:t>
            </w:r>
          </w:p>
        </w:tc>
        <w:tc>
          <w:tcPr>
            <w:tcW w:w="4448" w:type="dxa"/>
            <w:tcBorders>
              <w:top w:val="single" w:sz="8" w:space="0" w:color="auto"/>
              <w:left w:val="single" w:sz="8" w:space="0" w:color="auto"/>
              <w:bottom w:val="single" w:sz="8" w:space="0" w:color="auto"/>
              <w:right w:val="single" w:sz="8" w:space="0" w:color="auto"/>
            </w:tcBorders>
          </w:tcPr>
          <w:p w:rsidR="00D4240A" w:rsidRDefault="00036B3A" w:rsidP="00CF1796">
            <w:pPr>
              <w:spacing w:line="260" w:lineRule="exact"/>
              <w:rPr>
                <w:rFonts w:asciiTheme="minorEastAsia" w:eastAsiaTheme="minorEastAsia" w:hAnsiTheme="minorEastAsia"/>
                <w:b/>
                <w:color w:val="000000"/>
              </w:rPr>
            </w:pPr>
            <w:r>
              <w:rPr>
                <w:rFonts w:asciiTheme="minorEastAsia" w:eastAsiaTheme="minorEastAsia" w:hAnsiTheme="minorEastAsia"/>
                <w:b/>
                <w:color w:val="000000"/>
              </w:rPr>
              <w:t>长期医嘱：</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血液病护理常规</w:t>
            </w:r>
          </w:p>
          <w:p w:rsidR="00D4240A" w:rsidRDefault="00036B3A" w:rsidP="00CF1796">
            <w:pPr>
              <w:spacing w:line="260" w:lineRule="exact"/>
              <w:rPr>
                <w:rFonts w:asciiTheme="minorEastAsia" w:eastAsiaTheme="minorEastAsia" w:hAnsiTheme="minorEastAsia"/>
              </w:rPr>
            </w:pPr>
            <w:r>
              <w:rPr>
                <w:rFonts w:asciiTheme="minorEastAsia" w:eastAsiaTheme="minorEastAsia" w:hAnsiTheme="minorEastAsia"/>
                <w:color w:val="000000"/>
              </w:rPr>
              <w:t xml:space="preserve">□ </w:t>
            </w:r>
            <w:r>
              <w:rPr>
                <w:rFonts w:asciiTheme="minorEastAsia" w:eastAsiaTheme="minorEastAsia" w:hAnsiTheme="minorEastAsia"/>
              </w:rPr>
              <w:t>二级护理</w:t>
            </w:r>
          </w:p>
          <w:p w:rsidR="00D4240A" w:rsidRDefault="00036B3A" w:rsidP="00CF1796">
            <w:pPr>
              <w:spacing w:line="260" w:lineRule="exact"/>
              <w:rPr>
                <w:rFonts w:asciiTheme="minorEastAsia" w:eastAsiaTheme="minorEastAsia" w:hAnsiTheme="minorEastAsia"/>
              </w:rPr>
            </w:pPr>
            <w:r>
              <w:rPr>
                <w:rFonts w:asciiTheme="minorEastAsia" w:eastAsiaTheme="minorEastAsia" w:hAnsiTheme="minorEastAsia"/>
                <w:color w:val="000000"/>
              </w:rPr>
              <w:t xml:space="preserve">□ </w:t>
            </w:r>
            <w:r>
              <w:rPr>
                <w:rFonts w:asciiTheme="minorEastAsia" w:eastAsiaTheme="minorEastAsia" w:hAnsiTheme="minorEastAsia"/>
              </w:rPr>
              <w:t>饮食</w:t>
            </w:r>
            <w:r>
              <w:rPr>
                <w:rFonts w:ascii="宋体" w:hAnsi="宋体" w:hint="eastAsia"/>
                <w:color w:val="000000"/>
              </w:rPr>
              <w:t>：◎普食◎糖尿病饮食◎其它</w:t>
            </w:r>
          </w:p>
          <w:p w:rsidR="00D4240A" w:rsidRDefault="00036B3A" w:rsidP="00CF1796">
            <w:pPr>
              <w:spacing w:line="260" w:lineRule="exact"/>
              <w:rPr>
                <w:rFonts w:asciiTheme="minorEastAsia" w:eastAsiaTheme="minorEastAsia" w:hAnsiTheme="minorEastAsia"/>
              </w:rPr>
            </w:pPr>
            <w:r>
              <w:rPr>
                <w:rFonts w:asciiTheme="minorEastAsia" w:eastAsiaTheme="minorEastAsia" w:hAnsiTheme="minorEastAsia"/>
                <w:color w:val="000000"/>
              </w:rPr>
              <w:t xml:space="preserve">□ </w:t>
            </w:r>
            <w:r>
              <w:rPr>
                <w:rFonts w:asciiTheme="minorEastAsia" w:eastAsiaTheme="minorEastAsia" w:hAnsiTheme="minorEastAsia"/>
              </w:rPr>
              <w:t>视病情通知病重或病危</w:t>
            </w:r>
          </w:p>
          <w:p w:rsidR="00D4240A" w:rsidRDefault="00036B3A" w:rsidP="00CF1796">
            <w:pPr>
              <w:spacing w:line="260" w:lineRule="exact"/>
              <w:rPr>
                <w:rFonts w:asciiTheme="minorEastAsia" w:eastAsiaTheme="minorEastAsia" w:hAnsiTheme="minorEastAsia"/>
                <w:kern w:val="0"/>
              </w:rPr>
            </w:pPr>
            <w:r>
              <w:rPr>
                <w:rFonts w:asciiTheme="minorEastAsia" w:eastAsiaTheme="minorEastAsia" w:hAnsiTheme="minorEastAsia"/>
                <w:color w:val="000000"/>
              </w:rPr>
              <w:t xml:space="preserve">□ </w:t>
            </w:r>
            <w:r>
              <w:rPr>
                <w:rFonts w:asciiTheme="minorEastAsia" w:eastAsiaTheme="minorEastAsia" w:hAnsiTheme="minorEastAsia"/>
              </w:rPr>
              <w:t>其他医嘱</w:t>
            </w:r>
          </w:p>
          <w:p w:rsidR="00D4240A" w:rsidRDefault="00D4240A" w:rsidP="00CF1796">
            <w:pPr>
              <w:spacing w:line="260" w:lineRule="exact"/>
              <w:rPr>
                <w:rFonts w:asciiTheme="minorEastAsia" w:eastAsiaTheme="minorEastAsia" w:hAnsiTheme="minorEastAsia"/>
                <w:b/>
                <w:kern w:val="0"/>
              </w:rPr>
            </w:pPr>
          </w:p>
          <w:p w:rsidR="00D4240A" w:rsidRDefault="00036B3A" w:rsidP="00CF1796">
            <w:pPr>
              <w:spacing w:line="260" w:lineRule="exact"/>
              <w:rPr>
                <w:rFonts w:asciiTheme="minorEastAsia" w:eastAsiaTheme="minorEastAsia" w:hAnsiTheme="minorEastAsia"/>
                <w:kern w:val="0"/>
              </w:rPr>
            </w:pPr>
            <w:r>
              <w:rPr>
                <w:rFonts w:asciiTheme="minorEastAsia" w:eastAsiaTheme="minorEastAsia" w:hAnsiTheme="minorEastAsia"/>
                <w:b/>
                <w:kern w:val="0"/>
              </w:rPr>
              <w:t>临时医嘱</w:t>
            </w:r>
            <w:r>
              <w:rPr>
                <w:rFonts w:asciiTheme="minorEastAsia" w:eastAsiaTheme="minorEastAsia" w:hAnsiTheme="minorEastAsia"/>
                <w:kern w:val="0"/>
              </w:rPr>
              <w:t>：</w:t>
            </w:r>
          </w:p>
          <w:p w:rsidR="00D4240A" w:rsidRDefault="00036B3A" w:rsidP="00CF1796">
            <w:pPr>
              <w:spacing w:line="260" w:lineRule="exact"/>
              <w:rPr>
                <w:rFonts w:asciiTheme="minorEastAsia" w:eastAsiaTheme="minorEastAsia" w:hAnsiTheme="minorEastAsia"/>
              </w:rPr>
            </w:pPr>
            <w:r>
              <w:rPr>
                <w:rFonts w:asciiTheme="minorEastAsia" w:eastAsiaTheme="minorEastAsia" w:hAnsiTheme="minorEastAsia"/>
                <w:color w:val="000000"/>
              </w:rPr>
              <w:t xml:space="preserve">□ </w:t>
            </w:r>
            <w:r>
              <w:rPr>
                <w:rFonts w:asciiTheme="minorEastAsia" w:eastAsiaTheme="minorEastAsia" w:hAnsiTheme="minorEastAsia"/>
              </w:rPr>
              <w:t>血常规及分类、尿常规、大便常规＋隐血</w:t>
            </w:r>
          </w:p>
          <w:p w:rsidR="00D4240A" w:rsidRDefault="00036B3A" w:rsidP="00CF1796">
            <w:pPr>
              <w:spacing w:line="260" w:lineRule="exact"/>
              <w:rPr>
                <w:rFonts w:asciiTheme="minorEastAsia" w:eastAsiaTheme="minorEastAsia" w:hAnsiTheme="minorEastAsia"/>
              </w:rPr>
            </w:pPr>
            <w:r>
              <w:rPr>
                <w:rFonts w:asciiTheme="minorEastAsia" w:eastAsiaTheme="minorEastAsia" w:hAnsiTheme="minorEastAsia"/>
                <w:color w:val="000000"/>
              </w:rPr>
              <w:t>□</w:t>
            </w:r>
            <w:r>
              <w:rPr>
                <w:rFonts w:ascii="宋体" w:hAnsi="宋体"/>
                <w:color w:val="000000"/>
              </w:rPr>
              <w:t>病毒学检测：EB病毒、</w:t>
            </w:r>
            <w:r>
              <w:rPr>
                <w:rFonts w:ascii="宋体" w:hAnsi="宋体" w:hint="eastAsia"/>
                <w:color w:val="000000"/>
              </w:rPr>
              <w:t>乙肝病毒、丙肝病毒、HIV、</w:t>
            </w:r>
            <w:r>
              <w:rPr>
                <w:rFonts w:ascii="宋体" w:hAnsi="宋体"/>
                <w:color w:val="000000"/>
              </w:rPr>
              <w:t>CMV病毒</w:t>
            </w:r>
            <w:r>
              <w:rPr>
                <w:rFonts w:ascii="宋体" w:hAnsi="宋体" w:hint="eastAsia"/>
                <w:color w:val="000000"/>
              </w:rPr>
              <w:t>（必要时）</w:t>
            </w:r>
          </w:p>
          <w:p w:rsidR="00D4240A" w:rsidRDefault="00036B3A" w:rsidP="00CF1796">
            <w:pPr>
              <w:spacing w:line="260" w:lineRule="exact"/>
              <w:ind w:left="315" w:hangingChars="150" w:hanging="315"/>
              <w:rPr>
                <w:rFonts w:ascii="宋体" w:hAnsi="宋体"/>
                <w:color w:val="000000"/>
              </w:rPr>
            </w:pPr>
            <w:r>
              <w:rPr>
                <w:rFonts w:asciiTheme="minorEastAsia" w:eastAsiaTheme="minorEastAsia" w:hAnsiTheme="minorEastAsia"/>
                <w:color w:val="000000"/>
              </w:rPr>
              <w:t xml:space="preserve">□ </w:t>
            </w:r>
            <w:r>
              <w:rPr>
                <w:rFonts w:asciiTheme="minorEastAsia" w:eastAsiaTheme="minorEastAsia" w:hAnsiTheme="minorEastAsia"/>
              </w:rPr>
              <w:t>肝肾功能、电解质、血沉、凝血功能、血型、输血前检查</w:t>
            </w:r>
            <w:r>
              <w:rPr>
                <w:rFonts w:asciiTheme="minorEastAsia" w:eastAsiaTheme="minorEastAsia" w:hAnsiTheme="minorEastAsia" w:hint="eastAsia"/>
              </w:rPr>
              <w:t>、</w:t>
            </w:r>
            <w:r>
              <w:rPr>
                <w:rFonts w:ascii="宋体" w:hAnsi="宋体" w:hint="eastAsia"/>
                <w:color w:val="000000"/>
              </w:rPr>
              <w:t>乳酸脱氢酶、</w:t>
            </w:r>
            <w:r>
              <w:rPr>
                <w:rFonts w:ascii="宋体" w:hAnsi="宋体" w:cs="宋体" w:hint="eastAsia"/>
                <w:color w:val="000000"/>
              </w:rPr>
              <w:sym w:font="Symbol" w:char="F062"/>
            </w:r>
            <w:r>
              <w:rPr>
                <w:rFonts w:ascii="宋体" w:hAnsi="宋体" w:cs="宋体" w:hint="eastAsia"/>
                <w:color w:val="000000"/>
              </w:rPr>
              <w:t>2</w:t>
            </w:r>
            <w:r>
              <w:rPr>
                <w:rFonts w:ascii="宋体" w:hAnsi="宋体" w:hint="eastAsia"/>
                <w:color w:val="000000"/>
              </w:rPr>
              <w:t>微球蛋白、免疫球蛋白检测（</w:t>
            </w:r>
            <w:r>
              <w:rPr>
                <w:rFonts w:ascii="宋体" w:hAnsi="宋体"/>
                <w:color w:val="000000"/>
              </w:rPr>
              <w:t>IgM</w:t>
            </w:r>
            <w:r>
              <w:rPr>
                <w:rFonts w:ascii="宋体" w:hAnsi="宋体" w:hint="eastAsia"/>
                <w:color w:val="000000"/>
              </w:rPr>
              <w:t>、</w:t>
            </w:r>
            <w:r>
              <w:rPr>
                <w:rFonts w:ascii="宋体" w:hAnsi="宋体"/>
                <w:color w:val="000000"/>
              </w:rPr>
              <w:t>IgA</w:t>
            </w:r>
            <w:r>
              <w:rPr>
                <w:rFonts w:ascii="宋体" w:hAnsi="宋体" w:hint="eastAsia"/>
                <w:color w:val="000000"/>
              </w:rPr>
              <w:t>、</w:t>
            </w:r>
            <w:r>
              <w:rPr>
                <w:rFonts w:ascii="宋体" w:hAnsi="宋体"/>
                <w:color w:val="000000"/>
              </w:rPr>
              <w:t>IgG</w:t>
            </w:r>
            <w:r>
              <w:rPr>
                <w:rFonts w:ascii="宋体" w:hAnsi="宋体" w:hint="eastAsia"/>
                <w:color w:val="000000"/>
              </w:rPr>
              <w:t>、</w:t>
            </w:r>
            <w:r>
              <w:rPr>
                <w:rFonts w:ascii="宋体" w:hAnsi="宋体"/>
                <w:color w:val="000000"/>
              </w:rPr>
              <w:t>IgE</w:t>
            </w:r>
            <w:r>
              <w:rPr>
                <w:rFonts w:ascii="宋体" w:hAnsi="宋体" w:hint="eastAsia"/>
                <w:color w:val="000000"/>
              </w:rPr>
              <w:t>）、血清蛋白电泳、尿蛋白定量（</w:t>
            </w:r>
            <w:r>
              <w:rPr>
                <w:rFonts w:ascii="宋体" w:hAnsi="宋体"/>
                <w:color w:val="000000"/>
              </w:rPr>
              <w:t>24</w:t>
            </w:r>
            <w:r>
              <w:rPr>
                <w:rFonts w:ascii="宋体" w:hAnsi="宋体" w:hint="eastAsia"/>
                <w:color w:val="000000"/>
              </w:rPr>
              <w:t>小时）、</w:t>
            </w:r>
            <w:r>
              <w:rPr>
                <w:rFonts w:ascii="宋体" w:hAnsi="宋体" w:cs="宋体" w:hint="eastAsia"/>
                <w:color w:val="000000"/>
              </w:rPr>
              <w:sym w:font="Symbol" w:char="F061"/>
            </w:r>
            <w:r>
              <w:rPr>
                <w:rFonts w:ascii="宋体" w:hAnsi="宋体" w:cs="宋体" w:hint="eastAsia"/>
                <w:color w:val="000000"/>
              </w:rPr>
              <w:t>1-</w:t>
            </w:r>
            <w:r>
              <w:rPr>
                <w:rFonts w:ascii="宋体" w:hAnsi="宋体" w:hint="eastAsia"/>
                <w:color w:val="000000"/>
              </w:rPr>
              <w:t>微球蛋白测定（尿液）、肿瘤标记物、血细胞簇分化抗原CD4+CD25（必要时）、血细胞簇分化抗原CD8+CD28（必要时）、TBNK淋巴细胞亚群流式细胞术检测（必要时），</w:t>
            </w:r>
            <w:r>
              <w:rPr>
                <w:rFonts w:ascii="宋体" w:hAnsi="宋体"/>
                <w:color w:val="000000"/>
              </w:rPr>
              <w:t>自身免疫系统疾病筛查</w:t>
            </w:r>
            <w:r>
              <w:rPr>
                <w:rFonts w:ascii="宋体" w:hAnsi="宋体" w:hint="eastAsia"/>
                <w:color w:val="000000"/>
              </w:rPr>
              <w:t>（必要时）。</w:t>
            </w:r>
          </w:p>
          <w:p w:rsidR="00D4240A" w:rsidRDefault="00036B3A" w:rsidP="00CF1796">
            <w:pPr>
              <w:spacing w:line="260" w:lineRule="exact"/>
              <w:rPr>
                <w:rFonts w:ascii="宋体" w:hAnsi="宋体"/>
                <w:color w:val="000000"/>
              </w:rPr>
            </w:pPr>
            <w:r>
              <w:rPr>
                <w:rFonts w:asciiTheme="minorEastAsia" w:eastAsiaTheme="minorEastAsia" w:hAnsiTheme="minorEastAsia"/>
                <w:color w:val="000000"/>
              </w:rPr>
              <w:t xml:space="preserve">□ </w:t>
            </w:r>
            <w:r>
              <w:rPr>
                <w:rFonts w:ascii="宋体" w:hAnsi="宋体"/>
                <w:color w:val="000000"/>
              </w:rPr>
              <w:t>胸、腹CT</w:t>
            </w:r>
            <w:r>
              <w:rPr>
                <w:rFonts w:ascii="宋体" w:hAnsi="宋体" w:hint="eastAsia"/>
                <w:color w:val="000000"/>
              </w:rPr>
              <w:t>增强</w:t>
            </w:r>
            <w:r>
              <w:rPr>
                <w:rFonts w:ascii="宋体" w:hAnsi="宋体"/>
                <w:color w:val="000000"/>
              </w:rPr>
              <w:t>（根据临床表现增加其他部位），</w:t>
            </w:r>
            <w:r>
              <w:rPr>
                <w:rFonts w:ascii="宋体" w:hAnsi="宋体" w:hint="eastAsia"/>
                <w:color w:val="000000"/>
              </w:rPr>
              <w:t>淋巴结B超、盆腔B超、</w:t>
            </w:r>
            <w:r>
              <w:rPr>
                <w:rFonts w:ascii="宋体" w:hAnsi="宋体"/>
                <w:color w:val="000000"/>
              </w:rPr>
              <w:t>心电图</w:t>
            </w:r>
            <w:r>
              <w:rPr>
                <w:rFonts w:ascii="宋体" w:hAnsi="宋体" w:hint="eastAsia"/>
                <w:color w:val="000000"/>
              </w:rPr>
              <w:t>，心超（必要时），肺功能检测（必要时），MRI（必要时），骨扫描（必要时），</w:t>
            </w:r>
            <w:r>
              <w:rPr>
                <w:rFonts w:ascii="宋体" w:hAnsi="宋体"/>
                <w:color w:val="000000"/>
              </w:rPr>
              <w:t>全身PET检查</w:t>
            </w:r>
            <w:r>
              <w:rPr>
                <w:rFonts w:ascii="宋体" w:hAnsi="宋体" w:hint="eastAsia"/>
                <w:color w:val="000000"/>
              </w:rPr>
              <w:t>（有条件进行）</w:t>
            </w:r>
          </w:p>
          <w:p w:rsidR="00D4240A" w:rsidRDefault="00036B3A" w:rsidP="00CF1796">
            <w:pPr>
              <w:spacing w:line="260" w:lineRule="exact"/>
              <w:rPr>
                <w:rFonts w:ascii="宋体" w:hAnsi="宋体"/>
                <w:color w:val="000000"/>
              </w:rPr>
            </w:pPr>
            <w:r>
              <w:rPr>
                <w:rFonts w:asciiTheme="minorEastAsia" w:eastAsiaTheme="minorEastAsia" w:hAnsiTheme="minorEastAsia"/>
                <w:color w:val="000000"/>
              </w:rPr>
              <w:t>□</w:t>
            </w:r>
            <w:r>
              <w:rPr>
                <w:rFonts w:ascii="宋体" w:hAnsi="宋体" w:hint="eastAsia"/>
                <w:color w:val="000000"/>
              </w:rPr>
              <w:t>血气分析（必要时）</w:t>
            </w:r>
          </w:p>
          <w:p w:rsidR="00D4240A" w:rsidRDefault="00036B3A" w:rsidP="00CF1796">
            <w:pPr>
              <w:spacing w:line="260" w:lineRule="exact"/>
              <w:rPr>
                <w:rFonts w:ascii="宋体" w:hAnsi="宋体"/>
                <w:color w:val="000000"/>
              </w:rPr>
            </w:pPr>
            <w:r>
              <w:rPr>
                <w:rFonts w:ascii="宋体" w:hAnsi="宋体"/>
                <w:color w:val="000000"/>
              </w:rPr>
              <w:t>□病原微生物培养</w:t>
            </w:r>
            <w:r>
              <w:rPr>
                <w:rFonts w:ascii="宋体" w:hAnsi="宋体" w:hint="eastAsia"/>
                <w:color w:val="000000"/>
              </w:rPr>
              <w:t>（必要时）</w:t>
            </w:r>
          </w:p>
          <w:p w:rsidR="00D4240A" w:rsidRDefault="00036B3A" w:rsidP="00CF1796">
            <w:pPr>
              <w:spacing w:line="260" w:lineRule="exact"/>
              <w:rPr>
                <w:rFonts w:asciiTheme="minorEastAsia" w:eastAsiaTheme="minorEastAsia" w:hAnsiTheme="minorEastAsia"/>
              </w:rPr>
            </w:pPr>
            <w:r>
              <w:rPr>
                <w:rFonts w:asciiTheme="minorEastAsia" w:eastAsiaTheme="minorEastAsia" w:hAnsiTheme="minorEastAsia"/>
                <w:color w:val="000000"/>
              </w:rPr>
              <w:t xml:space="preserve">□ </w:t>
            </w:r>
            <w:r>
              <w:rPr>
                <w:rFonts w:asciiTheme="minorEastAsia" w:eastAsiaTheme="minorEastAsia" w:hAnsiTheme="minorEastAsia"/>
              </w:rPr>
              <w:t>输血（有指征时）等支持对症治疗</w:t>
            </w:r>
          </w:p>
          <w:p w:rsidR="00D4240A" w:rsidRDefault="00036B3A" w:rsidP="00CF1796">
            <w:pPr>
              <w:spacing w:line="260" w:lineRule="exact"/>
              <w:rPr>
                <w:rFonts w:asciiTheme="minorEastAsia" w:eastAsiaTheme="minorEastAsia" w:hAnsiTheme="minorEastAsia"/>
                <w:color w:val="000000"/>
                <w:kern w:val="0"/>
              </w:rPr>
            </w:pPr>
            <w:r>
              <w:rPr>
                <w:rFonts w:asciiTheme="minorEastAsia" w:eastAsiaTheme="minorEastAsia" w:hAnsiTheme="minorEastAsia"/>
                <w:color w:val="000000"/>
              </w:rPr>
              <w:t>□ 其他医嘱</w:t>
            </w:r>
          </w:p>
        </w:tc>
        <w:tc>
          <w:tcPr>
            <w:tcW w:w="4015" w:type="dxa"/>
            <w:tcBorders>
              <w:top w:val="single" w:sz="8" w:space="0" w:color="auto"/>
              <w:left w:val="single" w:sz="8" w:space="0" w:color="auto"/>
              <w:bottom w:val="single" w:sz="8" w:space="0" w:color="auto"/>
              <w:right w:val="single" w:sz="8" w:space="0" w:color="auto"/>
            </w:tcBorders>
          </w:tcPr>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b/>
                <w:color w:val="000000"/>
              </w:rPr>
              <w:t>长期医嘱</w:t>
            </w:r>
            <w:r>
              <w:rPr>
                <w:rFonts w:asciiTheme="minorEastAsia" w:eastAsiaTheme="minorEastAsia" w:hAnsiTheme="minorEastAsia"/>
                <w:color w:val="000000"/>
              </w:rPr>
              <w:t>：</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患者既往基础用药</w:t>
            </w:r>
          </w:p>
          <w:p w:rsidR="00D4240A" w:rsidRDefault="00036B3A" w:rsidP="00CF1796">
            <w:pPr>
              <w:spacing w:line="260" w:lineRule="exact"/>
              <w:rPr>
                <w:rFonts w:ascii="宋体" w:hAnsi="宋体"/>
                <w:color w:val="000000"/>
              </w:rPr>
            </w:pPr>
            <w:r>
              <w:rPr>
                <w:rFonts w:asciiTheme="minorEastAsia" w:eastAsiaTheme="minorEastAsia" w:hAnsiTheme="minorEastAsia"/>
                <w:color w:val="000000"/>
              </w:rPr>
              <w:t>□</w:t>
            </w:r>
            <w:r>
              <w:rPr>
                <w:rFonts w:ascii="宋体" w:hAnsi="宋体" w:hint="eastAsia"/>
                <w:color w:val="000000"/>
              </w:rPr>
              <w:t>缓解症状所用药物</w:t>
            </w:r>
          </w:p>
          <w:p w:rsidR="00D4240A" w:rsidRDefault="00036B3A" w:rsidP="00CF1796">
            <w:pPr>
              <w:spacing w:line="260" w:lineRule="exact"/>
              <w:rPr>
                <w:rFonts w:asciiTheme="minorEastAsia" w:eastAsiaTheme="minorEastAsia" w:hAnsiTheme="minorEastAsia"/>
                <w:color w:val="000000"/>
              </w:rPr>
            </w:pPr>
            <w:r>
              <w:rPr>
                <w:rFonts w:ascii="宋体" w:hAnsi="宋体"/>
                <w:color w:val="000000"/>
              </w:rPr>
              <w:t>□抗菌药物（必要时）</w:t>
            </w:r>
          </w:p>
          <w:p w:rsidR="00D4240A" w:rsidRDefault="00036B3A" w:rsidP="00CF1796">
            <w:pPr>
              <w:spacing w:line="260" w:lineRule="exact"/>
              <w:rPr>
                <w:rFonts w:asciiTheme="minorEastAsia" w:eastAsiaTheme="minorEastAsia" w:hAnsiTheme="minorEastAsia"/>
                <w:b/>
                <w:color w:val="000000"/>
                <w:kern w:val="0"/>
              </w:rPr>
            </w:pPr>
            <w:r>
              <w:rPr>
                <w:rFonts w:asciiTheme="minorEastAsia" w:eastAsiaTheme="minorEastAsia" w:hAnsiTheme="minorEastAsia"/>
                <w:color w:val="000000"/>
              </w:rPr>
              <w:t>□ 其他医嘱</w:t>
            </w:r>
          </w:p>
          <w:p w:rsidR="00D4240A" w:rsidRDefault="00D4240A" w:rsidP="00CF1796">
            <w:pPr>
              <w:spacing w:line="260" w:lineRule="exact"/>
              <w:rPr>
                <w:rFonts w:asciiTheme="minorEastAsia" w:eastAsiaTheme="minorEastAsia" w:hAnsiTheme="minorEastAsia"/>
                <w:b/>
                <w:color w:val="000000"/>
                <w:kern w:val="0"/>
              </w:rPr>
            </w:pPr>
          </w:p>
          <w:p w:rsidR="00D4240A" w:rsidRDefault="00036B3A" w:rsidP="00CF1796">
            <w:pPr>
              <w:spacing w:line="260" w:lineRule="exact"/>
              <w:rPr>
                <w:rFonts w:asciiTheme="minorEastAsia" w:eastAsiaTheme="minorEastAsia" w:hAnsiTheme="minorEastAsia"/>
                <w:b/>
                <w:color w:val="000000"/>
                <w:kern w:val="0"/>
              </w:rPr>
            </w:pPr>
            <w:r>
              <w:rPr>
                <w:rFonts w:asciiTheme="minorEastAsia" w:eastAsiaTheme="minorEastAsia" w:hAnsiTheme="minorEastAsia"/>
                <w:b/>
                <w:color w:val="000000"/>
                <w:kern w:val="0"/>
              </w:rPr>
              <w:t>临时医嘱：</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血常规及分类</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骨穿</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骨髓形态学、</w:t>
            </w:r>
            <w:r>
              <w:rPr>
                <w:rFonts w:asciiTheme="minorEastAsia" w:eastAsiaTheme="minorEastAsia" w:hAnsiTheme="minorEastAsia" w:hint="eastAsia"/>
                <w:color w:val="000000"/>
              </w:rPr>
              <w:t>骨髓流式细胞</w:t>
            </w:r>
            <w:r>
              <w:rPr>
                <w:rFonts w:asciiTheme="minorEastAsia" w:eastAsiaTheme="minorEastAsia" w:hAnsiTheme="minorEastAsia"/>
                <w:color w:val="000000"/>
              </w:rPr>
              <w:t>、</w:t>
            </w:r>
            <w:r>
              <w:rPr>
                <w:rFonts w:asciiTheme="minorEastAsia" w:eastAsiaTheme="minorEastAsia" w:hAnsiTheme="minorEastAsia" w:hint="eastAsia"/>
                <w:color w:val="000000"/>
              </w:rPr>
              <w:t>骨髓活检、</w:t>
            </w:r>
            <w:r>
              <w:rPr>
                <w:rFonts w:asciiTheme="minorEastAsia" w:eastAsiaTheme="minorEastAsia" w:hAnsiTheme="minorEastAsia"/>
                <w:color w:val="000000"/>
              </w:rPr>
              <w:t>免疫组化</w:t>
            </w:r>
            <w:r>
              <w:rPr>
                <w:rFonts w:asciiTheme="minorEastAsia" w:eastAsiaTheme="minorEastAsia" w:hAnsiTheme="minorEastAsia" w:hint="eastAsia"/>
                <w:color w:val="000000"/>
              </w:rPr>
              <w:t>、</w:t>
            </w:r>
            <w:r>
              <w:rPr>
                <w:rFonts w:ascii="宋体" w:hAnsi="宋体" w:hint="eastAsia"/>
                <w:color w:val="000000"/>
              </w:rPr>
              <w:t>FISH（必要时）</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淋巴结活检+免疫组化</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输血</w:t>
            </w:r>
            <w:r>
              <w:rPr>
                <w:rFonts w:asciiTheme="minorEastAsia" w:eastAsiaTheme="minorEastAsia" w:hAnsiTheme="minorEastAsia" w:hint="eastAsia"/>
                <w:color w:val="000000"/>
              </w:rPr>
              <w:t>医嘱</w:t>
            </w:r>
            <w:r>
              <w:rPr>
                <w:rFonts w:asciiTheme="minorEastAsia" w:eastAsiaTheme="minorEastAsia" w:hAnsiTheme="minorEastAsia"/>
                <w:color w:val="000000"/>
              </w:rPr>
              <w:t>（有指征时）</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w:t>
            </w:r>
            <w:r>
              <w:rPr>
                <w:rFonts w:ascii="宋体" w:hAnsi="宋体"/>
                <w:color w:val="000000"/>
              </w:rPr>
              <w:t>静脉插管术</w:t>
            </w:r>
          </w:p>
          <w:p w:rsidR="00D4240A" w:rsidRDefault="00036B3A" w:rsidP="00CF1796">
            <w:pPr>
              <w:spacing w:line="260" w:lineRule="exact"/>
              <w:rPr>
                <w:rFonts w:asciiTheme="minorEastAsia" w:eastAsiaTheme="minorEastAsia" w:hAnsiTheme="minorEastAsia"/>
                <w:color w:val="000000"/>
                <w:kern w:val="0"/>
              </w:rPr>
            </w:pPr>
            <w:r>
              <w:rPr>
                <w:rFonts w:asciiTheme="minorEastAsia" w:eastAsiaTheme="minorEastAsia" w:hAnsiTheme="minorEastAsia"/>
                <w:color w:val="000000"/>
              </w:rPr>
              <w:t>□ 其他</w:t>
            </w:r>
            <w:r>
              <w:rPr>
                <w:rFonts w:asciiTheme="minorEastAsia" w:eastAsiaTheme="minorEastAsia" w:hAnsiTheme="minorEastAsia"/>
                <w:color w:val="000000"/>
                <w:kern w:val="0"/>
              </w:rPr>
              <w:t>医嘱</w:t>
            </w:r>
          </w:p>
        </w:tc>
      </w:tr>
      <w:tr w:rsidR="00D4240A">
        <w:trPr>
          <w:cantSplit/>
          <w:trHeight w:val="1063"/>
          <w:jc w:val="center"/>
        </w:trPr>
        <w:tc>
          <w:tcPr>
            <w:tcW w:w="644" w:type="dxa"/>
            <w:tcBorders>
              <w:top w:val="single" w:sz="8" w:space="0" w:color="auto"/>
              <w:left w:val="single" w:sz="8" w:space="0" w:color="auto"/>
              <w:bottom w:val="single" w:sz="8" w:space="0" w:color="auto"/>
              <w:right w:val="single" w:sz="8"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主要护理</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工作</w:t>
            </w:r>
          </w:p>
        </w:tc>
        <w:tc>
          <w:tcPr>
            <w:tcW w:w="4448" w:type="dxa"/>
            <w:tcBorders>
              <w:top w:val="single" w:sz="8" w:space="0" w:color="auto"/>
              <w:left w:val="single" w:sz="8" w:space="0" w:color="auto"/>
              <w:bottom w:val="single" w:sz="8" w:space="0" w:color="auto"/>
              <w:right w:val="single" w:sz="8" w:space="0" w:color="auto"/>
            </w:tcBorders>
          </w:tcPr>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介绍病房环境、设施和设备</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入院护理评估</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宣教</w:t>
            </w:r>
          </w:p>
        </w:tc>
        <w:tc>
          <w:tcPr>
            <w:tcW w:w="4015" w:type="dxa"/>
            <w:tcBorders>
              <w:top w:val="single" w:sz="8" w:space="0" w:color="auto"/>
              <w:left w:val="single" w:sz="8" w:space="0" w:color="auto"/>
              <w:bottom w:val="single" w:sz="8" w:space="0" w:color="auto"/>
              <w:right w:val="single" w:sz="8" w:space="0" w:color="auto"/>
            </w:tcBorders>
          </w:tcPr>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观察患者病情变化</w:t>
            </w:r>
          </w:p>
        </w:tc>
      </w:tr>
      <w:tr w:rsidR="00D4240A">
        <w:trPr>
          <w:jc w:val="center"/>
        </w:trPr>
        <w:tc>
          <w:tcPr>
            <w:tcW w:w="644" w:type="dxa"/>
            <w:tcBorders>
              <w:top w:val="single" w:sz="8" w:space="0" w:color="auto"/>
              <w:left w:val="single" w:sz="8" w:space="0" w:color="auto"/>
              <w:bottom w:val="single" w:sz="8" w:space="0" w:color="auto"/>
              <w:right w:val="single" w:sz="8"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病情变异</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记录</w:t>
            </w:r>
          </w:p>
        </w:tc>
        <w:tc>
          <w:tcPr>
            <w:tcW w:w="4448" w:type="dxa"/>
            <w:tcBorders>
              <w:top w:val="single" w:sz="8" w:space="0" w:color="auto"/>
              <w:left w:val="single" w:sz="8" w:space="0" w:color="auto"/>
              <w:bottom w:val="single" w:sz="8" w:space="0" w:color="auto"/>
              <w:right w:val="single" w:sz="8" w:space="0" w:color="auto"/>
            </w:tcBorders>
          </w:tcPr>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□无  □有，原因：</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1.</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2.</w:t>
            </w:r>
          </w:p>
        </w:tc>
        <w:tc>
          <w:tcPr>
            <w:tcW w:w="4015" w:type="dxa"/>
            <w:tcBorders>
              <w:top w:val="single" w:sz="8" w:space="0" w:color="auto"/>
              <w:left w:val="single" w:sz="8" w:space="0" w:color="auto"/>
              <w:bottom w:val="single" w:sz="8" w:space="0" w:color="auto"/>
              <w:right w:val="single" w:sz="8" w:space="0" w:color="auto"/>
            </w:tcBorders>
          </w:tcPr>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□无  □有，原因：</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1.</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2.</w:t>
            </w:r>
          </w:p>
        </w:tc>
      </w:tr>
      <w:tr w:rsidR="00D4240A">
        <w:trPr>
          <w:trHeight w:val="640"/>
          <w:jc w:val="center"/>
        </w:trPr>
        <w:tc>
          <w:tcPr>
            <w:tcW w:w="644" w:type="dxa"/>
            <w:tcBorders>
              <w:top w:val="single" w:sz="8" w:space="0" w:color="auto"/>
              <w:left w:val="single" w:sz="8" w:space="0" w:color="auto"/>
              <w:bottom w:val="single" w:sz="8" w:space="0" w:color="auto"/>
              <w:right w:val="single" w:sz="8"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护士</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签名</w:t>
            </w:r>
          </w:p>
        </w:tc>
        <w:tc>
          <w:tcPr>
            <w:tcW w:w="4448" w:type="dxa"/>
            <w:tcBorders>
              <w:top w:val="single" w:sz="8" w:space="0" w:color="auto"/>
              <w:left w:val="single" w:sz="8" w:space="0" w:color="auto"/>
              <w:bottom w:val="single" w:sz="8" w:space="0" w:color="auto"/>
              <w:right w:val="single" w:sz="8" w:space="0" w:color="auto"/>
            </w:tcBorders>
          </w:tcPr>
          <w:p w:rsidR="00D4240A" w:rsidRDefault="00D4240A" w:rsidP="00CF1796">
            <w:pPr>
              <w:spacing w:line="260" w:lineRule="exact"/>
              <w:rPr>
                <w:rFonts w:asciiTheme="minorEastAsia" w:eastAsiaTheme="minorEastAsia" w:hAnsiTheme="minorEastAsia"/>
                <w:color w:val="000000"/>
              </w:rPr>
            </w:pPr>
          </w:p>
        </w:tc>
        <w:tc>
          <w:tcPr>
            <w:tcW w:w="4015" w:type="dxa"/>
            <w:tcBorders>
              <w:top w:val="single" w:sz="8" w:space="0" w:color="auto"/>
              <w:left w:val="single" w:sz="8" w:space="0" w:color="auto"/>
              <w:bottom w:val="single" w:sz="8" w:space="0" w:color="auto"/>
              <w:right w:val="single" w:sz="8" w:space="0" w:color="auto"/>
            </w:tcBorders>
          </w:tcPr>
          <w:p w:rsidR="00D4240A" w:rsidRDefault="00D4240A" w:rsidP="00CF1796">
            <w:pPr>
              <w:spacing w:line="260" w:lineRule="exact"/>
              <w:rPr>
                <w:rFonts w:asciiTheme="minorEastAsia" w:eastAsiaTheme="minorEastAsia" w:hAnsiTheme="minorEastAsia"/>
                <w:color w:val="000000"/>
              </w:rPr>
            </w:pPr>
          </w:p>
        </w:tc>
      </w:tr>
      <w:tr w:rsidR="00D4240A">
        <w:trPr>
          <w:trHeight w:val="645"/>
          <w:jc w:val="center"/>
        </w:trPr>
        <w:tc>
          <w:tcPr>
            <w:tcW w:w="644" w:type="dxa"/>
            <w:tcBorders>
              <w:top w:val="single" w:sz="8" w:space="0" w:color="auto"/>
              <w:left w:val="single" w:sz="8" w:space="0" w:color="auto"/>
              <w:bottom w:val="single" w:sz="8" w:space="0" w:color="auto"/>
              <w:right w:val="single" w:sz="8"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lastRenderedPageBreak/>
              <w:t>医师</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签名</w:t>
            </w:r>
          </w:p>
        </w:tc>
        <w:tc>
          <w:tcPr>
            <w:tcW w:w="4448" w:type="dxa"/>
            <w:tcBorders>
              <w:top w:val="single" w:sz="8" w:space="0" w:color="auto"/>
              <w:left w:val="single" w:sz="8" w:space="0" w:color="auto"/>
              <w:bottom w:val="single" w:sz="8" w:space="0" w:color="auto"/>
              <w:right w:val="single" w:sz="8" w:space="0" w:color="auto"/>
            </w:tcBorders>
          </w:tcPr>
          <w:p w:rsidR="00D4240A" w:rsidRDefault="00D4240A" w:rsidP="00CF1796">
            <w:pPr>
              <w:spacing w:line="260" w:lineRule="exact"/>
              <w:rPr>
                <w:rFonts w:asciiTheme="minorEastAsia" w:eastAsiaTheme="minorEastAsia" w:hAnsiTheme="minorEastAsia"/>
                <w:color w:val="000000"/>
              </w:rPr>
            </w:pPr>
          </w:p>
        </w:tc>
        <w:tc>
          <w:tcPr>
            <w:tcW w:w="4015" w:type="dxa"/>
            <w:tcBorders>
              <w:top w:val="single" w:sz="8" w:space="0" w:color="auto"/>
              <w:left w:val="single" w:sz="8" w:space="0" w:color="auto"/>
              <w:bottom w:val="single" w:sz="8" w:space="0" w:color="auto"/>
              <w:right w:val="single" w:sz="8" w:space="0" w:color="auto"/>
            </w:tcBorders>
          </w:tcPr>
          <w:p w:rsidR="00D4240A" w:rsidRDefault="00D4240A" w:rsidP="00CF1796">
            <w:pPr>
              <w:spacing w:line="260" w:lineRule="exact"/>
              <w:rPr>
                <w:rFonts w:asciiTheme="minorEastAsia" w:eastAsiaTheme="minorEastAsia" w:hAnsiTheme="minorEastAsia"/>
                <w:color w:val="000000"/>
              </w:rPr>
            </w:pPr>
          </w:p>
        </w:tc>
      </w:tr>
    </w:tbl>
    <w:p w:rsidR="00D4240A" w:rsidRDefault="00D4240A" w:rsidP="00CF1796">
      <w:pPr>
        <w:spacing w:line="260" w:lineRule="exact"/>
        <w:rPr>
          <w:rFonts w:eastAsia="仿宋"/>
          <w:color w:val="000000"/>
          <w:sz w:val="18"/>
          <w:szCs w:val="18"/>
        </w:rPr>
      </w:pPr>
    </w:p>
    <w:p w:rsidR="00D4240A" w:rsidRDefault="00D4240A" w:rsidP="00CF1796">
      <w:pPr>
        <w:spacing w:line="260" w:lineRule="exact"/>
        <w:rPr>
          <w:rFonts w:eastAsia="仿宋"/>
          <w:color w:val="000000"/>
          <w:sz w:val="18"/>
          <w:szCs w:val="18"/>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5549"/>
        <w:gridCol w:w="2961"/>
      </w:tblGrid>
      <w:tr w:rsidR="00D4240A">
        <w:trPr>
          <w:cantSplit/>
          <w:trHeight w:val="523"/>
          <w:jc w:val="center"/>
        </w:trPr>
        <w:tc>
          <w:tcPr>
            <w:tcW w:w="696" w:type="dxa"/>
            <w:tcBorders>
              <w:top w:val="double" w:sz="4" w:space="0" w:color="auto"/>
              <w:left w:val="double" w:sz="4" w:space="0" w:color="auto"/>
              <w:bottom w:val="double" w:sz="4" w:space="0" w:color="auto"/>
              <w:right w:val="double" w:sz="4" w:space="0" w:color="auto"/>
            </w:tcBorders>
            <w:vAlign w:val="center"/>
          </w:tcPr>
          <w:p w:rsidR="00D4240A" w:rsidRDefault="00036B3A" w:rsidP="00CF1796">
            <w:pPr>
              <w:spacing w:line="260" w:lineRule="exact"/>
              <w:rPr>
                <w:rFonts w:asciiTheme="minorEastAsia" w:eastAsiaTheme="minorEastAsia" w:hAnsiTheme="minorEastAsia"/>
                <w:b/>
                <w:color w:val="000000"/>
              </w:rPr>
            </w:pPr>
            <w:r w:rsidRPr="00CF1796">
              <w:rPr>
                <w:rFonts w:ascii="黑体" w:eastAsia="黑体" w:hAnsi="黑体" w:cs="黑体"/>
                <w:bCs/>
                <w:color w:val="000000"/>
              </w:rPr>
              <w:t>时间</w:t>
            </w:r>
          </w:p>
        </w:tc>
        <w:tc>
          <w:tcPr>
            <w:tcW w:w="5549" w:type="dxa"/>
            <w:tcBorders>
              <w:top w:val="double" w:sz="4" w:space="0" w:color="auto"/>
              <w:left w:val="double" w:sz="4" w:space="0" w:color="auto"/>
              <w:bottom w:val="double" w:sz="4" w:space="0" w:color="auto"/>
              <w:right w:val="double" w:sz="4"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住院第3–13天</w:t>
            </w:r>
          </w:p>
        </w:tc>
        <w:tc>
          <w:tcPr>
            <w:tcW w:w="2961" w:type="dxa"/>
            <w:tcBorders>
              <w:top w:val="double" w:sz="4" w:space="0" w:color="auto"/>
              <w:left w:val="double" w:sz="4" w:space="0" w:color="auto"/>
              <w:bottom w:val="double" w:sz="4" w:space="0" w:color="auto"/>
              <w:right w:val="double" w:sz="4"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住院第14天</w:t>
            </w:r>
          </w:p>
          <w:p w:rsidR="00D4240A" w:rsidRDefault="00036B3A" w:rsidP="00CF1796">
            <w:pPr>
              <w:spacing w:line="260" w:lineRule="exact"/>
              <w:rPr>
                <w:rFonts w:asciiTheme="minorEastAsia" w:eastAsiaTheme="minorEastAsia" w:hAnsiTheme="minorEastAsia"/>
                <w:b/>
                <w:color w:val="000000"/>
              </w:rPr>
            </w:pPr>
            <w:r w:rsidRPr="00CF1796">
              <w:rPr>
                <w:rFonts w:ascii="黑体" w:eastAsia="黑体" w:hAnsi="黑体" w:cs="黑体"/>
                <w:bCs/>
                <w:color w:val="000000"/>
              </w:rPr>
              <w:t>（出院日</w:t>
            </w:r>
            <w:r w:rsidRPr="00CF1796">
              <w:rPr>
                <w:rFonts w:ascii="黑体" w:eastAsia="黑体" w:hAnsi="黑体" w:cs="黑体" w:hint="eastAsia"/>
                <w:bCs/>
                <w:color w:val="000000"/>
              </w:rPr>
              <w:t>，根据具体情况可第</w:t>
            </w:r>
            <w:r w:rsidRPr="00CF1796">
              <w:rPr>
                <w:rFonts w:ascii="黑体" w:eastAsia="黑体" w:hAnsi="黑体" w:cs="黑体"/>
                <w:bCs/>
                <w:color w:val="000000"/>
              </w:rPr>
              <w:t>8</w:t>
            </w:r>
            <w:r w:rsidRPr="00CF1796">
              <w:rPr>
                <w:rFonts w:ascii="黑体" w:eastAsia="黑体" w:hAnsi="黑体" w:cs="黑体" w:hint="eastAsia"/>
                <w:bCs/>
                <w:color w:val="000000"/>
              </w:rPr>
              <w:t>天</w:t>
            </w:r>
            <w:r w:rsidRPr="00CF1796">
              <w:rPr>
                <w:rFonts w:ascii="黑体" w:eastAsia="黑体" w:hAnsi="黑体" w:cs="黑体"/>
                <w:bCs/>
                <w:color w:val="000000"/>
              </w:rPr>
              <w:t>）</w:t>
            </w:r>
          </w:p>
        </w:tc>
      </w:tr>
      <w:tr w:rsidR="00D4240A">
        <w:trPr>
          <w:cantSplit/>
          <w:trHeight w:val="2997"/>
          <w:jc w:val="center"/>
        </w:trPr>
        <w:tc>
          <w:tcPr>
            <w:tcW w:w="696" w:type="dxa"/>
            <w:tcBorders>
              <w:top w:val="double" w:sz="4" w:space="0" w:color="auto"/>
              <w:left w:val="single" w:sz="8" w:space="0" w:color="auto"/>
              <w:bottom w:val="single" w:sz="8" w:space="0" w:color="auto"/>
              <w:right w:val="single" w:sz="8"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主</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要</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诊</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疗</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工</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作</w:t>
            </w:r>
          </w:p>
          <w:p w:rsidR="00D4240A" w:rsidRDefault="00D4240A" w:rsidP="00CF1796">
            <w:pPr>
              <w:spacing w:line="260" w:lineRule="exact"/>
              <w:rPr>
                <w:rFonts w:asciiTheme="minorEastAsia" w:eastAsiaTheme="minorEastAsia" w:hAnsiTheme="minorEastAsia"/>
                <w:b/>
                <w:color w:val="000000"/>
              </w:rPr>
            </w:pPr>
          </w:p>
        </w:tc>
        <w:tc>
          <w:tcPr>
            <w:tcW w:w="5549" w:type="dxa"/>
            <w:tcBorders>
              <w:top w:val="double" w:sz="4" w:space="0" w:color="auto"/>
              <w:left w:val="single" w:sz="8" w:space="0" w:color="auto"/>
              <w:bottom w:val="single" w:sz="8" w:space="0" w:color="auto"/>
              <w:right w:val="single" w:sz="8" w:space="0" w:color="auto"/>
            </w:tcBorders>
          </w:tcPr>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上级医师查房</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根据体检、各项检查结果和既往资料，进行鉴别诊断和确定诊断</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根据其他检查结果判断是否合并其他疾病</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开始治疗，需要化疗者家属签署化疗知情同意书</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保护重要脏器功能</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注意观察化疗药物的副作用，复查血常规、血生化、电解质等，并对症处理</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完成病程记录</w:t>
            </w:r>
          </w:p>
        </w:tc>
        <w:tc>
          <w:tcPr>
            <w:tcW w:w="2961" w:type="dxa"/>
            <w:tcBorders>
              <w:top w:val="double" w:sz="4" w:space="0" w:color="auto"/>
              <w:left w:val="single" w:sz="8" w:space="0" w:color="auto"/>
              <w:bottom w:val="single" w:sz="8" w:space="0" w:color="auto"/>
              <w:right w:val="single" w:sz="8" w:space="0" w:color="auto"/>
            </w:tcBorders>
          </w:tcPr>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上级医师查房，进行评估，确定有无并发症情况，明确是否出院</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完成出院记录、病案首页、出院证明书等</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向患者交代出院后的注意事项，如：返院复诊的时间、地点，发生紧急情况时的处理等</w:t>
            </w:r>
          </w:p>
        </w:tc>
      </w:tr>
      <w:tr w:rsidR="00D4240A" w:rsidTr="00371516">
        <w:trPr>
          <w:cantSplit/>
          <w:trHeight w:val="4772"/>
          <w:jc w:val="center"/>
        </w:trPr>
        <w:tc>
          <w:tcPr>
            <w:tcW w:w="696" w:type="dxa"/>
            <w:tcBorders>
              <w:top w:val="single" w:sz="8" w:space="0" w:color="auto"/>
              <w:left w:val="single" w:sz="8" w:space="0" w:color="auto"/>
              <w:bottom w:val="single" w:sz="8" w:space="0" w:color="auto"/>
              <w:right w:val="single" w:sz="8"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重</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点</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医</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嘱</w:t>
            </w:r>
          </w:p>
          <w:p w:rsidR="00D4240A" w:rsidRDefault="00D4240A" w:rsidP="00CF1796">
            <w:pPr>
              <w:spacing w:line="260" w:lineRule="exact"/>
              <w:rPr>
                <w:rFonts w:asciiTheme="minorEastAsia" w:eastAsiaTheme="minorEastAsia" w:hAnsiTheme="minorEastAsia"/>
                <w:b/>
                <w:color w:val="000000"/>
              </w:rPr>
            </w:pPr>
          </w:p>
        </w:tc>
        <w:tc>
          <w:tcPr>
            <w:tcW w:w="5549" w:type="dxa"/>
            <w:tcBorders>
              <w:top w:val="single" w:sz="8" w:space="0" w:color="auto"/>
              <w:left w:val="single" w:sz="8" w:space="0" w:color="auto"/>
              <w:bottom w:val="single" w:sz="8" w:space="0" w:color="auto"/>
              <w:right w:val="single" w:sz="8" w:space="0" w:color="auto"/>
            </w:tcBorders>
          </w:tcPr>
          <w:p w:rsidR="00D4240A" w:rsidRDefault="00036B3A" w:rsidP="00CF1796">
            <w:pPr>
              <w:spacing w:line="260" w:lineRule="exact"/>
              <w:rPr>
                <w:rFonts w:asciiTheme="minorEastAsia" w:eastAsiaTheme="minorEastAsia" w:hAnsiTheme="minorEastAsia"/>
                <w:b/>
                <w:color w:val="000000"/>
              </w:rPr>
            </w:pPr>
            <w:r>
              <w:rPr>
                <w:rFonts w:asciiTheme="minorEastAsia" w:eastAsiaTheme="minorEastAsia" w:hAnsiTheme="minorEastAsia"/>
                <w:b/>
                <w:color w:val="000000"/>
              </w:rPr>
              <w:t>长期医嘱（视情况可第二天起开始治疗）：</w:t>
            </w:r>
          </w:p>
          <w:p w:rsidR="00D4240A" w:rsidRDefault="00036B3A" w:rsidP="00CF1796">
            <w:pPr>
              <w:spacing w:line="260" w:lineRule="exact"/>
              <w:rPr>
                <w:rFonts w:asciiTheme="minorEastAsia" w:eastAsiaTheme="minorEastAsia" w:hAnsiTheme="minorEastAsia"/>
              </w:rPr>
            </w:pPr>
            <w:r>
              <w:rPr>
                <w:rFonts w:asciiTheme="minorEastAsia" w:eastAsiaTheme="minorEastAsia" w:hAnsiTheme="minorEastAsia"/>
                <w:color w:val="000000"/>
              </w:rPr>
              <w:t>*</w:t>
            </w:r>
            <w:r>
              <w:rPr>
                <w:rFonts w:asciiTheme="minorEastAsia" w:eastAsiaTheme="minorEastAsia" w:hAnsiTheme="minorEastAsia"/>
              </w:rPr>
              <w:t>以下方案根据情况选择，有条件的均可联合利妥昔单抗375mg/m2, d</w:t>
            </w:r>
            <w:r>
              <w:rPr>
                <w:rFonts w:asciiTheme="minorEastAsia" w:eastAsiaTheme="minorEastAsia" w:hAnsiTheme="minorEastAsia" w:hint="eastAsia"/>
              </w:rPr>
              <w:t>0</w:t>
            </w:r>
            <w:r>
              <w:rPr>
                <w:rFonts w:asciiTheme="minorEastAsia" w:eastAsiaTheme="minorEastAsia" w:hAnsiTheme="minorEastAsia"/>
              </w:rPr>
              <w:t>，每3-4周一次。</w:t>
            </w:r>
          </w:p>
          <w:p w:rsidR="00D4240A" w:rsidRDefault="00036B3A" w:rsidP="00CF1796">
            <w:pPr>
              <w:spacing w:line="260" w:lineRule="exact"/>
              <w:rPr>
                <w:rFonts w:asciiTheme="minorEastAsia" w:eastAsiaTheme="minorEastAsia" w:hAnsiTheme="minorEastAsia"/>
              </w:rPr>
            </w:pPr>
            <w:r>
              <w:rPr>
                <w:rFonts w:asciiTheme="minorEastAsia" w:eastAsiaTheme="minorEastAsia" w:hAnsiTheme="minorEastAsia"/>
              </w:rPr>
              <w:t>□ COP：CTX 750 mg/m</w:t>
            </w:r>
            <w:r>
              <w:rPr>
                <w:rFonts w:asciiTheme="minorEastAsia" w:eastAsiaTheme="minorEastAsia" w:hAnsiTheme="minorEastAsia"/>
                <w:vertAlign w:val="superscript"/>
              </w:rPr>
              <w:t>2</w:t>
            </w:r>
            <w:r>
              <w:rPr>
                <w:rFonts w:asciiTheme="minorEastAsia" w:eastAsiaTheme="minorEastAsia" w:hAnsiTheme="minorEastAsia"/>
              </w:rPr>
              <w:t>，d1；VCR：1.4mg/m</w:t>
            </w:r>
            <w:r>
              <w:rPr>
                <w:rFonts w:asciiTheme="minorEastAsia" w:eastAsiaTheme="minorEastAsia" w:hAnsiTheme="minorEastAsia"/>
                <w:vertAlign w:val="superscript"/>
              </w:rPr>
              <w:t>2</w:t>
            </w:r>
            <w:r>
              <w:rPr>
                <w:rFonts w:asciiTheme="minorEastAsia" w:eastAsiaTheme="minorEastAsia" w:hAnsiTheme="minorEastAsia"/>
              </w:rPr>
              <w:t>，d1；Pred 60mg/m</w:t>
            </w:r>
            <w:r>
              <w:rPr>
                <w:rFonts w:asciiTheme="minorEastAsia" w:eastAsiaTheme="minorEastAsia" w:hAnsiTheme="minorEastAsia"/>
                <w:vertAlign w:val="superscript"/>
              </w:rPr>
              <w:t>2</w:t>
            </w:r>
            <w:r>
              <w:rPr>
                <w:rFonts w:asciiTheme="minorEastAsia" w:eastAsiaTheme="minorEastAsia" w:hAnsiTheme="minorEastAsia"/>
              </w:rPr>
              <w:t>,d1-5</w:t>
            </w:r>
          </w:p>
          <w:p w:rsidR="00D4240A" w:rsidRDefault="00036B3A" w:rsidP="00CF1796">
            <w:pPr>
              <w:spacing w:line="260" w:lineRule="exact"/>
              <w:rPr>
                <w:rFonts w:asciiTheme="minorEastAsia" w:eastAsiaTheme="minorEastAsia" w:hAnsiTheme="minorEastAsia"/>
              </w:rPr>
            </w:pPr>
            <w:r>
              <w:rPr>
                <w:rFonts w:asciiTheme="minorEastAsia" w:eastAsiaTheme="minorEastAsia" w:hAnsiTheme="minorEastAsia"/>
                <w:color w:val="000000"/>
              </w:rPr>
              <w:t xml:space="preserve">□ </w:t>
            </w:r>
            <w:r>
              <w:rPr>
                <w:rFonts w:asciiTheme="minorEastAsia" w:eastAsiaTheme="minorEastAsia" w:hAnsiTheme="minorEastAsia"/>
              </w:rPr>
              <w:t>CHOP方案：在COP基础上，加用阿霉素50mg/m</w:t>
            </w:r>
            <w:r>
              <w:rPr>
                <w:rFonts w:asciiTheme="minorEastAsia" w:eastAsiaTheme="minorEastAsia" w:hAnsiTheme="minorEastAsia"/>
                <w:vertAlign w:val="superscript"/>
              </w:rPr>
              <w:t>2</w:t>
            </w:r>
            <w:r>
              <w:rPr>
                <w:rFonts w:asciiTheme="minorEastAsia" w:eastAsiaTheme="minorEastAsia" w:hAnsiTheme="minorEastAsia"/>
              </w:rPr>
              <w:t>，d1</w:t>
            </w:r>
          </w:p>
          <w:p w:rsidR="00D4240A" w:rsidRDefault="00036B3A" w:rsidP="00CF1796">
            <w:pPr>
              <w:spacing w:line="260" w:lineRule="exact"/>
              <w:rPr>
                <w:rFonts w:asciiTheme="minorEastAsia" w:eastAsiaTheme="minorEastAsia" w:hAnsiTheme="minorEastAsia"/>
              </w:rPr>
            </w:pPr>
            <w:r>
              <w:rPr>
                <w:rFonts w:asciiTheme="minorEastAsia" w:eastAsiaTheme="minorEastAsia" w:hAnsiTheme="minorEastAsia"/>
                <w:color w:val="000000"/>
              </w:rPr>
              <w:t xml:space="preserve">□ </w:t>
            </w:r>
            <w:r>
              <w:rPr>
                <w:rFonts w:asciiTheme="minorEastAsia" w:eastAsiaTheme="minorEastAsia" w:hAnsiTheme="minorEastAsia"/>
              </w:rPr>
              <w:t>FC</w:t>
            </w:r>
            <w:r>
              <w:rPr>
                <w:rFonts w:asciiTheme="minorEastAsia" w:eastAsiaTheme="minorEastAsia" w:hAnsiTheme="minorEastAsia"/>
                <w:lang w:val="nl-NL"/>
              </w:rPr>
              <w:t>方案</w:t>
            </w:r>
            <w:r>
              <w:rPr>
                <w:rFonts w:asciiTheme="minorEastAsia" w:eastAsiaTheme="minorEastAsia" w:hAnsiTheme="minorEastAsia"/>
              </w:rPr>
              <w:t>: F 25mg/m</w:t>
            </w:r>
            <w:r>
              <w:rPr>
                <w:rFonts w:asciiTheme="minorEastAsia" w:eastAsiaTheme="minorEastAsia" w:hAnsiTheme="minorEastAsia"/>
                <w:vertAlign w:val="superscript"/>
              </w:rPr>
              <w:t>2</w:t>
            </w:r>
            <w:r>
              <w:rPr>
                <w:rFonts w:asciiTheme="minorEastAsia" w:eastAsiaTheme="minorEastAsia" w:hAnsiTheme="minorEastAsia"/>
              </w:rPr>
              <w:t>/d，d1-3；CTX 250mg/m</w:t>
            </w:r>
            <w:r>
              <w:rPr>
                <w:rFonts w:asciiTheme="minorEastAsia" w:eastAsiaTheme="minorEastAsia" w:hAnsiTheme="minorEastAsia"/>
                <w:vertAlign w:val="superscript"/>
              </w:rPr>
              <w:t>2</w:t>
            </w:r>
            <w:r>
              <w:rPr>
                <w:rFonts w:asciiTheme="minorEastAsia" w:eastAsiaTheme="minorEastAsia" w:hAnsiTheme="minorEastAsia"/>
              </w:rPr>
              <w:t>/d，d1-3</w:t>
            </w:r>
          </w:p>
          <w:p w:rsidR="00D4240A" w:rsidRDefault="00036B3A" w:rsidP="00CF1796">
            <w:pPr>
              <w:spacing w:line="260" w:lineRule="exact"/>
              <w:rPr>
                <w:rFonts w:asciiTheme="minorEastAsia" w:eastAsiaTheme="minorEastAsia" w:hAnsiTheme="minorEastAsia"/>
              </w:rPr>
            </w:pPr>
            <w:r>
              <w:rPr>
                <w:rFonts w:asciiTheme="minorEastAsia" w:eastAsiaTheme="minorEastAsia" w:hAnsiTheme="minorEastAsia"/>
                <w:color w:val="000000"/>
              </w:rPr>
              <w:t xml:space="preserve">□ </w:t>
            </w:r>
            <w:r>
              <w:rPr>
                <w:rFonts w:asciiTheme="minorEastAsia" w:eastAsiaTheme="minorEastAsia" w:hAnsiTheme="minorEastAsia"/>
              </w:rPr>
              <w:t>苯达莫司汀: 90mg/（m</w:t>
            </w:r>
            <w:r>
              <w:rPr>
                <w:rFonts w:asciiTheme="minorEastAsia" w:eastAsiaTheme="minorEastAsia" w:hAnsiTheme="minorEastAsia"/>
                <w:vertAlign w:val="superscript"/>
              </w:rPr>
              <w:t>2</w:t>
            </w:r>
            <w:r>
              <w:rPr>
                <w:rFonts w:asciiTheme="minorEastAsia" w:eastAsiaTheme="minorEastAsia" w:hAnsiTheme="minorEastAsia"/>
              </w:rPr>
              <w:t>·d），d1–2；每28天1疗程。</w:t>
            </w:r>
          </w:p>
          <w:p w:rsidR="00D4240A" w:rsidRDefault="00036B3A" w:rsidP="00CF1796">
            <w:pPr>
              <w:spacing w:line="260" w:lineRule="exact"/>
              <w:rPr>
                <w:rFonts w:asciiTheme="minorEastAsia" w:eastAsiaTheme="minorEastAsia" w:hAnsiTheme="minorEastAsia"/>
              </w:rPr>
            </w:pPr>
            <w:r>
              <w:rPr>
                <w:rFonts w:asciiTheme="minorEastAsia" w:eastAsiaTheme="minorEastAsia" w:hAnsiTheme="minorEastAsia"/>
                <w:color w:val="000000"/>
              </w:rPr>
              <w:t xml:space="preserve">□ </w:t>
            </w:r>
            <w:r>
              <w:rPr>
                <w:rFonts w:asciiTheme="minorEastAsia" w:eastAsiaTheme="minorEastAsia" w:hAnsiTheme="minorEastAsia"/>
              </w:rPr>
              <w:t>重要脏器保护，碱化水化利尿等治疗</w:t>
            </w:r>
          </w:p>
          <w:p w:rsidR="00D4240A" w:rsidRDefault="00036B3A" w:rsidP="00CF1796">
            <w:pPr>
              <w:spacing w:line="260" w:lineRule="exact"/>
              <w:rPr>
                <w:rFonts w:asciiTheme="minorEastAsia" w:eastAsiaTheme="minorEastAsia" w:hAnsiTheme="minorEastAsia"/>
              </w:rPr>
            </w:pPr>
            <w:r>
              <w:rPr>
                <w:rFonts w:asciiTheme="minorEastAsia" w:eastAsiaTheme="minorEastAsia" w:hAnsiTheme="minorEastAsia"/>
                <w:color w:val="000000"/>
              </w:rPr>
              <w:t xml:space="preserve">□ </w:t>
            </w:r>
            <w:r>
              <w:rPr>
                <w:rFonts w:asciiTheme="minorEastAsia" w:eastAsiaTheme="minorEastAsia" w:hAnsiTheme="minorEastAsia"/>
              </w:rPr>
              <w:t>必要时抗感染等支持治疗</w:t>
            </w:r>
          </w:p>
          <w:p w:rsidR="00D4240A" w:rsidRDefault="00036B3A" w:rsidP="00CF1796">
            <w:pPr>
              <w:spacing w:line="260" w:lineRule="exact"/>
              <w:rPr>
                <w:rFonts w:asciiTheme="minorEastAsia" w:eastAsiaTheme="minorEastAsia" w:hAnsiTheme="minorEastAsia"/>
                <w:b/>
              </w:rPr>
            </w:pPr>
            <w:r>
              <w:rPr>
                <w:rFonts w:asciiTheme="minorEastAsia" w:eastAsiaTheme="minorEastAsia" w:hAnsiTheme="minorEastAsia"/>
                <w:color w:val="000000"/>
              </w:rPr>
              <w:t xml:space="preserve">□ </w:t>
            </w:r>
            <w:r>
              <w:rPr>
                <w:rFonts w:asciiTheme="minorEastAsia" w:eastAsiaTheme="minorEastAsia" w:hAnsiTheme="minorEastAsia"/>
              </w:rPr>
              <w:t>其他医嘱</w:t>
            </w:r>
          </w:p>
          <w:p w:rsidR="00D4240A" w:rsidRDefault="00036B3A" w:rsidP="00CF1796">
            <w:pPr>
              <w:spacing w:line="260" w:lineRule="exact"/>
              <w:rPr>
                <w:rFonts w:asciiTheme="minorEastAsia" w:eastAsiaTheme="minorEastAsia" w:hAnsiTheme="minorEastAsia"/>
                <w:b/>
                <w:color w:val="000000"/>
              </w:rPr>
            </w:pPr>
            <w:r>
              <w:rPr>
                <w:rFonts w:asciiTheme="minorEastAsia" w:eastAsiaTheme="minorEastAsia" w:hAnsiTheme="minorEastAsia"/>
                <w:b/>
                <w:color w:val="000000"/>
              </w:rPr>
              <w:t>临时医嘱：</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复查血常规</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复查血生化、电解质</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输血（有指征时）</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xml:space="preserve">□ </w:t>
            </w:r>
            <w:r>
              <w:rPr>
                <w:rFonts w:asciiTheme="minorEastAsia" w:eastAsiaTheme="minorEastAsia" w:hAnsiTheme="minorEastAsia" w:hint="eastAsia"/>
                <w:color w:val="000000"/>
              </w:rPr>
              <w:t>心电监护（应用利妥昔单抗和必要时）</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□对症支持</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其他医嘱</w:t>
            </w:r>
          </w:p>
        </w:tc>
        <w:tc>
          <w:tcPr>
            <w:tcW w:w="2961" w:type="dxa"/>
            <w:tcBorders>
              <w:top w:val="single" w:sz="8" w:space="0" w:color="auto"/>
              <w:left w:val="single" w:sz="8" w:space="0" w:color="auto"/>
              <w:bottom w:val="single" w:sz="8" w:space="0" w:color="auto"/>
              <w:right w:val="single" w:sz="8" w:space="0" w:color="auto"/>
            </w:tcBorders>
          </w:tcPr>
          <w:p w:rsidR="00D4240A" w:rsidRDefault="00036B3A" w:rsidP="00CF1796">
            <w:pPr>
              <w:spacing w:line="260" w:lineRule="exact"/>
              <w:rPr>
                <w:rFonts w:asciiTheme="minorEastAsia" w:eastAsiaTheme="minorEastAsia" w:hAnsiTheme="minorEastAsia"/>
                <w:b/>
                <w:color w:val="000000"/>
              </w:rPr>
            </w:pPr>
            <w:r>
              <w:rPr>
                <w:rFonts w:asciiTheme="minorEastAsia" w:eastAsiaTheme="minorEastAsia" w:hAnsiTheme="minorEastAsia"/>
                <w:b/>
                <w:color w:val="000000"/>
              </w:rPr>
              <w:t>出院医嘱：</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出院带药</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定期门诊随访</w:t>
            </w:r>
          </w:p>
          <w:p w:rsidR="00D4240A" w:rsidRDefault="00036B3A" w:rsidP="00CF1796">
            <w:pPr>
              <w:spacing w:line="260" w:lineRule="exact"/>
              <w:rPr>
                <w:rFonts w:asciiTheme="minorEastAsia" w:eastAsiaTheme="minorEastAsia" w:hAnsiTheme="minorEastAsia"/>
                <w:color w:val="000000"/>
                <w:kern w:val="0"/>
              </w:rPr>
            </w:pPr>
            <w:r>
              <w:rPr>
                <w:rFonts w:asciiTheme="minorEastAsia" w:eastAsiaTheme="minorEastAsia" w:hAnsiTheme="minorEastAsia"/>
                <w:color w:val="000000"/>
              </w:rPr>
              <w:t>□ 监</w:t>
            </w:r>
            <w:r>
              <w:rPr>
                <w:rFonts w:asciiTheme="minorEastAsia" w:eastAsiaTheme="minorEastAsia" w:hAnsiTheme="minorEastAsia"/>
                <w:color w:val="000000"/>
                <w:kern w:val="0"/>
              </w:rPr>
              <w:t>测血常规</w:t>
            </w:r>
            <w:r>
              <w:rPr>
                <w:rFonts w:asciiTheme="minorEastAsia" w:eastAsiaTheme="minorEastAsia" w:hAnsiTheme="minorEastAsia" w:hint="eastAsia"/>
                <w:color w:val="000000"/>
                <w:kern w:val="0"/>
              </w:rPr>
              <w:t>、肝肾功能</w:t>
            </w:r>
          </w:p>
          <w:p w:rsidR="00D4240A" w:rsidRDefault="00D4240A" w:rsidP="00CF1796">
            <w:pPr>
              <w:spacing w:line="260" w:lineRule="exact"/>
              <w:rPr>
                <w:rFonts w:asciiTheme="minorEastAsia" w:eastAsiaTheme="minorEastAsia" w:hAnsiTheme="minorEastAsia"/>
                <w:color w:val="000000"/>
              </w:rPr>
            </w:pPr>
          </w:p>
        </w:tc>
      </w:tr>
      <w:tr w:rsidR="00D4240A">
        <w:trPr>
          <w:cantSplit/>
          <w:trHeight w:val="625"/>
          <w:jc w:val="center"/>
        </w:trPr>
        <w:tc>
          <w:tcPr>
            <w:tcW w:w="696" w:type="dxa"/>
            <w:tcBorders>
              <w:top w:val="single" w:sz="8" w:space="0" w:color="auto"/>
              <w:left w:val="single" w:sz="8" w:space="0" w:color="auto"/>
              <w:bottom w:val="single" w:sz="8" w:space="0" w:color="auto"/>
              <w:right w:val="single" w:sz="8"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主要</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护理</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工作</w:t>
            </w:r>
          </w:p>
        </w:tc>
        <w:tc>
          <w:tcPr>
            <w:tcW w:w="5549" w:type="dxa"/>
            <w:tcBorders>
              <w:top w:val="single" w:sz="8" w:space="0" w:color="auto"/>
              <w:left w:val="single" w:sz="8" w:space="0" w:color="auto"/>
              <w:bottom w:val="single" w:sz="8" w:space="0" w:color="auto"/>
              <w:right w:val="single" w:sz="8" w:space="0" w:color="auto"/>
            </w:tcBorders>
          </w:tcPr>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观察患者病情变化</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心理与生活护理</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 化疗期间嘱患者多饮水</w:t>
            </w:r>
          </w:p>
        </w:tc>
        <w:tc>
          <w:tcPr>
            <w:tcW w:w="2961" w:type="dxa"/>
            <w:tcBorders>
              <w:top w:val="single" w:sz="8" w:space="0" w:color="auto"/>
              <w:left w:val="single" w:sz="8" w:space="0" w:color="auto"/>
              <w:bottom w:val="single" w:sz="8" w:space="0" w:color="auto"/>
              <w:right w:val="single" w:sz="8" w:space="0" w:color="auto"/>
            </w:tcBorders>
          </w:tcPr>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指导患者办理出院手续</w:t>
            </w:r>
          </w:p>
        </w:tc>
      </w:tr>
      <w:tr w:rsidR="00D4240A">
        <w:trPr>
          <w:cantSplit/>
          <w:trHeight w:val="340"/>
          <w:jc w:val="center"/>
        </w:trPr>
        <w:tc>
          <w:tcPr>
            <w:tcW w:w="696" w:type="dxa"/>
            <w:tcBorders>
              <w:top w:val="single" w:sz="8" w:space="0" w:color="auto"/>
              <w:left w:val="single" w:sz="8" w:space="0" w:color="auto"/>
              <w:bottom w:val="single" w:sz="8" w:space="0" w:color="auto"/>
              <w:right w:val="single" w:sz="8"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病情</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变异</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记录</w:t>
            </w:r>
          </w:p>
        </w:tc>
        <w:tc>
          <w:tcPr>
            <w:tcW w:w="5549" w:type="dxa"/>
            <w:tcBorders>
              <w:top w:val="single" w:sz="8" w:space="0" w:color="auto"/>
              <w:left w:val="single" w:sz="8" w:space="0" w:color="auto"/>
              <w:bottom w:val="single" w:sz="8" w:space="0" w:color="auto"/>
              <w:right w:val="single" w:sz="8" w:space="0" w:color="auto"/>
            </w:tcBorders>
          </w:tcPr>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□无  □有，原因：</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1.</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2.</w:t>
            </w:r>
          </w:p>
        </w:tc>
        <w:tc>
          <w:tcPr>
            <w:tcW w:w="2961" w:type="dxa"/>
            <w:tcBorders>
              <w:top w:val="single" w:sz="8" w:space="0" w:color="auto"/>
              <w:left w:val="single" w:sz="8" w:space="0" w:color="auto"/>
              <w:bottom w:val="single" w:sz="8" w:space="0" w:color="auto"/>
              <w:right w:val="single" w:sz="8" w:space="0" w:color="auto"/>
            </w:tcBorders>
          </w:tcPr>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□无  □有，原因：</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1.</w:t>
            </w:r>
          </w:p>
          <w:p w:rsidR="00D4240A" w:rsidRDefault="00036B3A" w:rsidP="00CF1796">
            <w:pPr>
              <w:spacing w:line="260" w:lineRule="exact"/>
              <w:rPr>
                <w:rFonts w:asciiTheme="minorEastAsia" w:eastAsiaTheme="minorEastAsia" w:hAnsiTheme="minorEastAsia"/>
                <w:color w:val="000000"/>
              </w:rPr>
            </w:pPr>
            <w:r>
              <w:rPr>
                <w:rFonts w:asciiTheme="minorEastAsia" w:eastAsiaTheme="minorEastAsia" w:hAnsiTheme="minorEastAsia"/>
                <w:color w:val="000000"/>
              </w:rPr>
              <w:t>2.</w:t>
            </w:r>
          </w:p>
        </w:tc>
      </w:tr>
      <w:tr w:rsidR="00D4240A">
        <w:trPr>
          <w:trHeight w:val="378"/>
          <w:jc w:val="center"/>
        </w:trPr>
        <w:tc>
          <w:tcPr>
            <w:tcW w:w="696" w:type="dxa"/>
            <w:tcBorders>
              <w:top w:val="single" w:sz="8" w:space="0" w:color="auto"/>
              <w:left w:val="single" w:sz="8" w:space="0" w:color="auto"/>
              <w:bottom w:val="single" w:sz="8" w:space="0" w:color="auto"/>
              <w:right w:val="single" w:sz="8"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护士</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签名</w:t>
            </w:r>
          </w:p>
        </w:tc>
        <w:tc>
          <w:tcPr>
            <w:tcW w:w="5549" w:type="dxa"/>
            <w:tcBorders>
              <w:top w:val="single" w:sz="8" w:space="0" w:color="auto"/>
              <w:left w:val="single" w:sz="8" w:space="0" w:color="auto"/>
              <w:bottom w:val="single" w:sz="8" w:space="0" w:color="auto"/>
              <w:right w:val="single" w:sz="8" w:space="0" w:color="auto"/>
            </w:tcBorders>
            <w:vAlign w:val="center"/>
          </w:tcPr>
          <w:p w:rsidR="00D4240A" w:rsidRDefault="00D4240A" w:rsidP="00CF1796">
            <w:pPr>
              <w:spacing w:line="260" w:lineRule="exact"/>
              <w:rPr>
                <w:rFonts w:asciiTheme="minorEastAsia" w:eastAsiaTheme="minorEastAsia" w:hAnsiTheme="minorEastAsia"/>
                <w:color w:val="000000"/>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D4240A" w:rsidRDefault="00D4240A" w:rsidP="00CF1796">
            <w:pPr>
              <w:spacing w:line="260" w:lineRule="exact"/>
              <w:rPr>
                <w:rFonts w:asciiTheme="minorEastAsia" w:eastAsiaTheme="minorEastAsia" w:hAnsiTheme="minorEastAsia"/>
                <w:color w:val="000000"/>
              </w:rPr>
            </w:pPr>
          </w:p>
        </w:tc>
      </w:tr>
      <w:tr w:rsidR="00D4240A">
        <w:trPr>
          <w:trHeight w:val="645"/>
          <w:jc w:val="center"/>
        </w:trPr>
        <w:tc>
          <w:tcPr>
            <w:tcW w:w="696" w:type="dxa"/>
            <w:tcBorders>
              <w:top w:val="single" w:sz="8" w:space="0" w:color="auto"/>
              <w:left w:val="single" w:sz="8" w:space="0" w:color="auto"/>
              <w:bottom w:val="single" w:sz="8" w:space="0" w:color="auto"/>
              <w:right w:val="single" w:sz="8" w:space="0" w:color="auto"/>
            </w:tcBorders>
            <w:vAlign w:val="center"/>
          </w:tcPr>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医师</w:t>
            </w:r>
          </w:p>
          <w:p w:rsidR="00D4240A" w:rsidRPr="00CF1796" w:rsidRDefault="00036B3A" w:rsidP="00CF1796">
            <w:pPr>
              <w:spacing w:line="260" w:lineRule="exact"/>
              <w:rPr>
                <w:rFonts w:ascii="黑体" w:eastAsia="黑体" w:hAnsi="黑体" w:cs="黑体"/>
                <w:bCs/>
                <w:color w:val="000000"/>
              </w:rPr>
            </w:pPr>
            <w:r w:rsidRPr="00CF1796">
              <w:rPr>
                <w:rFonts w:ascii="黑体" w:eastAsia="黑体" w:hAnsi="黑体" w:cs="黑体"/>
                <w:bCs/>
                <w:color w:val="000000"/>
              </w:rPr>
              <w:t>签名</w:t>
            </w:r>
          </w:p>
        </w:tc>
        <w:tc>
          <w:tcPr>
            <w:tcW w:w="5549" w:type="dxa"/>
            <w:tcBorders>
              <w:top w:val="single" w:sz="8" w:space="0" w:color="auto"/>
              <w:left w:val="single" w:sz="8" w:space="0" w:color="auto"/>
              <w:bottom w:val="single" w:sz="8" w:space="0" w:color="auto"/>
              <w:right w:val="single" w:sz="8" w:space="0" w:color="auto"/>
            </w:tcBorders>
            <w:vAlign w:val="center"/>
          </w:tcPr>
          <w:p w:rsidR="00D4240A" w:rsidRDefault="00D4240A" w:rsidP="00CF1796">
            <w:pPr>
              <w:spacing w:line="260" w:lineRule="exact"/>
              <w:rPr>
                <w:rFonts w:asciiTheme="minorEastAsia" w:eastAsiaTheme="minorEastAsia" w:hAnsiTheme="minorEastAsia"/>
                <w:color w:val="000000"/>
              </w:rPr>
            </w:pPr>
          </w:p>
          <w:p w:rsidR="00D4240A" w:rsidRDefault="00D4240A" w:rsidP="00CF1796">
            <w:pPr>
              <w:spacing w:line="260" w:lineRule="exact"/>
              <w:rPr>
                <w:rFonts w:asciiTheme="minorEastAsia" w:eastAsiaTheme="minorEastAsia" w:hAnsiTheme="minorEastAsia"/>
                <w:color w:val="000000"/>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D4240A" w:rsidRDefault="00D4240A" w:rsidP="00CF1796">
            <w:pPr>
              <w:spacing w:line="260" w:lineRule="exact"/>
              <w:rPr>
                <w:rFonts w:asciiTheme="minorEastAsia" w:eastAsiaTheme="minorEastAsia" w:hAnsiTheme="minorEastAsia"/>
                <w:color w:val="000000"/>
              </w:rPr>
            </w:pPr>
          </w:p>
        </w:tc>
      </w:tr>
    </w:tbl>
    <w:p w:rsidR="00D4240A" w:rsidRDefault="00D4240A">
      <w:pPr>
        <w:rPr>
          <w:rFonts w:eastAsia="仿宋"/>
        </w:rPr>
      </w:pPr>
    </w:p>
    <w:sectPr w:rsidR="00D4240A" w:rsidSect="00D113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C8C" w:rsidRDefault="00023C8C" w:rsidP="00CF1796">
      <w:r>
        <w:separator/>
      </w:r>
    </w:p>
  </w:endnote>
  <w:endnote w:type="continuationSeparator" w:id="0">
    <w:p w:rsidR="00023C8C" w:rsidRDefault="00023C8C" w:rsidP="00CF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C8C" w:rsidRDefault="00023C8C" w:rsidP="00CF1796">
      <w:r>
        <w:separator/>
      </w:r>
    </w:p>
  </w:footnote>
  <w:footnote w:type="continuationSeparator" w:id="0">
    <w:p w:rsidR="00023C8C" w:rsidRDefault="00023C8C" w:rsidP="00CF1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1B71"/>
    <w:multiLevelType w:val="multilevel"/>
    <w:tmpl w:val="059A1B71"/>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
    <w:nsid w:val="7F496A43"/>
    <w:multiLevelType w:val="multilevel"/>
    <w:tmpl w:val="7F496A43"/>
    <w:lvl w:ilvl="0">
      <w:start w:val="1"/>
      <w:numFmt w:val="chineseCountingThousand"/>
      <w:pStyle w:val="1"/>
      <w:suff w:val="nothing"/>
      <w:lvlText w:val="第%1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32DF"/>
    <w:rsid w:val="00012067"/>
    <w:rsid w:val="0001647E"/>
    <w:rsid w:val="00023C8C"/>
    <w:rsid w:val="00036B3A"/>
    <w:rsid w:val="0005298B"/>
    <w:rsid w:val="00064E82"/>
    <w:rsid w:val="00065028"/>
    <w:rsid w:val="00076CC1"/>
    <w:rsid w:val="00080517"/>
    <w:rsid w:val="000911CF"/>
    <w:rsid w:val="0009240C"/>
    <w:rsid w:val="00093186"/>
    <w:rsid w:val="00095809"/>
    <w:rsid w:val="000D42EF"/>
    <w:rsid w:val="00132D82"/>
    <w:rsid w:val="00142C7C"/>
    <w:rsid w:val="00171706"/>
    <w:rsid w:val="00173E69"/>
    <w:rsid w:val="001810EF"/>
    <w:rsid w:val="001A3430"/>
    <w:rsid w:val="001B67BC"/>
    <w:rsid w:val="001F6A41"/>
    <w:rsid w:val="00213C46"/>
    <w:rsid w:val="00224BCA"/>
    <w:rsid w:val="00250444"/>
    <w:rsid w:val="002526CE"/>
    <w:rsid w:val="002804DA"/>
    <w:rsid w:val="0029645F"/>
    <w:rsid w:val="002A705B"/>
    <w:rsid w:val="002D3AD6"/>
    <w:rsid w:val="002D4D0C"/>
    <w:rsid w:val="002F1E5F"/>
    <w:rsid w:val="002F3010"/>
    <w:rsid w:val="00332A12"/>
    <w:rsid w:val="00342CC2"/>
    <w:rsid w:val="00347D4B"/>
    <w:rsid w:val="00354B17"/>
    <w:rsid w:val="00371516"/>
    <w:rsid w:val="00386976"/>
    <w:rsid w:val="003872D5"/>
    <w:rsid w:val="00392CAF"/>
    <w:rsid w:val="003A5CD7"/>
    <w:rsid w:val="003A7CD4"/>
    <w:rsid w:val="003D0739"/>
    <w:rsid w:val="003D6204"/>
    <w:rsid w:val="003E6376"/>
    <w:rsid w:val="003E7013"/>
    <w:rsid w:val="003E71E1"/>
    <w:rsid w:val="00414B19"/>
    <w:rsid w:val="004241B2"/>
    <w:rsid w:val="0042522C"/>
    <w:rsid w:val="0043525F"/>
    <w:rsid w:val="00443FA8"/>
    <w:rsid w:val="00445C2F"/>
    <w:rsid w:val="00450DEB"/>
    <w:rsid w:val="00451C21"/>
    <w:rsid w:val="004532DF"/>
    <w:rsid w:val="004874E7"/>
    <w:rsid w:val="004A39F2"/>
    <w:rsid w:val="004B19D8"/>
    <w:rsid w:val="004B6EDE"/>
    <w:rsid w:val="004C05D4"/>
    <w:rsid w:val="004C5A12"/>
    <w:rsid w:val="004E0B06"/>
    <w:rsid w:val="004E6772"/>
    <w:rsid w:val="0055254B"/>
    <w:rsid w:val="00562D77"/>
    <w:rsid w:val="0056569A"/>
    <w:rsid w:val="005756DB"/>
    <w:rsid w:val="00580A9D"/>
    <w:rsid w:val="00583E4D"/>
    <w:rsid w:val="00592925"/>
    <w:rsid w:val="00592DCB"/>
    <w:rsid w:val="0059376B"/>
    <w:rsid w:val="005950E3"/>
    <w:rsid w:val="0059778E"/>
    <w:rsid w:val="00597FC1"/>
    <w:rsid w:val="005A3364"/>
    <w:rsid w:val="005A3AD7"/>
    <w:rsid w:val="005A5AC8"/>
    <w:rsid w:val="005A73A7"/>
    <w:rsid w:val="005C7B4A"/>
    <w:rsid w:val="005D5FAE"/>
    <w:rsid w:val="005D7C14"/>
    <w:rsid w:val="005F2EF2"/>
    <w:rsid w:val="005F4EC1"/>
    <w:rsid w:val="006068FC"/>
    <w:rsid w:val="00624943"/>
    <w:rsid w:val="00624C22"/>
    <w:rsid w:val="0063544A"/>
    <w:rsid w:val="0068255B"/>
    <w:rsid w:val="006B4246"/>
    <w:rsid w:val="006F686F"/>
    <w:rsid w:val="00720524"/>
    <w:rsid w:val="007233D1"/>
    <w:rsid w:val="00737EB1"/>
    <w:rsid w:val="00737F1E"/>
    <w:rsid w:val="007624CB"/>
    <w:rsid w:val="0076793E"/>
    <w:rsid w:val="007727E8"/>
    <w:rsid w:val="007845A0"/>
    <w:rsid w:val="007917E8"/>
    <w:rsid w:val="007B0259"/>
    <w:rsid w:val="007C05CB"/>
    <w:rsid w:val="007E3607"/>
    <w:rsid w:val="007F70A6"/>
    <w:rsid w:val="00823A04"/>
    <w:rsid w:val="00855C9C"/>
    <w:rsid w:val="00861A8C"/>
    <w:rsid w:val="00885668"/>
    <w:rsid w:val="008859A1"/>
    <w:rsid w:val="008913EA"/>
    <w:rsid w:val="00895EE1"/>
    <w:rsid w:val="008A4FAB"/>
    <w:rsid w:val="008C1CAF"/>
    <w:rsid w:val="009253BF"/>
    <w:rsid w:val="009255F9"/>
    <w:rsid w:val="00931DCC"/>
    <w:rsid w:val="00997430"/>
    <w:rsid w:val="009A0DA5"/>
    <w:rsid w:val="009B779A"/>
    <w:rsid w:val="009E502D"/>
    <w:rsid w:val="009F3C9F"/>
    <w:rsid w:val="00A0099C"/>
    <w:rsid w:val="00A05FE1"/>
    <w:rsid w:val="00A40F0E"/>
    <w:rsid w:val="00A41BB0"/>
    <w:rsid w:val="00A5568B"/>
    <w:rsid w:val="00A567AF"/>
    <w:rsid w:val="00A57E2D"/>
    <w:rsid w:val="00A96EE7"/>
    <w:rsid w:val="00AC3C64"/>
    <w:rsid w:val="00AD3A45"/>
    <w:rsid w:val="00AE55CB"/>
    <w:rsid w:val="00B06505"/>
    <w:rsid w:val="00B16F6A"/>
    <w:rsid w:val="00B36515"/>
    <w:rsid w:val="00B375DD"/>
    <w:rsid w:val="00B41CE8"/>
    <w:rsid w:val="00B471B2"/>
    <w:rsid w:val="00B53243"/>
    <w:rsid w:val="00B84D60"/>
    <w:rsid w:val="00B93254"/>
    <w:rsid w:val="00BB0F20"/>
    <w:rsid w:val="00BC328E"/>
    <w:rsid w:val="00BD01F6"/>
    <w:rsid w:val="00BD5163"/>
    <w:rsid w:val="00BE29D1"/>
    <w:rsid w:val="00BF7DDF"/>
    <w:rsid w:val="00C01CA3"/>
    <w:rsid w:val="00C02F14"/>
    <w:rsid w:val="00C1597F"/>
    <w:rsid w:val="00C45CF1"/>
    <w:rsid w:val="00C62E32"/>
    <w:rsid w:val="00C6735E"/>
    <w:rsid w:val="00C760F0"/>
    <w:rsid w:val="00C97D72"/>
    <w:rsid w:val="00C97E84"/>
    <w:rsid w:val="00CA1DEF"/>
    <w:rsid w:val="00CA3DAD"/>
    <w:rsid w:val="00CA4EC7"/>
    <w:rsid w:val="00CB07F3"/>
    <w:rsid w:val="00CB0AC0"/>
    <w:rsid w:val="00CB6E3C"/>
    <w:rsid w:val="00CC10A8"/>
    <w:rsid w:val="00CC2051"/>
    <w:rsid w:val="00CF1796"/>
    <w:rsid w:val="00D073A4"/>
    <w:rsid w:val="00D113FB"/>
    <w:rsid w:val="00D128F9"/>
    <w:rsid w:val="00D26F5D"/>
    <w:rsid w:val="00D31B1C"/>
    <w:rsid w:val="00D4240A"/>
    <w:rsid w:val="00D62A69"/>
    <w:rsid w:val="00DB11E3"/>
    <w:rsid w:val="00DB4DE0"/>
    <w:rsid w:val="00DD09E1"/>
    <w:rsid w:val="00DD1E57"/>
    <w:rsid w:val="00DD3ACD"/>
    <w:rsid w:val="00DD5C62"/>
    <w:rsid w:val="00E00914"/>
    <w:rsid w:val="00E33B91"/>
    <w:rsid w:val="00E678A9"/>
    <w:rsid w:val="00E73389"/>
    <w:rsid w:val="00E84A0E"/>
    <w:rsid w:val="00E84B2F"/>
    <w:rsid w:val="00EE00A1"/>
    <w:rsid w:val="00EF0799"/>
    <w:rsid w:val="00F05678"/>
    <w:rsid w:val="00F17151"/>
    <w:rsid w:val="00F46238"/>
    <w:rsid w:val="00F502A5"/>
    <w:rsid w:val="00F517F9"/>
    <w:rsid w:val="00F53EA8"/>
    <w:rsid w:val="00F553A0"/>
    <w:rsid w:val="00F60639"/>
    <w:rsid w:val="00F802F3"/>
    <w:rsid w:val="00F87A0D"/>
    <w:rsid w:val="00F915A9"/>
    <w:rsid w:val="00FA4083"/>
    <w:rsid w:val="00FA6C06"/>
    <w:rsid w:val="00FB6BBD"/>
    <w:rsid w:val="00FF3B8A"/>
    <w:rsid w:val="02C52B29"/>
    <w:rsid w:val="06C36A34"/>
    <w:rsid w:val="075E30CB"/>
    <w:rsid w:val="08C07208"/>
    <w:rsid w:val="14F15EA3"/>
    <w:rsid w:val="1716405E"/>
    <w:rsid w:val="176C1B93"/>
    <w:rsid w:val="182239F5"/>
    <w:rsid w:val="19790839"/>
    <w:rsid w:val="1C234971"/>
    <w:rsid w:val="220C0287"/>
    <w:rsid w:val="27946A3F"/>
    <w:rsid w:val="305968B2"/>
    <w:rsid w:val="33B343DE"/>
    <w:rsid w:val="37A41CCD"/>
    <w:rsid w:val="3C110B68"/>
    <w:rsid w:val="3DBE391C"/>
    <w:rsid w:val="498044A9"/>
    <w:rsid w:val="4B662B4D"/>
    <w:rsid w:val="4E061391"/>
    <w:rsid w:val="50340327"/>
    <w:rsid w:val="50436517"/>
    <w:rsid w:val="517B14A3"/>
    <w:rsid w:val="598936DE"/>
    <w:rsid w:val="5D0B0B68"/>
    <w:rsid w:val="5F9326E6"/>
    <w:rsid w:val="618D7BAF"/>
    <w:rsid w:val="624F43AD"/>
    <w:rsid w:val="736852D4"/>
    <w:rsid w:val="74E34CC0"/>
    <w:rsid w:val="7DB97C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D14EC0-4EBD-46DB-AF99-61789BBD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3FB"/>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qFormat/>
    <w:rsid w:val="00D113FB"/>
    <w:pPr>
      <w:keepNext/>
      <w:keepLines/>
      <w:numPr>
        <w:numId w:val="1"/>
      </w:numPr>
      <w:spacing w:before="340" w:after="330" w:line="578" w:lineRule="auto"/>
      <w:outlineLvl w:val="0"/>
    </w:pPr>
    <w:rPr>
      <w:b/>
      <w:bCs/>
      <w:kern w:val="44"/>
      <w:sz w:val="44"/>
      <w:szCs w:val="44"/>
    </w:rPr>
  </w:style>
  <w:style w:type="paragraph" w:styleId="2">
    <w:name w:val="heading 2"/>
    <w:basedOn w:val="a"/>
    <w:next w:val="a0"/>
    <w:link w:val="2Char"/>
    <w:qFormat/>
    <w:rsid w:val="00D113FB"/>
    <w:pPr>
      <w:keepNext/>
      <w:keepLines/>
      <w:numPr>
        <w:ilvl w:val="1"/>
        <w:numId w:val="1"/>
      </w:numPr>
      <w:spacing w:before="260" w:after="260" w:line="416" w:lineRule="auto"/>
      <w:outlineLvl w:val="1"/>
    </w:pPr>
    <w:rPr>
      <w:rFonts w:ascii="Arial" w:eastAsia="黑体" w:hAnsi="Arial" w:cs="Arial"/>
      <w:b/>
      <w:bCs/>
      <w:sz w:val="32"/>
      <w:szCs w:val="32"/>
    </w:rPr>
  </w:style>
  <w:style w:type="paragraph" w:styleId="3">
    <w:name w:val="heading 3"/>
    <w:basedOn w:val="a"/>
    <w:next w:val="a0"/>
    <w:link w:val="3Char"/>
    <w:qFormat/>
    <w:rsid w:val="00D113FB"/>
    <w:pPr>
      <w:keepNext/>
      <w:keepLines/>
      <w:numPr>
        <w:ilvl w:val="2"/>
        <w:numId w:val="1"/>
      </w:numPr>
      <w:spacing w:before="260" w:after="260" w:line="416" w:lineRule="auto"/>
      <w:outlineLvl w:val="2"/>
    </w:pPr>
    <w:rPr>
      <w:b/>
      <w:bCs/>
      <w:sz w:val="32"/>
      <w:szCs w:val="32"/>
    </w:rPr>
  </w:style>
  <w:style w:type="paragraph" w:styleId="4">
    <w:name w:val="heading 4"/>
    <w:basedOn w:val="a"/>
    <w:next w:val="a0"/>
    <w:link w:val="4Char"/>
    <w:qFormat/>
    <w:rsid w:val="00D113FB"/>
    <w:pPr>
      <w:keepNext/>
      <w:keepLines/>
      <w:numPr>
        <w:ilvl w:val="3"/>
        <w:numId w:val="1"/>
      </w:numPr>
      <w:spacing w:before="280" w:after="290" w:line="376" w:lineRule="auto"/>
      <w:outlineLvl w:val="3"/>
    </w:pPr>
    <w:rPr>
      <w:rFonts w:ascii="Arial" w:eastAsia="黑体" w:hAnsi="Arial" w:cs="Arial"/>
      <w:b/>
      <w:bCs/>
      <w:sz w:val="28"/>
      <w:szCs w:val="28"/>
    </w:rPr>
  </w:style>
  <w:style w:type="paragraph" w:styleId="5">
    <w:name w:val="heading 5"/>
    <w:basedOn w:val="a"/>
    <w:next w:val="a0"/>
    <w:link w:val="5Char"/>
    <w:qFormat/>
    <w:rsid w:val="00D113FB"/>
    <w:pPr>
      <w:keepNext/>
      <w:keepLines/>
      <w:numPr>
        <w:ilvl w:val="4"/>
        <w:numId w:val="1"/>
      </w:numPr>
      <w:spacing w:before="280" w:after="290" w:line="376" w:lineRule="auto"/>
      <w:outlineLvl w:val="4"/>
    </w:pPr>
    <w:rPr>
      <w:b/>
      <w:bCs/>
      <w:sz w:val="28"/>
      <w:szCs w:val="28"/>
    </w:rPr>
  </w:style>
  <w:style w:type="paragraph" w:styleId="6">
    <w:name w:val="heading 6"/>
    <w:basedOn w:val="a"/>
    <w:next w:val="a0"/>
    <w:link w:val="6Char"/>
    <w:qFormat/>
    <w:rsid w:val="00D113FB"/>
    <w:pPr>
      <w:keepNext/>
      <w:keepLines/>
      <w:numPr>
        <w:ilvl w:val="5"/>
        <w:numId w:val="1"/>
      </w:numPr>
      <w:spacing w:before="240" w:after="64" w:line="320" w:lineRule="auto"/>
      <w:outlineLvl w:val="5"/>
    </w:pPr>
    <w:rPr>
      <w:rFonts w:ascii="Arial" w:eastAsia="黑体" w:hAnsi="Arial" w:cs="Arial"/>
      <w:b/>
      <w:bCs/>
      <w:sz w:val="24"/>
      <w:szCs w:val="24"/>
    </w:rPr>
  </w:style>
  <w:style w:type="paragraph" w:styleId="7">
    <w:name w:val="heading 7"/>
    <w:basedOn w:val="a"/>
    <w:next w:val="a0"/>
    <w:link w:val="7Char"/>
    <w:qFormat/>
    <w:rsid w:val="00D113FB"/>
    <w:pPr>
      <w:keepNext/>
      <w:keepLines/>
      <w:numPr>
        <w:ilvl w:val="6"/>
        <w:numId w:val="1"/>
      </w:numPr>
      <w:spacing w:before="240" w:after="64" w:line="320" w:lineRule="auto"/>
      <w:outlineLvl w:val="6"/>
    </w:pPr>
    <w:rPr>
      <w:b/>
      <w:bCs/>
      <w:sz w:val="24"/>
      <w:szCs w:val="24"/>
    </w:rPr>
  </w:style>
  <w:style w:type="paragraph" w:styleId="8">
    <w:name w:val="heading 8"/>
    <w:basedOn w:val="a"/>
    <w:next w:val="a0"/>
    <w:link w:val="8Char"/>
    <w:qFormat/>
    <w:rsid w:val="00D113FB"/>
    <w:pPr>
      <w:keepNext/>
      <w:keepLines/>
      <w:numPr>
        <w:ilvl w:val="7"/>
        <w:numId w:val="1"/>
      </w:numPr>
      <w:spacing w:before="240" w:after="64" w:line="320" w:lineRule="auto"/>
      <w:outlineLvl w:val="7"/>
    </w:pPr>
    <w:rPr>
      <w:rFonts w:ascii="Arial" w:eastAsia="黑体" w:hAnsi="Arial" w:cs="Arial"/>
      <w:sz w:val="24"/>
      <w:szCs w:val="24"/>
    </w:rPr>
  </w:style>
  <w:style w:type="paragraph" w:styleId="9">
    <w:name w:val="heading 9"/>
    <w:basedOn w:val="a"/>
    <w:next w:val="a0"/>
    <w:link w:val="9Char"/>
    <w:qFormat/>
    <w:rsid w:val="00D113FB"/>
    <w:pPr>
      <w:keepNext/>
      <w:keepLines/>
      <w:numPr>
        <w:ilvl w:val="8"/>
        <w:numId w:val="1"/>
      </w:numPr>
      <w:spacing w:before="240" w:after="64" w:line="320" w:lineRule="auto"/>
      <w:outlineLvl w:val="8"/>
    </w:pPr>
    <w:rPr>
      <w:rFonts w:ascii="Arial" w:eastAsia="黑体"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D113FB"/>
    <w:pPr>
      <w:ind w:firstLineChars="200" w:firstLine="420"/>
    </w:pPr>
  </w:style>
  <w:style w:type="paragraph" w:styleId="a4">
    <w:name w:val="Balloon Text"/>
    <w:basedOn w:val="a"/>
    <w:link w:val="Char"/>
    <w:uiPriority w:val="99"/>
    <w:unhideWhenUsed/>
    <w:qFormat/>
    <w:rsid w:val="00D113FB"/>
    <w:rPr>
      <w:sz w:val="18"/>
      <w:szCs w:val="18"/>
    </w:rPr>
  </w:style>
  <w:style w:type="paragraph" w:styleId="a5">
    <w:name w:val="footer"/>
    <w:basedOn w:val="a"/>
    <w:link w:val="Char0"/>
    <w:uiPriority w:val="99"/>
    <w:unhideWhenUsed/>
    <w:qFormat/>
    <w:rsid w:val="00D113FB"/>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D113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qFormat/>
    <w:rsid w:val="00D113FB"/>
    <w:rPr>
      <w:sz w:val="18"/>
      <w:szCs w:val="18"/>
    </w:rPr>
  </w:style>
  <w:style w:type="character" w:customStyle="1" w:styleId="Char0">
    <w:name w:val="页脚 Char"/>
    <w:basedOn w:val="a1"/>
    <w:link w:val="a5"/>
    <w:uiPriority w:val="99"/>
    <w:semiHidden/>
    <w:qFormat/>
    <w:rsid w:val="00D113FB"/>
    <w:rPr>
      <w:sz w:val="18"/>
      <w:szCs w:val="18"/>
    </w:rPr>
  </w:style>
  <w:style w:type="character" w:customStyle="1" w:styleId="1Char">
    <w:name w:val="标题 1 Char"/>
    <w:basedOn w:val="a1"/>
    <w:link w:val="1"/>
    <w:qFormat/>
    <w:rsid w:val="00D113FB"/>
    <w:rPr>
      <w:rFonts w:ascii="Times New Roman" w:eastAsia="宋体" w:hAnsi="Times New Roman" w:cs="Times New Roman"/>
      <w:b/>
      <w:bCs/>
      <w:kern w:val="44"/>
      <w:sz w:val="44"/>
      <w:szCs w:val="44"/>
    </w:rPr>
  </w:style>
  <w:style w:type="character" w:customStyle="1" w:styleId="2Char">
    <w:name w:val="标题 2 Char"/>
    <w:basedOn w:val="a1"/>
    <w:link w:val="2"/>
    <w:qFormat/>
    <w:rsid w:val="00D113FB"/>
    <w:rPr>
      <w:rFonts w:ascii="Arial" w:eastAsia="黑体" w:hAnsi="Arial" w:cs="Arial"/>
      <w:b/>
      <w:bCs/>
      <w:sz w:val="32"/>
      <w:szCs w:val="32"/>
    </w:rPr>
  </w:style>
  <w:style w:type="character" w:customStyle="1" w:styleId="3Char">
    <w:name w:val="标题 3 Char"/>
    <w:basedOn w:val="a1"/>
    <w:link w:val="3"/>
    <w:qFormat/>
    <w:rsid w:val="00D113FB"/>
    <w:rPr>
      <w:rFonts w:ascii="Times New Roman" w:eastAsia="宋体" w:hAnsi="Times New Roman" w:cs="Times New Roman"/>
      <w:b/>
      <w:bCs/>
      <w:sz w:val="32"/>
      <w:szCs w:val="32"/>
    </w:rPr>
  </w:style>
  <w:style w:type="character" w:customStyle="1" w:styleId="4Char">
    <w:name w:val="标题 4 Char"/>
    <w:basedOn w:val="a1"/>
    <w:link w:val="4"/>
    <w:qFormat/>
    <w:rsid w:val="00D113FB"/>
    <w:rPr>
      <w:rFonts w:ascii="Arial" w:eastAsia="黑体" w:hAnsi="Arial" w:cs="Arial"/>
      <w:b/>
      <w:bCs/>
      <w:sz w:val="28"/>
      <w:szCs w:val="28"/>
    </w:rPr>
  </w:style>
  <w:style w:type="character" w:customStyle="1" w:styleId="5Char">
    <w:name w:val="标题 5 Char"/>
    <w:basedOn w:val="a1"/>
    <w:link w:val="5"/>
    <w:qFormat/>
    <w:rsid w:val="00D113FB"/>
    <w:rPr>
      <w:rFonts w:ascii="Times New Roman" w:eastAsia="宋体" w:hAnsi="Times New Roman" w:cs="Times New Roman"/>
      <w:b/>
      <w:bCs/>
      <w:sz w:val="28"/>
      <w:szCs w:val="28"/>
    </w:rPr>
  </w:style>
  <w:style w:type="character" w:customStyle="1" w:styleId="6Char">
    <w:name w:val="标题 6 Char"/>
    <w:basedOn w:val="a1"/>
    <w:link w:val="6"/>
    <w:qFormat/>
    <w:rsid w:val="00D113FB"/>
    <w:rPr>
      <w:rFonts w:ascii="Arial" w:eastAsia="黑体" w:hAnsi="Arial" w:cs="Arial"/>
      <w:b/>
      <w:bCs/>
      <w:sz w:val="24"/>
      <w:szCs w:val="24"/>
    </w:rPr>
  </w:style>
  <w:style w:type="character" w:customStyle="1" w:styleId="7Char">
    <w:name w:val="标题 7 Char"/>
    <w:basedOn w:val="a1"/>
    <w:link w:val="7"/>
    <w:qFormat/>
    <w:rsid w:val="00D113FB"/>
    <w:rPr>
      <w:rFonts w:ascii="Times New Roman" w:eastAsia="宋体" w:hAnsi="Times New Roman" w:cs="Times New Roman"/>
      <w:b/>
      <w:bCs/>
      <w:sz w:val="24"/>
      <w:szCs w:val="24"/>
    </w:rPr>
  </w:style>
  <w:style w:type="character" w:customStyle="1" w:styleId="8Char">
    <w:name w:val="标题 8 Char"/>
    <w:basedOn w:val="a1"/>
    <w:link w:val="8"/>
    <w:qFormat/>
    <w:rsid w:val="00D113FB"/>
    <w:rPr>
      <w:rFonts w:ascii="Arial" w:eastAsia="黑体" w:hAnsi="Arial" w:cs="Arial"/>
      <w:sz w:val="24"/>
      <w:szCs w:val="24"/>
    </w:rPr>
  </w:style>
  <w:style w:type="character" w:customStyle="1" w:styleId="9Char">
    <w:name w:val="标题 9 Char"/>
    <w:basedOn w:val="a1"/>
    <w:link w:val="9"/>
    <w:qFormat/>
    <w:rsid w:val="00D113FB"/>
    <w:rPr>
      <w:rFonts w:ascii="Arial" w:eastAsia="黑体" w:hAnsi="Arial" w:cs="Arial"/>
      <w:szCs w:val="21"/>
    </w:rPr>
  </w:style>
  <w:style w:type="paragraph" w:customStyle="1" w:styleId="10">
    <w:name w:val="列出段落1"/>
    <w:basedOn w:val="a"/>
    <w:uiPriority w:val="34"/>
    <w:qFormat/>
    <w:rsid w:val="00D113FB"/>
    <w:pPr>
      <w:ind w:firstLineChars="200" w:firstLine="420"/>
    </w:pPr>
  </w:style>
  <w:style w:type="character" w:customStyle="1" w:styleId="Char">
    <w:name w:val="批注框文本 Char"/>
    <w:basedOn w:val="a1"/>
    <w:link w:val="a4"/>
    <w:uiPriority w:val="99"/>
    <w:semiHidden/>
    <w:qFormat/>
    <w:rsid w:val="00D113F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668</Words>
  <Characters>3808</Characters>
  <Application>Microsoft Office Word</Application>
  <DocSecurity>0</DocSecurity>
  <Lines>31</Lines>
  <Paragraphs>8</Paragraphs>
  <ScaleCrop>false</ScaleCrop>
  <Company>微软中国</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刘立煌</cp:lastModifiedBy>
  <cp:revision>28</cp:revision>
  <dcterms:created xsi:type="dcterms:W3CDTF">2015-03-16T06:15:00Z</dcterms:created>
  <dcterms:modified xsi:type="dcterms:W3CDTF">2016-11-28T08:26:00Z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