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FC" w:rsidRPr="00BE6D43" w:rsidRDefault="00E545FC" w:rsidP="00BE6D43">
      <w:pPr>
        <w:pStyle w:val="a7"/>
        <w:rPr>
          <w:sz w:val="44"/>
          <w:lang w:val="en-GB"/>
        </w:rPr>
      </w:pPr>
      <w:bookmarkStart w:id="0" w:name="_Toc459913587"/>
      <w:r w:rsidRPr="00BE6D43">
        <w:rPr>
          <w:rFonts w:hint="eastAsia"/>
          <w:sz w:val="44"/>
          <w:lang w:val="en-GB"/>
        </w:rPr>
        <w:t>视神经挫伤临床路径</w:t>
      </w:r>
      <w:bookmarkEnd w:id="0"/>
    </w:p>
    <w:p w:rsidR="0098426F" w:rsidRDefault="0098426F" w:rsidP="0098426F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 w:rsidRPr="00816BDE">
        <w:rPr>
          <w:rFonts w:ascii="仿宋_GB2312" w:eastAsia="仿宋_GB2312" w:hAnsi="楷体_GB2312" w:hint="eastAsia"/>
          <w:bCs/>
          <w:sz w:val="32"/>
          <w:szCs w:val="32"/>
        </w:rPr>
        <w:t>（</w:t>
      </w:r>
      <w:r>
        <w:rPr>
          <w:rFonts w:ascii="仿宋_GB2312" w:eastAsia="仿宋_GB2312" w:hAnsi="楷体_GB2312" w:hint="eastAsia"/>
          <w:bCs/>
          <w:sz w:val="32"/>
          <w:szCs w:val="32"/>
        </w:rPr>
        <w:t>2016年</w:t>
      </w:r>
      <w:r w:rsidRPr="00816BDE">
        <w:rPr>
          <w:rFonts w:ascii="仿宋_GB2312" w:eastAsia="仿宋_GB2312" w:hAnsi="楷体_GB2312" w:hint="eastAsia"/>
          <w:bCs/>
          <w:sz w:val="32"/>
          <w:szCs w:val="32"/>
        </w:rPr>
        <w:t>版）</w:t>
      </w:r>
    </w:p>
    <w:p w:rsidR="000E5E2C" w:rsidRDefault="000E5E2C" w:rsidP="0098426F">
      <w:pPr>
        <w:spacing w:line="360" w:lineRule="auto"/>
        <w:jc w:val="center"/>
        <w:rPr>
          <w:rFonts w:ascii="仿宋_GB2312" w:eastAsia="仿宋_GB2312" w:hAnsi="楷体_GB2312" w:hint="eastAsia"/>
          <w:bCs/>
          <w:sz w:val="32"/>
          <w:szCs w:val="32"/>
        </w:rPr>
      </w:pPr>
      <w:bookmarkStart w:id="1" w:name="_GoBack"/>
      <w:bookmarkEnd w:id="1"/>
    </w:p>
    <w:p w:rsidR="00E545FC" w:rsidRPr="0098426F" w:rsidRDefault="00E545FC" w:rsidP="00E545FC">
      <w:pPr>
        <w:spacing w:beforeLines="50" w:before="156"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 w:rsidRPr="0098426F">
        <w:rPr>
          <w:rFonts w:ascii="黑体" w:eastAsia="黑体" w:hint="eastAsia"/>
          <w:color w:val="000000"/>
          <w:sz w:val="32"/>
          <w:szCs w:val="32"/>
          <w:lang w:val="en-GB"/>
        </w:rPr>
        <w:t>一、视神经挫伤临床路径标准住院流程</w:t>
      </w:r>
    </w:p>
    <w:p w:rsidR="00E545FC" w:rsidRPr="0098426F" w:rsidRDefault="00E545FC" w:rsidP="00E545FC">
      <w:pPr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8426F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E545FC" w:rsidRPr="0098426F" w:rsidRDefault="00E545FC" w:rsidP="00E545FC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第一诊断为视神经挫伤</w:t>
      </w:r>
      <w:r w:rsidR="0054696D" w:rsidRPr="00C07638"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（ICD-10: </w:t>
      </w:r>
      <w:r w:rsidR="00CA13AE" w:rsidRPr="00CA13AE">
        <w:rPr>
          <w:rFonts w:ascii="仿宋_GB2312" w:eastAsia="仿宋_GB2312"/>
          <w:color w:val="000000"/>
          <w:sz w:val="32"/>
          <w:szCs w:val="32"/>
          <w:lang w:val="en-GB"/>
        </w:rPr>
        <w:t>S04.000</w:t>
      </w:r>
      <w:r w:rsidR="0054696D" w:rsidRPr="00C07638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需入院药物治疗的患者</w:t>
      </w:r>
    </w:p>
    <w:p w:rsidR="00E545FC" w:rsidRPr="0098426F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8426F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E545FC" w:rsidRPr="0098426F" w:rsidRDefault="00E545FC" w:rsidP="00BE6D43">
      <w:pPr>
        <w:autoSpaceDE w:val="0"/>
        <w:autoSpaceDN w:val="0"/>
        <w:adjustRightInd w:val="0"/>
        <w:spacing w:line="360" w:lineRule="auto"/>
        <w:ind w:leftChars="266" w:left="559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</w:t>
      </w:r>
      <w:r w:rsidRPr="0098426F">
        <w:rPr>
          <w:rFonts w:ascii="仿宋_GB2312" w:eastAsia="仿宋_GB2312"/>
          <w:color w:val="000000"/>
          <w:sz w:val="32"/>
          <w:szCs w:val="32"/>
          <w:lang w:val="en-GB"/>
        </w:rPr>
        <w:t>-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眼科学分册》（中华医学会编著，人民卫生出版社）</w:t>
      </w:r>
    </w:p>
    <w:p w:rsidR="00E545FC" w:rsidRPr="0098426F" w:rsidRDefault="00E545FC" w:rsidP="00E545FC">
      <w:pPr>
        <w:pStyle w:val="a6"/>
        <w:numPr>
          <w:ilvl w:val="0"/>
          <w:numId w:val="7"/>
        </w:numPr>
        <w:autoSpaceDE w:val="0"/>
        <w:autoSpaceDN w:val="0"/>
        <w:ind w:left="1134" w:firstLineChars="0" w:hanging="493"/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</w:pP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明确的头面部外伤史；</w:t>
      </w:r>
    </w:p>
    <w:p w:rsidR="00E545FC" w:rsidRPr="0098426F" w:rsidRDefault="00E545FC" w:rsidP="00E545FC">
      <w:pPr>
        <w:pStyle w:val="a6"/>
        <w:numPr>
          <w:ilvl w:val="0"/>
          <w:numId w:val="7"/>
        </w:numPr>
        <w:autoSpaceDE w:val="0"/>
        <w:autoSpaceDN w:val="0"/>
        <w:ind w:left="1134" w:firstLineChars="0" w:hanging="493"/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</w:pP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伤后明显视力障碍；</w:t>
      </w:r>
    </w:p>
    <w:p w:rsidR="00E545FC" w:rsidRPr="0098426F" w:rsidRDefault="00E545FC" w:rsidP="00E545FC">
      <w:pPr>
        <w:pStyle w:val="a6"/>
        <w:numPr>
          <w:ilvl w:val="0"/>
          <w:numId w:val="7"/>
        </w:numPr>
        <w:autoSpaceDE w:val="0"/>
        <w:autoSpaceDN w:val="0"/>
        <w:ind w:left="1134" w:firstLineChars="0" w:hanging="493"/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</w:pP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传入性瞳孔障碍；</w:t>
      </w:r>
    </w:p>
    <w:p w:rsidR="00E545FC" w:rsidRPr="0098426F" w:rsidRDefault="00E545FC" w:rsidP="00E545FC">
      <w:pPr>
        <w:pStyle w:val="a6"/>
        <w:numPr>
          <w:ilvl w:val="0"/>
          <w:numId w:val="7"/>
        </w:numPr>
        <w:autoSpaceDE w:val="0"/>
        <w:autoSpaceDN w:val="0"/>
        <w:ind w:left="1134" w:firstLineChars="0" w:hanging="493"/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</w:pP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眼眶</w:t>
      </w:r>
      <w:r w:rsidRPr="0098426F"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  <w:t>CT</w:t>
      </w: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示视神经管附近无明显压迫；</w:t>
      </w:r>
    </w:p>
    <w:p w:rsidR="00E545FC" w:rsidRPr="0098426F" w:rsidRDefault="00E545FC" w:rsidP="00E545FC">
      <w:pPr>
        <w:pStyle w:val="a6"/>
        <w:numPr>
          <w:ilvl w:val="0"/>
          <w:numId w:val="7"/>
        </w:numPr>
        <w:autoSpaceDE w:val="0"/>
        <w:autoSpaceDN w:val="0"/>
        <w:ind w:left="1134" w:firstLineChars="0" w:hanging="493"/>
        <w:rPr>
          <w:rFonts w:ascii="仿宋_GB2312" w:eastAsia="仿宋_GB2312" w:hAnsi="Times New Roman"/>
          <w:color w:val="000000"/>
          <w:kern w:val="2"/>
          <w:sz w:val="32"/>
          <w:szCs w:val="32"/>
          <w:lang w:val="en-GB"/>
        </w:rPr>
      </w:pPr>
      <w:r w:rsidRPr="0098426F">
        <w:rPr>
          <w:rFonts w:ascii="仿宋_GB2312" w:eastAsia="仿宋_GB2312" w:hAnsi="Times New Roman" w:hint="eastAsia"/>
          <w:color w:val="000000"/>
          <w:kern w:val="2"/>
          <w:sz w:val="32"/>
          <w:szCs w:val="32"/>
          <w:lang w:val="en-GB"/>
        </w:rPr>
        <w:t>视觉诱发电位异常。</w:t>
      </w:r>
    </w:p>
    <w:p w:rsidR="00E545FC" w:rsidRPr="0098426F" w:rsidRDefault="00E545FC" w:rsidP="00E545FC">
      <w:pPr>
        <w:autoSpaceDE w:val="0"/>
        <w:autoSpaceDN w:val="0"/>
        <w:adjustRightInd w:val="0"/>
        <w:spacing w:line="360" w:lineRule="auto"/>
        <w:ind w:firstLineChars="150" w:firstLine="482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98426F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（三）治疗方案的选择。</w:t>
      </w:r>
    </w:p>
    <w:p w:rsidR="00E545FC" w:rsidRPr="0098426F" w:rsidRDefault="00E545FC" w:rsidP="0098426F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根据《临床诊疗指南》眼科学分册（中华医学会编著，</w:t>
      </w:r>
      <w:r w:rsidRPr="0098426F">
        <w:rPr>
          <w:rFonts w:ascii="仿宋_GB2312" w:eastAsia="仿宋_GB2312"/>
          <w:color w:val="000000"/>
          <w:sz w:val="32"/>
          <w:szCs w:val="32"/>
          <w:lang w:val="en-GB"/>
        </w:rPr>
        <w:t>2006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年版）：</w:t>
      </w:r>
    </w:p>
    <w:p w:rsidR="00E545FC" w:rsidRPr="0098426F" w:rsidRDefault="00E545FC" w:rsidP="0098426F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超大剂量糖皮质激素治疗；</w:t>
      </w:r>
    </w:p>
    <w:p w:rsidR="00E545FC" w:rsidRPr="0098426F" w:rsidRDefault="00E545FC" w:rsidP="0098426F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改善微循环治疗；</w:t>
      </w:r>
    </w:p>
    <w:p w:rsidR="00E545FC" w:rsidRPr="0098426F" w:rsidRDefault="00E545FC" w:rsidP="0098426F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98426F">
        <w:rPr>
          <w:rFonts w:ascii="仿宋_GB2312" w:eastAsia="仿宋_GB2312"/>
          <w:color w:val="000000"/>
          <w:sz w:val="32"/>
          <w:szCs w:val="32"/>
          <w:lang w:val="en-GB"/>
        </w:rPr>
        <w:t>3.</w:t>
      </w:r>
      <w:r w:rsidRPr="0098426F">
        <w:rPr>
          <w:rFonts w:ascii="仿宋_GB2312" w:eastAsia="仿宋_GB2312" w:hint="eastAsia"/>
          <w:color w:val="000000"/>
          <w:sz w:val="32"/>
          <w:szCs w:val="32"/>
          <w:lang w:val="en-GB"/>
        </w:rPr>
        <w:t>保护视神经治疗。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（四）标准住院日为</w:t>
      </w:r>
      <w:r w:rsidRPr="00DF085B">
        <w:rPr>
          <w:rFonts w:ascii="楷体_GB2312" w:eastAsia="楷体_GB2312"/>
          <w:b/>
          <w:color w:val="000000"/>
          <w:sz w:val="32"/>
          <w:szCs w:val="32"/>
          <w:lang w:val="en-GB"/>
        </w:rPr>
        <w:t>10-14</w:t>
      </w:r>
      <w:r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天。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（五）进入路径标准。</w:t>
      </w:r>
    </w:p>
    <w:p w:rsidR="00E545FC" w:rsidRPr="00DF085B" w:rsidRDefault="00E545FC" w:rsidP="00DF085B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="00171088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第一诊断必须符合视神经挫伤疾病编码；</w:t>
      </w:r>
    </w:p>
    <w:p w:rsidR="00E545FC" w:rsidRPr="00DF085B" w:rsidRDefault="00E545FC" w:rsidP="00DF085B">
      <w:pPr>
        <w:autoSpaceDE w:val="0"/>
        <w:autoSpaceDN w:val="0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当患者同时具有其他疾病诊断，但在住院期间不需要特殊处理，也不影响第一诊断的临床路径流程实施时，可以进入路径。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（六）住院期间检查项目：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眼部检查：视力、矫正视力、眼压、裂隙灯检查、眼底检查；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辅助检查：完善相关辅助检查。</w:t>
      </w:r>
    </w:p>
    <w:p w:rsidR="0081044A" w:rsidRPr="00A143A8" w:rsidRDefault="00E545FC" w:rsidP="00643F9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（</w:t>
      </w: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1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="00A143A8">
        <w:rPr>
          <w:rFonts w:ascii="仿宋_GB2312" w:eastAsia="仿宋_GB2312" w:hint="eastAsia"/>
          <w:color w:val="000000"/>
          <w:sz w:val="32"/>
          <w:szCs w:val="32"/>
          <w:lang w:val="en-GB"/>
        </w:rPr>
        <w:t>入院</w:t>
      </w:r>
      <w:r w:rsidR="007E54BF">
        <w:rPr>
          <w:rFonts w:ascii="仿宋_GB2312" w:eastAsia="仿宋_GB2312" w:hint="eastAsia"/>
          <w:color w:val="000000"/>
          <w:sz w:val="32"/>
          <w:szCs w:val="32"/>
          <w:lang w:val="en-GB"/>
        </w:rPr>
        <w:t>常规</w:t>
      </w:r>
      <w:r w:rsidR="00A143A8"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检查项目：</w:t>
      </w:r>
      <w:r w:rsidR="00A143A8">
        <w:rPr>
          <w:rFonts w:ascii="仿宋_GB2312" w:eastAsia="仿宋_GB2312" w:hint="eastAsia"/>
          <w:color w:val="000000"/>
          <w:sz w:val="32"/>
          <w:szCs w:val="32"/>
          <w:lang w:val="en-GB"/>
        </w:rPr>
        <w:t>血常规、尿常规、</w:t>
      </w:r>
      <w:r w:rsidR="00A143A8"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肝肾功</w:t>
      </w:r>
      <w:r w:rsidR="00A143A8">
        <w:rPr>
          <w:rFonts w:ascii="仿宋_GB2312" w:eastAsia="仿宋_GB2312" w:hint="eastAsia"/>
          <w:color w:val="000000"/>
          <w:sz w:val="32"/>
          <w:szCs w:val="32"/>
          <w:lang w:val="en-GB"/>
        </w:rPr>
        <w:t>能</w:t>
      </w:r>
      <w:r w:rsidR="00A143A8"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、电解质、</w:t>
      </w:r>
      <w:r w:rsidR="00A143A8">
        <w:rPr>
          <w:rFonts w:ascii="仿宋_GB2312" w:eastAsia="仿宋_GB2312" w:hint="eastAsia"/>
          <w:color w:val="000000"/>
          <w:sz w:val="32"/>
          <w:szCs w:val="32"/>
          <w:lang w:val="en-GB"/>
        </w:rPr>
        <w:t>胸部X线检查、</w:t>
      </w:r>
      <w:r w:rsidR="00A143A8" w:rsidRPr="00405DBA">
        <w:rPr>
          <w:rFonts w:ascii="仿宋_GB2312" w:eastAsia="仿宋_GB2312" w:hint="eastAsia"/>
          <w:color w:val="000000"/>
          <w:sz w:val="32"/>
          <w:szCs w:val="32"/>
          <w:lang w:val="en-GB"/>
        </w:rPr>
        <w:t>心电图</w:t>
      </w:r>
    </w:p>
    <w:p w:rsidR="00E545FC" w:rsidRPr="00DF085B" w:rsidRDefault="0081044A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（2）</w:t>
      </w:r>
      <w:r w:rsidR="00E545FC"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视野、视觉电生理</w:t>
      </w:r>
      <w:r w:rsidR="00BF2572">
        <w:rPr>
          <w:rFonts w:ascii="仿宋_GB2312" w:eastAsia="仿宋_GB2312" w:hint="eastAsia"/>
          <w:color w:val="000000"/>
          <w:sz w:val="32"/>
          <w:szCs w:val="32"/>
          <w:lang w:val="en-GB"/>
        </w:rPr>
        <w:t>检查</w:t>
      </w:r>
      <w:r w:rsidR="00E545FC"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（</w:t>
      </w:r>
      <w:r w:rsidR="0081044A">
        <w:rPr>
          <w:rFonts w:ascii="仿宋_GB2312" w:eastAsia="仿宋_GB2312"/>
          <w:color w:val="000000"/>
          <w:sz w:val="32"/>
          <w:szCs w:val="32"/>
          <w:lang w:val="en-GB"/>
        </w:rPr>
        <w:t>3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）眼眶</w:t>
      </w: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CT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E545FC" w:rsidRPr="00643F9D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u w:val="single"/>
          <w:lang w:val="en-GB"/>
        </w:rPr>
      </w:pP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（</w:t>
      </w:r>
      <w:r w:rsidR="0081044A">
        <w:rPr>
          <w:rFonts w:ascii="仿宋_GB2312" w:eastAsia="仿宋_GB2312"/>
          <w:color w:val="000000"/>
          <w:sz w:val="32"/>
          <w:szCs w:val="32"/>
          <w:lang w:val="en-GB"/>
        </w:rPr>
        <w:t>4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）全身大剂量激素应用后的监测：血糖</w:t>
      </w:r>
      <w:r w:rsidR="00B87A8E">
        <w:rPr>
          <w:rFonts w:ascii="仿宋_GB2312" w:eastAsia="仿宋_GB2312" w:hint="eastAsia"/>
          <w:color w:val="000000"/>
          <w:sz w:val="32"/>
          <w:szCs w:val="32"/>
          <w:lang w:val="en-GB"/>
        </w:rPr>
        <w:t>、血压、血常规、肝肾功及电解质</w:t>
      </w:r>
    </w:p>
    <w:p w:rsidR="00E545FC" w:rsidRPr="00DF085B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（七）治疗方案与药物选择。</w:t>
      </w:r>
    </w:p>
    <w:p w:rsidR="00E545FC" w:rsidRPr="00DF085B" w:rsidRDefault="00E545FC" w:rsidP="00DF085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给予糖皮质激素抗炎治疗。</w:t>
      </w:r>
    </w:p>
    <w:p w:rsidR="00E545FC" w:rsidRPr="00DF085B" w:rsidRDefault="00E545FC" w:rsidP="00DF085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改善微循环治疗：给予全身及局部扩血管及改善微循环药物治疗。</w:t>
      </w:r>
    </w:p>
    <w:p w:rsidR="00E545FC" w:rsidRDefault="00E545FC" w:rsidP="00DF085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DF085B">
        <w:rPr>
          <w:rFonts w:ascii="仿宋_GB2312" w:eastAsia="仿宋_GB2312"/>
          <w:color w:val="000000"/>
          <w:sz w:val="32"/>
          <w:szCs w:val="32"/>
          <w:lang w:val="en-GB"/>
        </w:rPr>
        <w:t>3.</w:t>
      </w:r>
      <w:r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保护视神经治疗：给予营养神经类药物。</w:t>
      </w:r>
    </w:p>
    <w:p w:rsidR="00E545FC" w:rsidRPr="00DF085B" w:rsidRDefault="001F188A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</w:t>
      </w:r>
      <w:r w:rsidR="00362556" w:rsidRPr="00DF085B">
        <w:rPr>
          <w:rFonts w:ascii="仿宋_GB2312" w:eastAsia="仿宋_GB2312"/>
          <w:color w:val="000000"/>
          <w:sz w:val="32"/>
          <w:szCs w:val="32"/>
          <w:lang w:val="en-GB"/>
        </w:rPr>
        <w:t>.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对症支持</w:t>
      </w:r>
      <w:r w:rsidR="00521033">
        <w:rPr>
          <w:rFonts w:ascii="仿宋_GB2312" w:eastAsia="仿宋_GB2312" w:hint="eastAsia"/>
          <w:color w:val="000000"/>
          <w:sz w:val="32"/>
          <w:szCs w:val="32"/>
          <w:lang w:val="en-GB"/>
        </w:rPr>
        <w:t>治疗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：</w:t>
      </w:r>
      <w:r w:rsidR="00521033">
        <w:rPr>
          <w:rFonts w:ascii="仿宋_GB2312" w:eastAsia="仿宋_GB2312" w:hint="eastAsia"/>
          <w:color w:val="000000"/>
          <w:sz w:val="32"/>
          <w:szCs w:val="32"/>
          <w:lang w:val="en-GB"/>
        </w:rPr>
        <w:t>激素应用时</w:t>
      </w:r>
      <w:r w:rsidR="00521033" w:rsidRPr="00643F9D">
        <w:rPr>
          <w:rFonts w:ascii="仿宋_GB2312" w:eastAsia="仿宋_GB2312" w:hint="eastAsia"/>
          <w:color w:val="000000"/>
          <w:sz w:val="32"/>
          <w:szCs w:val="32"/>
          <w:lang w:val="en-GB"/>
        </w:rPr>
        <w:t>补钙、护胃、补钾</w:t>
      </w:r>
      <w:r w:rsidR="00CE31DC">
        <w:rPr>
          <w:rFonts w:ascii="仿宋_GB2312" w:eastAsia="仿宋_GB2312" w:hint="eastAsia"/>
          <w:color w:val="000000"/>
          <w:sz w:val="32"/>
          <w:szCs w:val="32"/>
          <w:lang w:val="en-GB"/>
        </w:rPr>
        <w:t>等</w:t>
      </w:r>
      <w:r w:rsidR="00521033" w:rsidRPr="00643F9D">
        <w:rPr>
          <w:rFonts w:ascii="仿宋_GB2312" w:eastAsia="仿宋_GB2312" w:hint="eastAsia"/>
          <w:color w:val="000000"/>
          <w:sz w:val="32"/>
          <w:szCs w:val="32"/>
          <w:lang w:val="en-GB"/>
        </w:rPr>
        <w:t>药物</w:t>
      </w:r>
      <w:r w:rsidR="00E545FC" w:rsidRPr="00DF085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（八）出院标准。</w:t>
      </w:r>
    </w:p>
    <w:p w:rsidR="00E545FC" w:rsidRPr="00B67CDF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患者患眼视力提高</w:t>
      </w:r>
      <w:r w:rsidR="00BB41FE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E545FC" w:rsidRPr="00B67CDF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视野改善</w:t>
      </w:r>
      <w:r w:rsidR="00BB41FE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E545FC" w:rsidRPr="00B67CDF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/>
          <w:color w:val="000000"/>
          <w:sz w:val="32"/>
          <w:szCs w:val="32"/>
          <w:lang w:val="en-GB"/>
        </w:rPr>
        <w:t>3.</w:t>
      </w:r>
      <w:r w:rsidR="00A566A6" w:rsidRPr="00DF085B">
        <w:rPr>
          <w:rFonts w:ascii="仿宋_GB2312" w:eastAsia="仿宋_GB2312" w:hint="eastAsia"/>
          <w:color w:val="000000"/>
          <w:sz w:val="32"/>
          <w:szCs w:val="32"/>
          <w:lang w:val="en-GB"/>
        </w:rPr>
        <w:t>视觉电生理</w:t>
      </w:r>
      <w:r w:rsidR="00A566A6">
        <w:rPr>
          <w:rFonts w:ascii="仿宋_GB2312" w:eastAsia="仿宋_GB2312" w:hint="eastAsia"/>
          <w:color w:val="000000"/>
          <w:sz w:val="32"/>
          <w:szCs w:val="32"/>
          <w:lang w:val="en-GB"/>
        </w:rPr>
        <w:t>检查</w:t>
      </w: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改善</w:t>
      </w:r>
      <w:r w:rsidR="00BB41FE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E545FC" w:rsidRPr="00B67CDF" w:rsidRDefault="00E545FC" w:rsidP="00E545FC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B67CDF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（九）变异及原因分析。</w:t>
      </w:r>
    </w:p>
    <w:p w:rsidR="00E545FC" w:rsidRPr="00B67CDF" w:rsidRDefault="00E545FC" w:rsidP="00B67CDF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合并全身性疾病且需要转科或长期药物治疗者。</w:t>
      </w:r>
    </w:p>
    <w:p w:rsidR="00E545FC" w:rsidRPr="00B67CDF" w:rsidRDefault="00E545FC" w:rsidP="00B67CDF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患者自身因素。</w:t>
      </w:r>
    </w:p>
    <w:p w:rsidR="00E545FC" w:rsidRPr="00B67CDF" w:rsidRDefault="00E545FC" w:rsidP="00E545F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lang w:val="en-GB"/>
        </w:rPr>
      </w:pPr>
      <w:r w:rsidRPr="00B67CDF">
        <w:rPr>
          <w:rFonts w:ascii="仿宋_GB2312" w:eastAsia="仿宋_GB2312" w:hint="eastAsia"/>
          <w:color w:val="000000"/>
          <w:sz w:val="32"/>
          <w:szCs w:val="32"/>
          <w:lang w:val="en-GB"/>
        </w:rPr>
        <w:t>3.合并其他眼部疾病需进行手术治疗者不入路径。</w:t>
      </w:r>
    </w:p>
    <w:p w:rsidR="00E545FC" w:rsidRPr="00DF141B" w:rsidRDefault="00E545FC" w:rsidP="00E545FC">
      <w:pPr>
        <w:widowControl/>
        <w:jc w:val="left"/>
        <w:rPr>
          <w:rFonts w:ascii="黑体" w:eastAsia="黑体" w:hAnsi="Heiti SC Light"/>
          <w:color w:val="000000"/>
          <w:sz w:val="32"/>
        </w:rPr>
      </w:pPr>
      <w:r>
        <w:rPr>
          <w:rFonts w:ascii="黑体" w:eastAsia="黑体" w:hAnsi="Heiti SC Light"/>
          <w:sz w:val="32"/>
        </w:rPr>
        <w:br w:type="page"/>
      </w:r>
    </w:p>
    <w:p w:rsidR="00E545FC" w:rsidRPr="00C237F2" w:rsidRDefault="00E545FC" w:rsidP="00C237F2">
      <w:pPr>
        <w:pStyle w:val="A5"/>
        <w:spacing w:line="360" w:lineRule="auto"/>
        <w:jc w:val="left"/>
        <w:rPr>
          <w:rFonts w:ascii="黑体" w:eastAsia="黑体"/>
          <w:sz w:val="32"/>
          <w:szCs w:val="32"/>
          <w:lang w:val="en-GB"/>
        </w:rPr>
      </w:pPr>
      <w:r w:rsidRPr="00C237F2">
        <w:rPr>
          <w:rFonts w:ascii="黑体" w:eastAsia="黑体" w:hint="eastAsia"/>
          <w:sz w:val="32"/>
          <w:szCs w:val="32"/>
          <w:lang w:val="en-GB"/>
        </w:rPr>
        <w:lastRenderedPageBreak/>
        <w:t>二、视神经挫伤临床路径表单</w:t>
      </w:r>
    </w:p>
    <w:p w:rsidR="00E545FC" w:rsidRPr="00746409" w:rsidRDefault="00E545FC" w:rsidP="00BE6D43">
      <w:pPr>
        <w:rPr>
          <w:rFonts w:hAnsi="宋体"/>
          <w:color w:val="000000"/>
          <w:szCs w:val="21"/>
        </w:rPr>
      </w:pPr>
      <w:r w:rsidRPr="002C7AEA">
        <w:rPr>
          <w:rFonts w:hAnsi="宋体" w:hint="eastAsia"/>
          <w:color w:val="000000"/>
          <w:szCs w:val="21"/>
        </w:rPr>
        <w:t>适用对象：</w:t>
      </w:r>
      <w:r w:rsidRPr="006A65C7">
        <w:rPr>
          <w:rFonts w:hAnsi="宋体" w:hint="eastAsia"/>
          <w:b/>
          <w:color w:val="000000"/>
          <w:szCs w:val="21"/>
        </w:rPr>
        <w:t>第一诊断为</w:t>
      </w:r>
      <w:r w:rsidRPr="00BE6D43">
        <w:rPr>
          <w:rFonts w:hAnsi="宋体" w:hint="eastAsia"/>
          <w:color w:val="000000"/>
          <w:szCs w:val="21"/>
        </w:rPr>
        <w:t>视神经挫伤需要住院药物治疗的患者</w:t>
      </w:r>
    </w:p>
    <w:p w:rsidR="00E545FC" w:rsidRPr="008A468D" w:rsidRDefault="00E545FC" w:rsidP="00BE6D43">
      <w:pPr>
        <w:pStyle w:val="A5"/>
        <w:jc w:val="left"/>
        <w:rPr>
          <w:rFonts w:ascii="宋体" w:hAnsi="宋体"/>
          <w:szCs w:val="21"/>
          <w:u w:val="single"/>
        </w:rPr>
      </w:pPr>
      <w:r w:rsidRPr="008A468D">
        <w:rPr>
          <w:rFonts w:ascii="宋体" w:hAnsi="宋体" w:hint="eastAsia"/>
          <w:szCs w:val="21"/>
        </w:rPr>
        <w:t>患者姓名：性别：年龄：门诊号：住院号：</w:t>
      </w:r>
    </w:p>
    <w:p w:rsidR="00E545FC" w:rsidRDefault="00E545FC" w:rsidP="00BE6D43">
      <w:pPr>
        <w:pStyle w:val="A5"/>
        <w:jc w:val="left"/>
        <w:rPr>
          <w:rFonts w:ascii="宋体"/>
          <w:szCs w:val="21"/>
        </w:rPr>
      </w:pPr>
      <w:r w:rsidRPr="008A468D">
        <w:rPr>
          <w:rFonts w:ascii="宋体" w:hAnsi="宋体" w:hint="eastAsia"/>
          <w:szCs w:val="21"/>
        </w:rPr>
        <w:t>住院日期：年月日出院日期：年月日标准住院日：</w:t>
      </w:r>
      <w:r>
        <w:rPr>
          <w:rFonts w:ascii="宋体" w:hAnsi="宋体"/>
          <w:szCs w:val="21"/>
        </w:rPr>
        <w:t>10</w:t>
      </w:r>
      <w:r w:rsidRPr="002A5249">
        <w:rPr>
          <w:rFonts w:ascii="宋体" w:hAnsi="宋体"/>
          <w:szCs w:val="21"/>
        </w:rPr>
        <w:t>–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天</w:t>
      </w:r>
    </w:p>
    <w:tbl>
      <w:tblPr>
        <w:tblW w:w="10160" w:type="dxa"/>
        <w:tblInd w:w="-812" w:type="dxa"/>
        <w:tblLayout w:type="fixed"/>
        <w:tblLook w:val="00A0" w:firstRow="1" w:lastRow="0" w:firstColumn="1" w:lastColumn="0" w:noHBand="0" w:noVBand="0"/>
      </w:tblPr>
      <w:tblGrid>
        <w:gridCol w:w="636"/>
        <w:gridCol w:w="1238"/>
        <w:gridCol w:w="1025"/>
        <w:gridCol w:w="856"/>
        <w:gridCol w:w="1200"/>
        <w:gridCol w:w="1031"/>
        <w:gridCol w:w="888"/>
        <w:gridCol w:w="1191"/>
        <w:gridCol w:w="1047"/>
        <w:gridCol w:w="1048"/>
      </w:tblGrid>
      <w:tr w:rsidR="00E545FC" w:rsidRPr="00FA2DCC" w:rsidTr="001F0E99">
        <w:trPr>
          <w:trHeight w:val="65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住院第</w:t>
            </w:r>
            <w:r w:rsidRPr="00FA2DCC">
              <w:rPr>
                <w:rFonts w:ascii="黑体" w:eastAsia="黑体" w:cs="宋体"/>
                <w:szCs w:val="21"/>
              </w:rPr>
              <w:t>1</w:t>
            </w:r>
            <w:r w:rsidRPr="00FA2DCC">
              <w:rPr>
                <w:rFonts w:ascii="黑体" w:eastAsia="黑体" w:cs="宋体" w:hint="eastAsia"/>
                <w:szCs w:val="21"/>
              </w:rPr>
              <w:t>天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住院第</w:t>
            </w:r>
            <w:r w:rsidRPr="00FA2DCC">
              <w:rPr>
                <w:rFonts w:ascii="黑体" w:eastAsia="黑体" w:cs="宋体"/>
                <w:szCs w:val="21"/>
              </w:rPr>
              <w:t>2-5</w:t>
            </w:r>
            <w:r w:rsidRPr="00FA2DCC">
              <w:rPr>
                <w:rFonts w:ascii="黑体" w:eastAsia="黑体" w:cs="宋体" w:hint="eastAsia"/>
                <w:szCs w:val="21"/>
              </w:rPr>
              <w:t>天</w:t>
            </w:r>
          </w:p>
        </w:tc>
        <w:tc>
          <w:tcPr>
            <w:tcW w:w="3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住院第</w:t>
            </w:r>
            <w:r w:rsidRPr="00FA2DCC">
              <w:rPr>
                <w:rFonts w:ascii="黑体" w:eastAsia="黑体" w:cs="宋体"/>
                <w:szCs w:val="21"/>
              </w:rPr>
              <w:t>6-14</w:t>
            </w:r>
            <w:r w:rsidRPr="00FA2DCC">
              <w:rPr>
                <w:rFonts w:ascii="黑体" w:eastAsia="黑体" w:cs="宋体" w:hint="eastAsia"/>
                <w:szCs w:val="21"/>
              </w:rPr>
              <w:t>天</w:t>
            </w:r>
          </w:p>
        </w:tc>
      </w:tr>
      <w:tr w:rsidR="00E545FC" w:rsidRPr="00FA2DCC" w:rsidTr="001F0E99">
        <w:trPr>
          <w:trHeight w:val="2198"/>
        </w:trPr>
        <w:tc>
          <w:tcPr>
            <w:tcW w:w="6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Default="00E545FC" w:rsidP="00710AE3">
            <w:pPr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主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要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诊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疗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工</w:t>
            </w:r>
          </w:p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作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Tahoma" w:eastAsia="微软雅黑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询问病史</w:t>
            </w:r>
          </w:p>
          <w:p w:rsidR="00E545FC" w:rsidRPr="00FA2DCC" w:rsidRDefault="00E545FC" w:rsidP="00710AE3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体格检查</w:t>
            </w:r>
          </w:p>
          <w:p w:rsidR="00E545FC" w:rsidRPr="00FA2DCC" w:rsidRDefault="00E545FC" w:rsidP="00710AE3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交代病情</w:t>
            </w:r>
          </w:p>
          <w:p w:rsidR="00E545FC" w:rsidRPr="00FA2DCC" w:rsidRDefault="00E545FC" w:rsidP="00710AE3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完成“首次病程记录”和“住院病历”</w:t>
            </w:r>
          </w:p>
          <w:p w:rsidR="00E545FC" w:rsidRPr="00FA2DCC" w:rsidRDefault="00E545FC" w:rsidP="00710AE3">
            <w:pPr>
              <w:spacing w:line="260" w:lineRule="exact"/>
              <w:rPr>
                <w:szCs w:val="21"/>
              </w:rPr>
            </w:pP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3"/>
              </w:numPr>
              <w:snapToGrid w:val="0"/>
              <w:spacing w:line="260" w:lineRule="exact"/>
              <w:rPr>
                <w:rFonts w:ascii="Tahoma" w:eastAsia="微软雅黑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核实各项检查结果正常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上级医师查房评估病情与患者沟通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完成必要的相关科室会诊</w:t>
            </w:r>
          </w:p>
          <w:p w:rsidR="00E545FC" w:rsidRPr="00FA2DCC" w:rsidRDefault="00E545FC" w:rsidP="00710AE3">
            <w:pPr>
              <w:spacing w:line="260" w:lineRule="exact"/>
              <w:rPr>
                <w:rFonts w:ascii="Tahoma" w:hAnsi="Tahoma"/>
                <w:szCs w:val="21"/>
              </w:rPr>
            </w:pPr>
          </w:p>
        </w:tc>
        <w:tc>
          <w:tcPr>
            <w:tcW w:w="328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3"/>
              </w:numPr>
              <w:spacing w:line="260" w:lineRule="exact"/>
              <w:rPr>
                <w:rFonts w:ascii="Tahoma" w:eastAsia="微软雅黑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上级医师查房，确定病情归转，若患者可以出院，则需完成“出院记录”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通知患者及其家属出院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向患者交待出院后注意事项并书写“出院须知”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预约复诊日期</w:t>
            </w:r>
          </w:p>
          <w:p w:rsidR="00E545FC" w:rsidRPr="00FA2DCC" w:rsidRDefault="00E545FC" w:rsidP="00710AE3">
            <w:pPr>
              <w:numPr>
                <w:ilvl w:val="0"/>
                <w:numId w:val="3"/>
              </w:numPr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出具“诊断证明书”及“出院证明书”</w:t>
            </w:r>
          </w:p>
        </w:tc>
      </w:tr>
      <w:tr w:rsidR="00E545FC" w:rsidRPr="00FA2DCC" w:rsidTr="001F0E99">
        <w:trPr>
          <w:trHeight w:val="366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hAnsi="Tahoma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重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点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医</w:t>
            </w: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spacing w:line="260" w:lineRule="exact"/>
              <w:rPr>
                <w:rFonts w:ascii="Tahoma" w:eastAsia="微软雅黑" w:hAnsi="Tahoma"/>
                <w:b/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长期医嘱：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眼科Ⅱ级护理</w:t>
            </w:r>
            <w:r w:rsidR="007F2324">
              <w:rPr>
                <w:rFonts w:hint="eastAsia"/>
                <w:szCs w:val="21"/>
              </w:rPr>
              <w:t>或</w:t>
            </w:r>
            <w:r w:rsidRPr="00FA2DCC">
              <w:rPr>
                <w:rFonts w:hint="eastAsia"/>
                <w:szCs w:val="21"/>
              </w:rPr>
              <w:t>Ⅲ级护理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监测血压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必要时监测血糖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应用改善微循环、活血化瘀类药物</w:t>
            </w:r>
          </w:p>
          <w:p w:rsidR="00E545F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应用营养神经药物</w:t>
            </w:r>
          </w:p>
          <w:p w:rsidR="00534FAB" w:rsidRPr="00534FAB" w:rsidRDefault="00534FAB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cs="宋体" w:hint="eastAsia"/>
                <w:szCs w:val="21"/>
              </w:rPr>
              <w:t>排除禁忌后，</w:t>
            </w:r>
            <w:r w:rsidRPr="00FA2DCC">
              <w:rPr>
                <w:rFonts w:cs="宋体" w:hint="eastAsia"/>
                <w:szCs w:val="21"/>
              </w:rPr>
              <w:t>糖皮质激素药物应用</w:t>
            </w:r>
          </w:p>
          <w:p w:rsidR="00E545FC" w:rsidRPr="00FA2DCC" w:rsidRDefault="00E545FC" w:rsidP="00710AE3">
            <w:pPr>
              <w:spacing w:line="260" w:lineRule="exact"/>
              <w:rPr>
                <w:b/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临时医嘱：</w:t>
            </w:r>
          </w:p>
          <w:p w:rsidR="00E545FC" w:rsidRPr="00FA2DCC" w:rsidRDefault="00E545FC" w:rsidP="00710AE3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血尿常规</w:t>
            </w:r>
          </w:p>
          <w:p w:rsidR="00E545FC" w:rsidRPr="00FA2DCC" w:rsidRDefault="00E545FC" w:rsidP="00710AE3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血生化检查</w:t>
            </w:r>
          </w:p>
          <w:p w:rsidR="00E545FC" w:rsidRPr="00FA2DCC" w:rsidRDefault="00E545FC" w:rsidP="00710AE3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心电图</w:t>
            </w:r>
          </w:p>
          <w:p w:rsidR="00E545FC" w:rsidRPr="00FA2DCC" w:rsidRDefault="00E545FC" w:rsidP="00710AE3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眼部辅助检查</w:t>
            </w:r>
          </w:p>
          <w:p w:rsidR="00E545FC" w:rsidRPr="00FA2DCC" w:rsidRDefault="00E545FC" w:rsidP="00710AE3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相关影像学检查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spacing w:line="260" w:lineRule="exact"/>
              <w:rPr>
                <w:rFonts w:ascii="Tahoma" w:eastAsia="微软雅黑" w:hAnsi="Tahoma"/>
                <w:b/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长期医嘱：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眼科Ⅱ级护理</w:t>
            </w:r>
            <w:r w:rsidR="00EB1642">
              <w:rPr>
                <w:rFonts w:hint="eastAsia"/>
                <w:szCs w:val="21"/>
              </w:rPr>
              <w:t>或</w:t>
            </w:r>
            <w:r w:rsidRPr="00FA2DCC">
              <w:rPr>
                <w:rFonts w:hint="eastAsia"/>
                <w:szCs w:val="21"/>
              </w:rPr>
              <w:t>Ⅲ级护理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</w:t>
            </w:r>
            <w:r w:rsidRPr="00FA2DCC">
              <w:rPr>
                <w:rFonts w:hint="eastAsia"/>
                <w:szCs w:val="21"/>
              </w:rPr>
              <w:t>监测血压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必要时监测血糖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应用改善微循环、活血化瘀类药物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应用营养神经药物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糖皮质激素药物应用</w:t>
            </w:r>
          </w:p>
          <w:p w:rsidR="00E545FC" w:rsidRPr="00FA2DCC" w:rsidRDefault="00E545FC" w:rsidP="00710AE3">
            <w:pPr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临时医嘱：</w:t>
            </w:r>
          </w:p>
          <w:p w:rsidR="00E545FC" w:rsidRPr="00FA2DCC" w:rsidRDefault="00E545FC" w:rsidP="00710AE3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根据病情需要制定（加用降眼压、降血压、降血糖、降血脂等相关治疗）</w:t>
            </w:r>
          </w:p>
          <w:p w:rsidR="00E545FC" w:rsidRPr="00FA2DCC" w:rsidRDefault="00E545FC" w:rsidP="00710AE3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糖皮质激素药物应用及补钙、护胃、补钾药物应用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spacing w:line="260" w:lineRule="exact"/>
              <w:rPr>
                <w:rFonts w:ascii="Tahoma" w:eastAsia="微软雅黑" w:hAnsi="Tahoma"/>
                <w:b/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长期医嘱：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眼科Ⅱ级护理</w:t>
            </w:r>
            <w:r w:rsidR="00726734">
              <w:rPr>
                <w:rFonts w:hint="eastAsia"/>
                <w:szCs w:val="21"/>
              </w:rPr>
              <w:t>或</w:t>
            </w:r>
            <w:r w:rsidRPr="00FA2DCC">
              <w:rPr>
                <w:rFonts w:hint="eastAsia"/>
                <w:szCs w:val="21"/>
              </w:rPr>
              <w:t>Ⅲ级护理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</w:t>
            </w:r>
            <w:r w:rsidRPr="00FA2DCC">
              <w:rPr>
                <w:rFonts w:hint="eastAsia"/>
                <w:szCs w:val="21"/>
              </w:rPr>
              <w:t>监测血压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必要时监测血糖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应用改善微循环、活血化瘀类药物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hint="eastAsia"/>
                <w:spacing w:val="-10"/>
                <w:szCs w:val="21"/>
              </w:rPr>
              <w:t>应用营养神经药物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糖皮质激素药物应用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pacing w:line="260" w:lineRule="exact"/>
              <w:rPr>
                <w:szCs w:val="21"/>
              </w:rPr>
            </w:pPr>
            <w:r w:rsidRPr="00FA2DCC">
              <w:rPr>
                <w:rFonts w:hint="eastAsia"/>
                <w:szCs w:val="21"/>
              </w:rPr>
              <w:t>今日出院</w:t>
            </w:r>
          </w:p>
          <w:p w:rsidR="00E545FC" w:rsidRPr="00FA2DCC" w:rsidRDefault="00E545FC" w:rsidP="00710AE3">
            <w:pPr>
              <w:spacing w:line="260" w:lineRule="exact"/>
              <w:rPr>
                <w:b/>
                <w:szCs w:val="21"/>
              </w:rPr>
            </w:pPr>
            <w:r w:rsidRPr="00FA2DCC">
              <w:rPr>
                <w:rFonts w:hint="eastAsia"/>
                <w:b/>
                <w:szCs w:val="21"/>
              </w:rPr>
              <w:t>临时医嘱：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rFonts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根据病情需要制定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rFonts w:ascii="Tahoma" w:hAnsi="Tahoma" w:cs="宋体"/>
                <w:szCs w:val="21"/>
                <w:u w:val="single"/>
              </w:rPr>
            </w:pPr>
            <w:r w:rsidRPr="00FA2DCC">
              <w:rPr>
                <w:rFonts w:cs="宋体" w:hint="eastAsia"/>
                <w:szCs w:val="21"/>
              </w:rPr>
              <w:t>必要时复查相关眼科及全身辅助检查</w:t>
            </w:r>
          </w:p>
          <w:p w:rsidR="00E545FC" w:rsidRPr="00FA2DCC" w:rsidRDefault="00E545FC" w:rsidP="00710AE3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rFonts w:ascii="Tahoma" w:hAnsi="Tahoma" w:cs="宋体"/>
                <w:szCs w:val="21"/>
                <w:u w:val="single"/>
              </w:rPr>
            </w:pPr>
            <w:r w:rsidRPr="00FA2DCC">
              <w:rPr>
                <w:rFonts w:hint="eastAsia"/>
                <w:spacing w:val="-10"/>
                <w:szCs w:val="21"/>
              </w:rPr>
              <w:t>出院带药：根据病情需要制定</w:t>
            </w:r>
          </w:p>
        </w:tc>
      </w:tr>
      <w:tr w:rsidR="00E545FC" w:rsidRPr="00FA2DCC" w:rsidTr="001F0E99">
        <w:trPr>
          <w:trHeight w:val="68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FA2DCC"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="Tahoma" w:eastAsia="微软雅黑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>入院护理评估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病区环境及医护人员介绍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医院相关制度介绍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入院评估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执行医嘱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饮食宣教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观察生命体征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介绍相关治疗、检查、用药等护理中应注意的问题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pacing w:val="-20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完成护理记录单书写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指导患者尽快适应病区环境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按医嘱执行护理治疗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介绍有关疾病的护理知识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介绍相关治疗、检查、用药等护理中应注意的问题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饮食宣教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观察生命体征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完成护理记录单书写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按医嘱执行护理治疗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ascii="宋体" w:hAnsi="宋体" w:hint="eastAsia"/>
                <w:szCs w:val="21"/>
              </w:rPr>
              <w:t>观察生命体征</w:t>
            </w:r>
          </w:p>
          <w:p w:rsidR="00E545FC" w:rsidRPr="00FA2DCC" w:rsidRDefault="00E545FC" w:rsidP="00710AE3">
            <w:pPr>
              <w:numPr>
                <w:ilvl w:val="0"/>
                <w:numId w:val="1"/>
              </w:num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hint="eastAsia"/>
                <w:szCs w:val="21"/>
              </w:rPr>
              <w:t>心理与基础护理</w:t>
            </w:r>
          </w:p>
          <w:p w:rsidR="00E545FC" w:rsidRPr="00FA2DCC" w:rsidRDefault="00E545FC" w:rsidP="00710AE3">
            <w:pPr>
              <w:spacing w:line="260" w:lineRule="exact"/>
              <w:rPr>
                <w:rFonts w:ascii="宋体"/>
                <w:szCs w:val="21"/>
              </w:rPr>
            </w:pPr>
            <w:r w:rsidRPr="00FA2DCC">
              <w:rPr>
                <w:rFonts w:hint="eastAsia"/>
                <w:szCs w:val="21"/>
              </w:rPr>
              <w:t>□如果患者可以出院，出院宣教，协助患者办理出院手续、交费等事项</w:t>
            </w:r>
          </w:p>
        </w:tc>
      </w:tr>
      <w:tr w:rsidR="00E545FC" w:rsidRPr="00FA2DCC" w:rsidTr="001F0E99">
        <w:trPr>
          <w:trHeight w:val="43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Default="00E545FC" w:rsidP="00710AE3">
            <w:pPr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病情</w:t>
            </w:r>
          </w:p>
          <w:p w:rsidR="00E545FC" w:rsidRPr="00FA2DCC" w:rsidRDefault="00E545FC" w:rsidP="00710AE3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变异</w:t>
            </w:r>
          </w:p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记录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Default="00E545FC" w:rsidP="00710AE3">
            <w:pPr>
              <w:spacing w:line="260" w:lineRule="exact"/>
              <w:rPr>
                <w:rFonts w:ascii="宋体" w:eastAsia="微软雅黑" w:hAnsi="宋体" w:cs="宋体"/>
                <w:szCs w:val="21"/>
              </w:rPr>
            </w:pPr>
            <w:r w:rsidRPr="00FA2DCC">
              <w:rPr>
                <w:rFonts w:ascii="宋体" w:hAnsi="宋体" w:cs="宋体" w:hint="eastAsia"/>
                <w:szCs w:val="21"/>
              </w:rPr>
              <w:t>□无□有，原因：</w:t>
            </w:r>
          </w:p>
          <w:p w:rsidR="00E545FC" w:rsidRPr="00FA2DCC" w:rsidRDefault="00E545FC" w:rsidP="00710AE3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1.</w:t>
            </w: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Default="00E545FC" w:rsidP="00710AE3">
            <w:pPr>
              <w:spacing w:line="260" w:lineRule="exact"/>
              <w:rPr>
                <w:rFonts w:ascii="宋体" w:eastAsia="微软雅黑" w:hAnsi="宋体" w:cs="宋体"/>
                <w:szCs w:val="21"/>
              </w:rPr>
            </w:pPr>
            <w:r w:rsidRPr="00FA2DCC">
              <w:rPr>
                <w:rFonts w:ascii="宋体" w:hAnsi="宋体" w:cs="宋体" w:hint="eastAsia"/>
                <w:szCs w:val="21"/>
              </w:rPr>
              <w:t>□无□有，原因：</w:t>
            </w:r>
          </w:p>
          <w:p w:rsidR="00E545FC" w:rsidRPr="00FA2DCC" w:rsidRDefault="00E545FC" w:rsidP="00710AE3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1.</w:t>
            </w: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Default="00E545FC" w:rsidP="00710AE3">
            <w:pPr>
              <w:spacing w:line="260" w:lineRule="exact"/>
              <w:rPr>
                <w:rFonts w:ascii="宋体" w:eastAsia="微软雅黑" w:hAnsi="宋体" w:cs="宋体"/>
                <w:szCs w:val="21"/>
              </w:rPr>
            </w:pPr>
            <w:r w:rsidRPr="00FA2DCC">
              <w:rPr>
                <w:rFonts w:ascii="宋体" w:hAnsi="宋体" w:cs="宋体" w:hint="eastAsia"/>
                <w:szCs w:val="21"/>
              </w:rPr>
              <w:t>□无□有，原因：</w:t>
            </w:r>
          </w:p>
          <w:p w:rsidR="00E545FC" w:rsidRPr="00FA2DCC" w:rsidRDefault="00E545FC" w:rsidP="00710AE3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1.</w:t>
            </w: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szCs w:val="21"/>
              </w:rPr>
            </w:pPr>
            <w:r w:rsidRPr="00FA2DCC">
              <w:rPr>
                <w:rFonts w:ascii="宋体" w:hAnsi="宋体" w:cs="宋体"/>
                <w:szCs w:val="21"/>
              </w:rPr>
              <w:t>2.</w:t>
            </w:r>
          </w:p>
        </w:tc>
      </w:tr>
      <w:tr w:rsidR="00E545FC" w:rsidRPr="00FA2DCC" w:rsidTr="001F0E99">
        <w:trPr>
          <w:trHeight w:val="30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Default="00E545FC" w:rsidP="00710AE3">
            <w:pPr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护士</w:t>
            </w:r>
          </w:p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Tahoma" w:hAnsi="Tahoma" w:cs="宋体"/>
                <w:szCs w:val="21"/>
              </w:rPr>
            </w:pPr>
            <w:r w:rsidRPr="00FA2DCC">
              <w:rPr>
                <w:rFonts w:cs="宋体" w:hint="eastAsia"/>
                <w:szCs w:val="21"/>
              </w:rPr>
              <w:t>大夜班</w:t>
            </w:r>
          </w:p>
        </w:tc>
      </w:tr>
      <w:tr w:rsidR="00E545FC" w:rsidRPr="00FA2DCC" w:rsidTr="001F0E99">
        <w:trPr>
          <w:trHeight w:val="30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5FC" w:rsidRPr="00FA2DCC" w:rsidRDefault="00E545FC" w:rsidP="00710AE3">
            <w:pPr>
              <w:spacing w:line="260" w:lineRule="exact"/>
              <w:rPr>
                <w:rFonts w:ascii="黑体" w:eastAsia="黑体" w:hAnsi="Tahoma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</w:tr>
      <w:tr w:rsidR="00E545FC" w:rsidRPr="00FA2DCC" w:rsidTr="001F0E99">
        <w:trPr>
          <w:trHeight w:val="65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Default="00E545FC" w:rsidP="00710AE3">
            <w:pPr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医师</w:t>
            </w:r>
          </w:p>
          <w:p w:rsidR="00E545FC" w:rsidRDefault="00E545FC" w:rsidP="00710AE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Tahoma" w:cs="宋体"/>
                <w:szCs w:val="21"/>
              </w:rPr>
            </w:pPr>
            <w:r w:rsidRPr="00FA2DCC"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5FC" w:rsidRPr="00FA2DCC" w:rsidRDefault="00E545FC" w:rsidP="00710AE3">
            <w:pPr>
              <w:adjustRightInd w:val="0"/>
              <w:snapToGrid w:val="0"/>
              <w:spacing w:line="260" w:lineRule="exact"/>
              <w:rPr>
                <w:rFonts w:ascii="Tahoma" w:hAnsi="Tahoma"/>
                <w:szCs w:val="21"/>
              </w:rPr>
            </w:pPr>
            <w:r w:rsidRPr="00FA2DC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937BE" w:rsidRDefault="008937BE" w:rsidP="00710AE3">
      <w:pPr>
        <w:spacing w:line="260" w:lineRule="exact"/>
      </w:pPr>
    </w:p>
    <w:sectPr w:rsidR="00893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65" w:rsidRDefault="00164065" w:rsidP="00E545FC">
      <w:r>
        <w:separator/>
      </w:r>
    </w:p>
  </w:endnote>
  <w:endnote w:type="continuationSeparator" w:id="0">
    <w:p w:rsidR="00164065" w:rsidRDefault="00164065" w:rsidP="00E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65" w:rsidRDefault="00164065" w:rsidP="00E545FC">
      <w:r>
        <w:separator/>
      </w:r>
    </w:p>
  </w:footnote>
  <w:footnote w:type="continuationSeparator" w:id="0">
    <w:p w:rsidR="00164065" w:rsidRDefault="00164065" w:rsidP="00E5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3872B1"/>
    <w:multiLevelType w:val="hybridMultilevel"/>
    <w:tmpl w:val="7A9664C6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AB04F3F"/>
    <w:multiLevelType w:val="hybridMultilevel"/>
    <w:tmpl w:val="CEF8B1D0"/>
    <w:lvl w:ilvl="0" w:tplc="3B825768">
      <w:numFmt w:val="bullet"/>
      <w:lvlText w:val="□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CE4124"/>
    <w:multiLevelType w:val="hybridMultilevel"/>
    <w:tmpl w:val="78FA7A40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000A7B"/>
    <w:multiLevelType w:val="hybridMultilevel"/>
    <w:tmpl w:val="A3C2D56E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EFD3877"/>
    <w:multiLevelType w:val="hybridMultilevel"/>
    <w:tmpl w:val="E594009A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AD5B41"/>
    <w:multiLevelType w:val="hybridMultilevel"/>
    <w:tmpl w:val="279034BA"/>
    <w:lvl w:ilvl="0" w:tplc="B5CCFE16">
      <w:start w:val="1"/>
      <w:numFmt w:val="decimal"/>
      <w:lvlText w:val="%1、"/>
      <w:lvlJc w:val="left"/>
      <w:pPr>
        <w:ind w:left="113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5FC"/>
    <w:rsid w:val="00001CE4"/>
    <w:rsid w:val="00054AEB"/>
    <w:rsid w:val="000E5E2C"/>
    <w:rsid w:val="00164065"/>
    <w:rsid w:val="00171088"/>
    <w:rsid w:val="001F188A"/>
    <w:rsid w:val="002576C6"/>
    <w:rsid w:val="00257997"/>
    <w:rsid w:val="002C5868"/>
    <w:rsid w:val="0034487A"/>
    <w:rsid w:val="00362556"/>
    <w:rsid w:val="0038318C"/>
    <w:rsid w:val="003C49FB"/>
    <w:rsid w:val="003F68C3"/>
    <w:rsid w:val="00443160"/>
    <w:rsid w:val="004A06D8"/>
    <w:rsid w:val="004A7A95"/>
    <w:rsid w:val="00521033"/>
    <w:rsid w:val="00534FAB"/>
    <w:rsid w:val="0054696D"/>
    <w:rsid w:val="005D177B"/>
    <w:rsid w:val="00625F12"/>
    <w:rsid w:val="00643F9D"/>
    <w:rsid w:val="006A73F9"/>
    <w:rsid w:val="006D07BA"/>
    <w:rsid w:val="00710AE3"/>
    <w:rsid w:val="00712908"/>
    <w:rsid w:val="00726734"/>
    <w:rsid w:val="00730981"/>
    <w:rsid w:val="00771B0B"/>
    <w:rsid w:val="007B6F6E"/>
    <w:rsid w:val="007C7A34"/>
    <w:rsid w:val="007E54BF"/>
    <w:rsid w:val="007F2324"/>
    <w:rsid w:val="0081044A"/>
    <w:rsid w:val="008937BE"/>
    <w:rsid w:val="008D11C4"/>
    <w:rsid w:val="008D287B"/>
    <w:rsid w:val="009557F4"/>
    <w:rsid w:val="0098426F"/>
    <w:rsid w:val="009A2BA2"/>
    <w:rsid w:val="00A143A8"/>
    <w:rsid w:val="00A17345"/>
    <w:rsid w:val="00A225AC"/>
    <w:rsid w:val="00A566A6"/>
    <w:rsid w:val="00A56C8F"/>
    <w:rsid w:val="00A712A1"/>
    <w:rsid w:val="00A732E5"/>
    <w:rsid w:val="00A97C0F"/>
    <w:rsid w:val="00AB1D72"/>
    <w:rsid w:val="00AC687E"/>
    <w:rsid w:val="00AF6B06"/>
    <w:rsid w:val="00B51B17"/>
    <w:rsid w:val="00B67CDF"/>
    <w:rsid w:val="00B87A8E"/>
    <w:rsid w:val="00BB20E2"/>
    <w:rsid w:val="00BB41FE"/>
    <w:rsid w:val="00BE6C88"/>
    <w:rsid w:val="00BE6D43"/>
    <w:rsid w:val="00BF2572"/>
    <w:rsid w:val="00C00658"/>
    <w:rsid w:val="00C237F2"/>
    <w:rsid w:val="00C46363"/>
    <w:rsid w:val="00CA13AE"/>
    <w:rsid w:val="00CE31DC"/>
    <w:rsid w:val="00D4325E"/>
    <w:rsid w:val="00D53C5B"/>
    <w:rsid w:val="00DF085B"/>
    <w:rsid w:val="00E01C65"/>
    <w:rsid w:val="00E545FC"/>
    <w:rsid w:val="00E57F8B"/>
    <w:rsid w:val="00E82C14"/>
    <w:rsid w:val="00EA415C"/>
    <w:rsid w:val="00EB1104"/>
    <w:rsid w:val="00EB1642"/>
    <w:rsid w:val="00F26AA8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1EC9C-5DA4-470C-9B8E-8F65911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5FC"/>
    <w:rPr>
      <w:sz w:val="18"/>
      <w:szCs w:val="18"/>
    </w:rPr>
  </w:style>
  <w:style w:type="paragraph" w:customStyle="1" w:styleId="A5">
    <w:name w:val="正文 A"/>
    <w:rsid w:val="00E545FC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paragraph" w:styleId="a6">
    <w:name w:val="List Paragraph"/>
    <w:basedOn w:val="a"/>
    <w:uiPriority w:val="34"/>
    <w:qFormat/>
    <w:rsid w:val="00E545F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7">
    <w:name w:val="Title"/>
    <w:basedOn w:val="a"/>
    <w:next w:val="a"/>
    <w:link w:val="Char1"/>
    <w:uiPriority w:val="10"/>
    <w:qFormat/>
    <w:rsid w:val="00BE6D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E6D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lixiangdong</dc:creator>
  <cp:keywords/>
  <dc:description/>
  <cp:lastModifiedBy>刘立煌</cp:lastModifiedBy>
  <cp:revision>159</cp:revision>
  <dcterms:created xsi:type="dcterms:W3CDTF">2016-09-17T00:47:00Z</dcterms:created>
  <dcterms:modified xsi:type="dcterms:W3CDTF">2016-11-28T02:28:00Z</dcterms:modified>
</cp:coreProperties>
</file>