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67" w:rsidRPr="00BC108A" w:rsidRDefault="00A73DA2" w:rsidP="00BC108A">
      <w:pPr>
        <w:pStyle w:val="a7"/>
        <w:rPr>
          <w:sz w:val="44"/>
          <w:szCs w:val="44"/>
        </w:rPr>
      </w:pPr>
      <w:r w:rsidRPr="00BC108A">
        <w:rPr>
          <w:rFonts w:hint="eastAsia"/>
          <w:sz w:val="44"/>
          <w:szCs w:val="44"/>
        </w:rPr>
        <w:t>非小细胞肺</w:t>
      </w:r>
      <w:r w:rsidR="00C41928" w:rsidRPr="00BC108A">
        <w:rPr>
          <w:rFonts w:hint="eastAsia"/>
          <w:sz w:val="44"/>
          <w:szCs w:val="44"/>
        </w:rPr>
        <w:t>癌</w:t>
      </w:r>
      <w:r w:rsidRPr="00BC108A">
        <w:rPr>
          <w:rFonts w:hint="eastAsia"/>
          <w:sz w:val="44"/>
          <w:szCs w:val="44"/>
        </w:rPr>
        <w:t>化疗临床路径</w:t>
      </w:r>
    </w:p>
    <w:p w:rsidR="00DD5F2B" w:rsidRDefault="00DD5F2B">
      <w:pPr>
        <w:adjustRightInd w:val="0"/>
        <w:snapToGrid w:val="0"/>
        <w:spacing w:line="360" w:lineRule="auto"/>
        <w:jc w:val="center"/>
        <w:rPr>
          <w:rFonts w:ascii="仿宋_GB2312" w:eastAsia="仿宋_GB2312"/>
          <w:color w:val="000000"/>
          <w:sz w:val="32"/>
          <w:szCs w:val="32"/>
          <w:lang w:val="en-GB"/>
        </w:rPr>
      </w:pPr>
      <w:r w:rsidRPr="00DD5F2B">
        <w:rPr>
          <w:rFonts w:ascii="仿宋_GB2312" w:eastAsia="仿宋_GB2312" w:hint="eastAsia"/>
          <w:color w:val="000000"/>
          <w:sz w:val="32"/>
          <w:szCs w:val="32"/>
          <w:lang w:val="en-GB"/>
        </w:rPr>
        <w:t>（2016年版）</w:t>
      </w:r>
    </w:p>
    <w:p w:rsidR="006231CD" w:rsidRPr="00DD5F2B" w:rsidRDefault="006231CD">
      <w:pPr>
        <w:adjustRightInd w:val="0"/>
        <w:snapToGrid w:val="0"/>
        <w:spacing w:line="360" w:lineRule="auto"/>
        <w:jc w:val="center"/>
        <w:rPr>
          <w:rFonts w:ascii="仿宋_GB2312" w:eastAsia="仿宋_GB2312" w:hint="eastAsia"/>
          <w:color w:val="000000"/>
          <w:sz w:val="32"/>
          <w:szCs w:val="32"/>
          <w:lang w:val="en-GB"/>
        </w:rPr>
      </w:pPr>
      <w:bookmarkStart w:id="0" w:name="_GoBack"/>
      <w:bookmarkEnd w:id="0"/>
    </w:p>
    <w:p w:rsidR="00CC0067" w:rsidRPr="005F5DE1" w:rsidRDefault="001D4612" w:rsidP="000A1F03">
      <w:pPr>
        <w:adjustRightInd w:val="0"/>
        <w:snapToGrid w:val="0"/>
        <w:spacing w:line="360" w:lineRule="auto"/>
        <w:ind w:firstLineChars="200" w:firstLine="640"/>
        <w:rPr>
          <w:rFonts w:ascii="黑体" w:eastAsia="黑体" w:hAnsi="黑体"/>
          <w:color w:val="000000"/>
          <w:sz w:val="32"/>
          <w:szCs w:val="32"/>
          <w:lang w:val="en-GB"/>
        </w:rPr>
      </w:pPr>
      <w:r w:rsidRPr="001D4612">
        <w:rPr>
          <w:rFonts w:ascii="黑体" w:eastAsia="黑体" w:hAnsi="黑体" w:hint="eastAsia"/>
          <w:color w:val="000000"/>
          <w:sz w:val="32"/>
          <w:szCs w:val="32"/>
          <w:lang w:val="en-GB"/>
        </w:rPr>
        <w:t>一、</w:t>
      </w:r>
      <w:r w:rsidR="000063E3" w:rsidRPr="000063E3">
        <w:rPr>
          <w:rFonts w:ascii="黑体" w:eastAsia="黑体" w:hAnsi="黑体" w:hint="eastAsia"/>
          <w:color w:val="000000"/>
          <w:sz w:val="32"/>
          <w:szCs w:val="32"/>
          <w:lang w:val="en-GB"/>
        </w:rPr>
        <w:t>非小细胞肺癌化疗</w:t>
      </w:r>
      <w:r w:rsidRPr="001D4612">
        <w:rPr>
          <w:rFonts w:ascii="黑体" w:eastAsia="黑体" w:hAnsi="黑体" w:hint="eastAsia"/>
          <w:color w:val="000000"/>
          <w:sz w:val="32"/>
          <w:szCs w:val="32"/>
          <w:lang w:val="en-GB"/>
        </w:rPr>
        <w:t>标准住院流程</w:t>
      </w:r>
    </w:p>
    <w:p w:rsidR="00CC0067" w:rsidRPr="00545B3E" w:rsidRDefault="00A73DA2" w:rsidP="00ED100D">
      <w:pPr>
        <w:adjustRightInd w:val="0"/>
        <w:snapToGrid w:val="0"/>
        <w:spacing w:line="360" w:lineRule="auto"/>
        <w:ind w:firstLineChars="200" w:firstLine="643"/>
        <w:rPr>
          <w:rFonts w:ascii="楷体_GB2312" w:eastAsia="楷体_GB2312"/>
          <w:b/>
          <w:color w:val="000000"/>
          <w:sz w:val="32"/>
          <w:szCs w:val="32"/>
          <w:lang w:val="en-GB"/>
        </w:rPr>
      </w:pPr>
      <w:r w:rsidRPr="00545B3E">
        <w:rPr>
          <w:rFonts w:ascii="楷体_GB2312" w:eastAsia="楷体_GB2312" w:hint="eastAsia"/>
          <w:b/>
          <w:color w:val="000000"/>
          <w:sz w:val="32"/>
          <w:szCs w:val="32"/>
          <w:lang w:val="en-GB"/>
        </w:rPr>
        <w:t>（一）适用对象。</w:t>
      </w:r>
    </w:p>
    <w:p w:rsidR="00CC0067" w:rsidRPr="000A1F03" w:rsidRDefault="009E0BD8"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无化疗禁忌的患者</w:t>
      </w:r>
      <w:r w:rsidR="00A73DA2" w:rsidRPr="000A1F03">
        <w:rPr>
          <w:rFonts w:ascii="仿宋_GB2312" w:eastAsia="仿宋_GB2312" w:hint="eastAsia"/>
          <w:color w:val="000000"/>
          <w:sz w:val="32"/>
          <w:szCs w:val="32"/>
          <w:lang w:val="en-GB"/>
        </w:rPr>
        <w:t>第一诊断为非小细胞肺癌，需行新辅助、根治性化疗、姑息性化疗及同步放化疗。</w:t>
      </w:r>
    </w:p>
    <w:p w:rsidR="00CC0067" w:rsidRPr="00545B3E" w:rsidRDefault="00A73DA2" w:rsidP="00ED100D">
      <w:pPr>
        <w:adjustRightInd w:val="0"/>
        <w:snapToGrid w:val="0"/>
        <w:spacing w:line="360" w:lineRule="auto"/>
        <w:ind w:firstLineChars="200" w:firstLine="643"/>
        <w:rPr>
          <w:rFonts w:ascii="楷体_GB2312" w:eastAsia="楷体_GB2312"/>
          <w:b/>
          <w:color w:val="000000"/>
          <w:sz w:val="32"/>
          <w:szCs w:val="32"/>
          <w:lang w:val="en-GB"/>
        </w:rPr>
      </w:pPr>
      <w:r w:rsidRPr="00545B3E">
        <w:rPr>
          <w:rFonts w:ascii="楷体_GB2312" w:eastAsia="楷体_GB2312" w:hint="eastAsia"/>
          <w:b/>
          <w:color w:val="000000"/>
          <w:sz w:val="32"/>
          <w:szCs w:val="32"/>
          <w:lang w:val="en-GB"/>
        </w:rPr>
        <w:t>（二）诊断依据。</w:t>
      </w:r>
    </w:p>
    <w:p w:rsidR="00CC0067" w:rsidRPr="000A1F03" w:rsidRDefault="00A73DA2" w:rsidP="00262974">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1</w:t>
      </w:r>
      <w:r w:rsidR="00265B99">
        <w:rPr>
          <w:rFonts w:ascii="仿宋_GB2312" w:eastAsia="仿宋_GB2312" w:hint="eastAsia"/>
          <w:color w:val="000000"/>
          <w:sz w:val="32"/>
          <w:szCs w:val="32"/>
          <w:lang w:val="en-GB"/>
        </w:rPr>
        <w:t>.</w:t>
      </w:r>
      <w:r w:rsidRPr="000A1F03">
        <w:rPr>
          <w:rFonts w:ascii="仿宋_GB2312" w:eastAsia="仿宋_GB2312" w:hint="eastAsia"/>
          <w:color w:val="000000"/>
          <w:sz w:val="32"/>
          <w:szCs w:val="32"/>
          <w:lang w:val="en-GB"/>
        </w:rPr>
        <w:t>临床症状：咳嗽、咯血、呼吸困难、上腔静脉压迫综合征、远处转移引起的症状及肺外非特异性表现等。</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2</w:t>
      </w:r>
      <w:r w:rsidR="00265B99">
        <w:rPr>
          <w:rFonts w:ascii="仿宋_GB2312" w:eastAsia="仿宋_GB2312" w:hint="eastAsia"/>
          <w:color w:val="000000"/>
          <w:sz w:val="32"/>
          <w:szCs w:val="32"/>
          <w:lang w:val="en-GB"/>
        </w:rPr>
        <w:t>.</w:t>
      </w:r>
      <w:r w:rsidRPr="000A1F03">
        <w:rPr>
          <w:rFonts w:ascii="仿宋_GB2312" w:eastAsia="仿宋_GB2312" w:hint="eastAsia"/>
          <w:color w:val="000000"/>
          <w:sz w:val="32"/>
          <w:szCs w:val="32"/>
          <w:lang w:val="en-GB"/>
        </w:rPr>
        <w:t>体征：浅表淋巴结肿大，呼吸音改变及远处转移所致的体征。</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3</w:t>
      </w:r>
      <w:r w:rsidR="00265B99">
        <w:rPr>
          <w:rFonts w:ascii="仿宋_GB2312" w:eastAsia="仿宋_GB2312" w:hint="eastAsia"/>
          <w:color w:val="000000"/>
          <w:sz w:val="32"/>
          <w:szCs w:val="32"/>
          <w:lang w:val="en-GB"/>
        </w:rPr>
        <w:t>.</w:t>
      </w:r>
      <w:r w:rsidRPr="000A1F03">
        <w:rPr>
          <w:rFonts w:ascii="仿宋_GB2312" w:eastAsia="仿宋_GB2312" w:hint="eastAsia"/>
          <w:color w:val="000000"/>
          <w:sz w:val="32"/>
          <w:szCs w:val="32"/>
          <w:lang w:val="en-GB"/>
        </w:rPr>
        <w:t>辅助检查：胸部CT；纤维支气管镜、腹部CT或超声，头颅CT或MRI，骨扫描等</w:t>
      </w:r>
      <w:r w:rsidR="00BF7FAE">
        <w:rPr>
          <w:rFonts w:ascii="仿宋_GB2312" w:eastAsia="仿宋_GB2312" w:hint="eastAsia"/>
          <w:color w:val="000000"/>
          <w:sz w:val="32"/>
          <w:szCs w:val="32"/>
          <w:lang w:val="en-GB"/>
        </w:rPr>
        <w:t>。</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4</w:t>
      </w:r>
      <w:r w:rsidR="00265B99">
        <w:rPr>
          <w:rFonts w:ascii="仿宋_GB2312" w:eastAsia="仿宋_GB2312" w:hint="eastAsia"/>
          <w:color w:val="000000"/>
          <w:sz w:val="32"/>
          <w:szCs w:val="32"/>
          <w:lang w:val="en-GB"/>
        </w:rPr>
        <w:t>.</w:t>
      </w:r>
      <w:r w:rsidRPr="000A1F03">
        <w:rPr>
          <w:rFonts w:ascii="仿宋_GB2312" w:eastAsia="仿宋_GB2312" w:hint="eastAsia"/>
          <w:color w:val="000000"/>
          <w:sz w:val="32"/>
          <w:szCs w:val="32"/>
          <w:lang w:val="en-GB"/>
        </w:rPr>
        <w:t>病理学诊断明确：包括胸水脱落细胞学、痰脱落细胞学、纤支镜活检、经皮肺穿刺活检、淋巴结穿刺活检或术后病理。</w:t>
      </w:r>
    </w:p>
    <w:p w:rsidR="00CC0067" w:rsidRPr="00545B3E" w:rsidRDefault="00A73DA2" w:rsidP="00ED100D">
      <w:pPr>
        <w:adjustRightInd w:val="0"/>
        <w:snapToGrid w:val="0"/>
        <w:spacing w:line="360" w:lineRule="auto"/>
        <w:ind w:firstLineChars="200" w:firstLine="643"/>
        <w:rPr>
          <w:rFonts w:ascii="楷体_GB2312" w:eastAsia="楷体_GB2312"/>
          <w:b/>
          <w:color w:val="000000"/>
          <w:sz w:val="32"/>
          <w:szCs w:val="32"/>
          <w:lang w:val="en-GB"/>
        </w:rPr>
      </w:pPr>
      <w:r w:rsidRPr="00545B3E">
        <w:rPr>
          <w:rFonts w:ascii="楷体_GB2312" w:eastAsia="楷体_GB2312" w:hint="eastAsia"/>
          <w:b/>
          <w:color w:val="000000"/>
          <w:sz w:val="32"/>
          <w:szCs w:val="32"/>
          <w:lang w:val="en-GB"/>
        </w:rPr>
        <w:t>（三）进入路径标准。</w:t>
      </w:r>
    </w:p>
    <w:p w:rsidR="00CC0067" w:rsidRPr="00B926B1" w:rsidRDefault="00F47F8E" w:rsidP="00B926B1">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建议先</w:t>
      </w:r>
      <w:r w:rsidR="00B926B1">
        <w:rPr>
          <w:rFonts w:ascii="仿宋_GB2312" w:eastAsia="仿宋_GB2312" w:hint="eastAsia"/>
          <w:sz w:val="32"/>
          <w:szCs w:val="32"/>
        </w:rPr>
        <w:t>行EGFR或ALK敏感突变检测。</w:t>
      </w:r>
      <w:r w:rsidR="009E0BD8" w:rsidRPr="000A1F03">
        <w:rPr>
          <w:rFonts w:ascii="仿宋_GB2312" w:eastAsia="仿宋_GB2312" w:hint="eastAsia"/>
          <w:color w:val="000000"/>
          <w:sz w:val="32"/>
          <w:szCs w:val="32"/>
          <w:lang w:val="en-GB"/>
        </w:rPr>
        <w:t>无化疗禁忌的患者</w:t>
      </w:r>
      <w:r w:rsidR="00A73DA2" w:rsidRPr="000A1F03">
        <w:rPr>
          <w:rFonts w:ascii="仿宋_GB2312" w:eastAsia="仿宋_GB2312" w:hint="eastAsia"/>
          <w:color w:val="000000"/>
          <w:sz w:val="32"/>
          <w:szCs w:val="32"/>
          <w:lang w:val="en-GB"/>
        </w:rPr>
        <w:t>第一诊断为非小细胞肺癌，需行新辅助、根治性化疗、姑息性化疗及同步放化疗。当患者合并其他疾病，但住院期间不需要特殊处理也不影响第一诊断的临床路径流程实施时，</w:t>
      </w:r>
      <w:r w:rsidR="00A73DA2" w:rsidRPr="000A1F03">
        <w:rPr>
          <w:rFonts w:ascii="仿宋_GB2312" w:eastAsia="仿宋_GB2312" w:hint="eastAsia"/>
          <w:color w:val="000000"/>
          <w:sz w:val="32"/>
          <w:szCs w:val="32"/>
          <w:lang w:val="en-GB"/>
        </w:rPr>
        <w:lastRenderedPageBreak/>
        <w:t>可以进入路径。</w:t>
      </w:r>
    </w:p>
    <w:p w:rsidR="00CC0067" w:rsidRPr="00545B3E" w:rsidRDefault="00A73DA2" w:rsidP="00ED100D">
      <w:pPr>
        <w:adjustRightInd w:val="0"/>
        <w:snapToGrid w:val="0"/>
        <w:spacing w:line="360" w:lineRule="auto"/>
        <w:ind w:firstLineChars="200" w:firstLine="643"/>
        <w:rPr>
          <w:rFonts w:ascii="楷体_GB2312" w:eastAsia="楷体_GB2312"/>
          <w:b/>
          <w:color w:val="000000"/>
          <w:sz w:val="32"/>
          <w:szCs w:val="32"/>
          <w:lang w:val="en-GB"/>
        </w:rPr>
      </w:pPr>
      <w:r w:rsidRPr="00545B3E">
        <w:rPr>
          <w:rFonts w:ascii="楷体_GB2312" w:eastAsia="楷体_GB2312" w:hint="eastAsia"/>
          <w:b/>
          <w:color w:val="000000"/>
          <w:sz w:val="32"/>
          <w:szCs w:val="32"/>
          <w:lang w:val="en-GB"/>
        </w:rPr>
        <w:t>（四）标准住院日。</w:t>
      </w:r>
    </w:p>
    <w:p w:rsidR="00CC0067" w:rsidRPr="000A1F03" w:rsidRDefault="009E0BD8"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7-10</w:t>
      </w:r>
      <w:r w:rsidR="00A73DA2" w:rsidRPr="000A1F03">
        <w:rPr>
          <w:rFonts w:ascii="仿宋_GB2312" w:eastAsia="仿宋_GB2312" w:hint="eastAsia"/>
          <w:color w:val="000000"/>
          <w:sz w:val="32"/>
          <w:szCs w:val="32"/>
          <w:lang w:val="en-GB"/>
        </w:rPr>
        <w:t>天。</w:t>
      </w:r>
    </w:p>
    <w:p w:rsidR="00CC0067" w:rsidRPr="00545B3E" w:rsidRDefault="009211F7" w:rsidP="00ED100D">
      <w:pPr>
        <w:adjustRightInd w:val="0"/>
        <w:snapToGrid w:val="0"/>
        <w:spacing w:line="360" w:lineRule="auto"/>
        <w:ind w:firstLineChars="200" w:firstLine="643"/>
        <w:rPr>
          <w:rFonts w:ascii="楷体_GB2312" w:eastAsia="楷体_GB2312"/>
          <w:b/>
          <w:color w:val="000000"/>
          <w:sz w:val="32"/>
          <w:szCs w:val="32"/>
          <w:lang w:val="en-GB"/>
        </w:rPr>
      </w:pPr>
      <w:r>
        <w:rPr>
          <w:rFonts w:ascii="楷体_GB2312" w:eastAsia="楷体_GB2312" w:hint="eastAsia"/>
          <w:b/>
          <w:sz w:val="32"/>
          <w:szCs w:val="32"/>
        </w:rPr>
        <w:t>（五）</w:t>
      </w:r>
      <w:r w:rsidR="00A73DA2" w:rsidRPr="00545B3E">
        <w:rPr>
          <w:rFonts w:ascii="楷体_GB2312" w:eastAsia="楷体_GB2312" w:hint="eastAsia"/>
          <w:b/>
          <w:color w:val="000000"/>
          <w:sz w:val="32"/>
          <w:szCs w:val="32"/>
          <w:lang w:val="en-GB"/>
        </w:rPr>
        <w:t>住院期间的检查项目。</w:t>
      </w:r>
    </w:p>
    <w:p w:rsidR="00CC0067" w:rsidRPr="000A1F03" w:rsidRDefault="00265B99"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1.</w:t>
      </w:r>
      <w:r w:rsidR="00A73DA2" w:rsidRPr="000A1F03">
        <w:rPr>
          <w:rFonts w:ascii="仿宋_GB2312" w:eastAsia="仿宋_GB2312" w:hint="eastAsia"/>
          <w:color w:val="000000"/>
          <w:sz w:val="32"/>
          <w:szCs w:val="32"/>
          <w:lang w:val="en-GB"/>
        </w:rPr>
        <w:t>必需的检查项目</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1）血常规、尿常规、大便常规；</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 xml:space="preserve">2）肝肾功、电解质、凝血功能、肿瘤标志物；         </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3）心电图；</w:t>
      </w:r>
    </w:p>
    <w:p w:rsidR="009E0BD8" w:rsidRPr="000A1F03" w:rsidRDefault="00A73DA2" w:rsidP="009211F7">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4）胸部CT，腹部CT或B超，头颅CT或MRI；</w:t>
      </w:r>
      <w:r w:rsidR="009E0BD8" w:rsidRPr="000A1F03">
        <w:rPr>
          <w:rFonts w:ascii="仿宋_GB2312" w:eastAsia="仿宋_GB2312" w:hint="eastAsia"/>
          <w:color w:val="000000"/>
          <w:sz w:val="32"/>
          <w:szCs w:val="32"/>
          <w:lang w:val="en-GB"/>
        </w:rPr>
        <w:t>ECT全身骨扫描</w:t>
      </w:r>
      <w:r w:rsidR="0057051B">
        <w:rPr>
          <w:rFonts w:ascii="仿宋_GB2312" w:eastAsia="仿宋_GB2312" w:hint="eastAsia"/>
          <w:color w:val="000000"/>
          <w:sz w:val="32"/>
          <w:szCs w:val="32"/>
          <w:lang w:val="en-GB"/>
        </w:rPr>
        <w:t>。</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2.根据患者病情进行的检查项目</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1</w:t>
      </w:r>
      <w:r w:rsidR="009E0BD8">
        <w:rPr>
          <w:rFonts w:ascii="仿宋_GB2312" w:eastAsia="仿宋_GB2312" w:hint="eastAsia"/>
          <w:color w:val="000000"/>
          <w:sz w:val="32"/>
          <w:szCs w:val="32"/>
          <w:lang w:val="en-GB"/>
        </w:rPr>
        <w:t>）PET/CT</w:t>
      </w:r>
      <w:r w:rsidRPr="000A1F03">
        <w:rPr>
          <w:rFonts w:ascii="仿宋_GB2312" w:eastAsia="仿宋_GB2312" w:hint="eastAsia"/>
          <w:color w:val="000000"/>
          <w:sz w:val="32"/>
          <w:szCs w:val="32"/>
          <w:lang w:val="en-GB"/>
        </w:rPr>
        <w:t>；</w:t>
      </w:r>
    </w:p>
    <w:p w:rsidR="00CC0067" w:rsidRPr="000A1F03" w:rsidRDefault="00A73DA2">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2）提示肿瘤有转移时，相关部位CT、MRI；</w:t>
      </w:r>
    </w:p>
    <w:p w:rsidR="00CC0067" w:rsidRPr="000A1F03" w:rsidRDefault="009211F7"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3</w:t>
      </w:r>
      <w:r w:rsidR="00A73DA2" w:rsidRPr="000A1F03">
        <w:rPr>
          <w:rFonts w:ascii="仿宋_GB2312" w:eastAsia="仿宋_GB2312" w:hint="eastAsia"/>
          <w:color w:val="000000"/>
          <w:sz w:val="32"/>
          <w:szCs w:val="32"/>
          <w:lang w:val="en-GB"/>
        </w:rPr>
        <w:t>）肺功能和心功能测定；</w:t>
      </w:r>
    </w:p>
    <w:p w:rsidR="00CC0067" w:rsidRPr="000A1F03" w:rsidRDefault="009211F7"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4</w:t>
      </w:r>
      <w:r w:rsidR="00265B99" w:rsidRPr="000A1F03">
        <w:rPr>
          <w:rFonts w:ascii="仿宋_GB2312" w:eastAsia="仿宋_GB2312" w:hint="eastAsia"/>
          <w:color w:val="000000"/>
          <w:sz w:val="32"/>
          <w:szCs w:val="32"/>
          <w:lang w:val="en-GB"/>
        </w:rPr>
        <w:t>）</w:t>
      </w:r>
      <w:r w:rsidR="00A73DA2" w:rsidRPr="000A1F03">
        <w:rPr>
          <w:rFonts w:ascii="仿宋_GB2312" w:eastAsia="仿宋_GB2312" w:hint="eastAsia"/>
          <w:color w:val="000000"/>
          <w:sz w:val="32"/>
          <w:szCs w:val="32"/>
          <w:lang w:val="en-GB"/>
        </w:rPr>
        <w:t>合并其他疾病需进行相关检查：如心肌酶谱、24小时动态心电图、心肺功能检查、BNP、痰培养等；</w:t>
      </w:r>
    </w:p>
    <w:p w:rsidR="00CC0067" w:rsidRDefault="009211F7"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5</w:t>
      </w:r>
      <w:r w:rsidR="00A73DA2" w:rsidRPr="000A1F03">
        <w:rPr>
          <w:rFonts w:ascii="仿宋_GB2312" w:eastAsia="仿宋_GB2312" w:hint="eastAsia"/>
          <w:color w:val="000000"/>
          <w:sz w:val="32"/>
          <w:szCs w:val="32"/>
          <w:lang w:val="en-GB"/>
        </w:rPr>
        <w:t>）基因检测</w:t>
      </w:r>
      <w:r w:rsidR="00BF7FAE">
        <w:rPr>
          <w:rFonts w:ascii="仿宋_GB2312" w:eastAsia="仿宋_GB2312" w:hint="eastAsia"/>
          <w:color w:val="000000"/>
          <w:sz w:val="32"/>
          <w:szCs w:val="32"/>
          <w:lang w:val="en-GB"/>
        </w:rPr>
        <w:t>。</w:t>
      </w:r>
    </w:p>
    <w:p w:rsidR="009211F7" w:rsidRPr="007B5CC4" w:rsidRDefault="009211F7" w:rsidP="009211F7">
      <w:pPr>
        <w:adjustRightInd w:val="0"/>
        <w:snapToGrid w:val="0"/>
        <w:spacing w:line="360" w:lineRule="auto"/>
        <w:ind w:firstLineChars="200" w:firstLine="643"/>
        <w:rPr>
          <w:rFonts w:ascii="楷体_GB2312" w:eastAsia="楷体_GB2312"/>
          <w:b/>
          <w:color w:val="000000"/>
          <w:sz w:val="32"/>
          <w:szCs w:val="32"/>
          <w:lang w:val="en-GB"/>
        </w:rPr>
      </w:pPr>
      <w:r w:rsidRPr="007B5CC4">
        <w:rPr>
          <w:rFonts w:ascii="楷体_GB2312" w:eastAsia="楷体_GB2312" w:hint="eastAsia"/>
          <w:b/>
          <w:color w:val="000000"/>
          <w:sz w:val="32"/>
          <w:szCs w:val="32"/>
          <w:lang w:val="en-GB"/>
        </w:rPr>
        <w:t>（六）化疗前准备。</w:t>
      </w:r>
    </w:p>
    <w:p w:rsidR="009211F7" w:rsidRPr="00A8162E"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1.体格检查、体能状况评分。</w:t>
      </w:r>
    </w:p>
    <w:p w:rsidR="009211F7" w:rsidRPr="00A8162E"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2.排除化疗禁忌。</w:t>
      </w:r>
    </w:p>
    <w:p w:rsidR="009211F7" w:rsidRPr="009211F7"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3.患者、监护人或被授权人签署相关同意书。</w:t>
      </w:r>
    </w:p>
    <w:p w:rsidR="008125F9" w:rsidRPr="00545B3E" w:rsidRDefault="00A73DA2" w:rsidP="00DF4D5E">
      <w:pPr>
        <w:adjustRightInd w:val="0"/>
        <w:snapToGrid w:val="0"/>
        <w:spacing w:line="360" w:lineRule="auto"/>
        <w:ind w:firstLineChars="200" w:firstLine="643"/>
        <w:rPr>
          <w:rFonts w:ascii="楷体_GB2312" w:eastAsia="楷体_GB2312"/>
          <w:b/>
          <w:color w:val="000000"/>
          <w:sz w:val="32"/>
          <w:szCs w:val="32"/>
          <w:lang w:val="en-GB"/>
        </w:rPr>
      </w:pPr>
      <w:r w:rsidRPr="00545B3E">
        <w:rPr>
          <w:rFonts w:ascii="楷体_GB2312" w:eastAsia="楷体_GB2312" w:hint="eastAsia"/>
          <w:b/>
          <w:color w:val="000000"/>
          <w:sz w:val="32"/>
          <w:szCs w:val="32"/>
          <w:lang w:val="en-GB"/>
        </w:rPr>
        <w:t>（</w:t>
      </w:r>
      <w:r w:rsidR="009211F7">
        <w:rPr>
          <w:rFonts w:ascii="楷体_GB2312" w:eastAsia="楷体_GB2312" w:hint="eastAsia"/>
          <w:b/>
          <w:color w:val="000000"/>
          <w:sz w:val="32"/>
          <w:szCs w:val="32"/>
          <w:lang w:val="en-GB"/>
        </w:rPr>
        <w:t>七</w:t>
      </w:r>
      <w:r w:rsidRPr="00545B3E">
        <w:rPr>
          <w:rFonts w:ascii="楷体_GB2312" w:eastAsia="楷体_GB2312" w:hint="eastAsia"/>
          <w:b/>
          <w:color w:val="000000"/>
          <w:sz w:val="32"/>
          <w:szCs w:val="32"/>
          <w:lang w:val="en-GB"/>
        </w:rPr>
        <w:t>）治疗方案的选择。</w:t>
      </w:r>
    </w:p>
    <w:p w:rsidR="00F47F8E" w:rsidRDefault="00F47F8E"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lastRenderedPageBreak/>
        <w:t>非鳞癌；</w:t>
      </w:r>
    </w:p>
    <w:p w:rsidR="00F47F8E" w:rsidRDefault="00A73DA2" w:rsidP="000A1F03">
      <w:pPr>
        <w:adjustRightInd w:val="0"/>
        <w:snapToGrid w:val="0"/>
        <w:spacing w:line="360" w:lineRule="auto"/>
        <w:ind w:firstLineChars="200" w:firstLine="640"/>
        <w:rPr>
          <w:rFonts w:ascii="仿宋_GB2312" w:eastAsia="仿宋_GB2312"/>
          <w:sz w:val="32"/>
          <w:szCs w:val="32"/>
        </w:rPr>
      </w:pPr>
      <w:r w:rsidRPr="000A1F03">
        <w:rPr>
          <w:rFonts w:ascii="仿宋_GB2312" w:eastAsia="仿宋_GB2312" w:hint="eastAsia"/>
          <w:color w:val="000000"/>
          <w:sz w:val="32"/>
          <w:szCs w:val="32"/>
          <w:lang w:val="en-GB"/>
        </w:rPr>
        <w:t>AP方案：培美曲塞+顺铂</w:t>
      </w:r>
      <w:r w:rsidR="00DF4D5E">
        <w:rPr>
          <w:rFonts w:ascii="仿宋_GB2312" w:eastAsia="仿宋_GB2312" w:hint="eastAsia"/>
          <w:color w:val="000000"/>
          <w:sz w:val="32"/>
          <w:szCs w:val="32"/>
          <w:lang w:val="en-GB"/>
        </w:rPr>
        <w:t>(75mg/m2)</w:t>
      </w:r>
      <w:r w:rsidR="00F47F8E">
        <w:rPr>
          <w:rFonts w:ascii="仿宋_GB2312" w:eastAsia="仿宋_GB2312" w:hint="eastAsia"/>
          <w:color w:val="000000"/>
          <w:sz w:val="32"/>
          <w:szCs w:val="32"/>
          <w:lang w:val="en-GB"/>
        </w:rPr>
        <w:t>，一线化疗无进展患者建议</w:t>
      </w:r>
      <w:r w:rsidR="00F47F8E" w:rsidRPr="00FD031F">
        <w:rPr>
          <w:rFonts w:ascii="仿宋_GB2312" w:eastAsia="仿宋_GB2312" w:hint="eastAsia"/>
          <w:sz w:val="32"/>
          <w:szCs w:val="32"/>
        </w:rPr>
        <w:t>培美曲塞</w:t>
      </w:r>
      <w:r w:rsidR="00287D6F" w:rsidRPr="00FD031F">
        <w:rPr>
          <w:rFonts w:ascii="仿宋_GB2312" w:eastAsia="仿宋_GB2312" w:hint="eastAsia"/>
          <w:sz w:val="32"/>
          <w:szCs w:val="32"/>
        </w:rPr>
        <w:t>维持治疗</w:t>
      </w:r>
      <w:r w:rsidR="00BF7FAE">
        <w:rPr>
          <w:rFonts w:ascii="仿宋_GB2312" w:eastAsia="仿宋_GB2312" w:hint="eastAsia"/>
          <w:sz w:val="32"/>
          <w:szCs w:val="32"/>
        </w:rPr>
        <w:t>。</w:t>
      </w:r>
    </w:p>
    <w:p w:rsidR="00F47F8E" w:rsidRDefault="00F47F8E" w:rsidP="00F47F8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贝伐（7.5mg/kg或15mg/kg)＋TC方案</w:t>
      </w:r>
      <w:r w:rsidR="00BF7FAE">
        <w:rPr>
          <w:rFonts w:ascii="仿宋_GB2312" w:eastAsia="仿宋_GB2312" w:hint="eastAsia"/>
          <w:sz w:val="32"/>
          <w:szCs w:val="32"/>
        </w:rPr>
        <w:t>。</w:t>
      </w:r>
    </w:p>
    <w:p w:rsidR="00CC0067" w:rsidRPr="000A1F03" w:rsidRDefault="00C41928"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鳞</w:t>
      </w:r>
      <w:r w:rsidR="001D4612" w:rsidRPr="001D4612">
        <w:rPr>
          <w:rFonts w:ascii="仿宋_GB2312" w:eastAsia="仿宋_GB2312" w:hint="eastAsia"/>
          <w:sz w:val="32"/>
          <w:szCs w:val="32"/>
          <w:lang w:val="en-GB"/>
        </w:rPr>
        <w:t>癌或非鳞癌</w:t>
      </w:r>
      <w:r w:rsidR="00F47F8E">
        <w:rPr>
          <w:rFonts w:ascii="仿宋_GB2312" w:eastAsia="仿宋_GB2312" w:hint="eastAsia"/>
          <w:color w:val="000000"/>
          <w:sz w:val="32"/>
          <w:szCs w:val="32"/>
          <w:lang w:val="en-GB"/>
        </w:rPr>
        <w:t>：</w:t>
      </w:r>
    </w:p>
    <w:p w:rsidR="00CC0067" w:rsidRPr="000A1F03" w:rsidRDefault="00F47F8E"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1</w:t>
      </w:r>
      <w:r w:rsidR="00265B99">
        <w:rPr>
          <w:rFonts w:ascii="仿宋_GB2312" w:eastAsia="仿宋_GB2312" w:hint="eastAsia"/>
          <w:color w:val="000000"/>
          <w:sz w:val="32"/>
          <w:szCs w:val="32"/>
          <w:lang w:val="en-GB"/>
        </w:rPr>
        <w:t>.</w:t>
      </w:r>
      <w:r w:rsidR="00A73DA2" w:rsidRPr="000A1F03">
        <w:rPr>
          <w:rFonts w:ascii="仿宋_GB2312" w:eastAsia="仿宋_GB2312" w:hint="eastAsia"/>
          <w:color w:val="000000"/>
          <w:sz w:val="32"/>
          <w:szCs w:val="32"/>
          <w:lang w:val="en-GB"/>
        </w:rPr>
        <w:t>TP方案：紫杉醇+顺铂或</w:t>
      </w:r>
      <w:r w:rsidR="008125F9">
        <w:rPr>
          <w:rFonts w:ascii="仿宋_GB2312" w:eastAsia="仿宋_GB2312" w:hint="eastAsia"/>
          <w:color w:val="000000"/>
          <w:sz w:val="32"/>
          <w:szCs w:val="32"/>
          <w:lang w:val="en-GB"/>
        </w:rPr>
        <w:t>卡铂</w:t>
      </w:r>
      <w:r w:rsidR="00BF7FAE">
        <w:rPr>
          <w:rFonts w:ascii="仿宋_GB2312" w:eastAsia="仿宋_GB2312" w:hint="eastAsia"/>
          <w:color w:val="000000"/>
          <w:sz w:val="32"/>
          <w:szCs w:val="32"/>
          <w:lang w:val="en-GB"/>
        </w:rPr>
        <w:t>。</w:t>
      </w:r>
    </w:p>
    <w:p w:rsidR="00CC0067" w:rsidRPr="000A1F03" w:rsidRDefault="00F47F8E"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2</w:t>
      </w:r>
      <w:r w:rsidR="00265B99">
        <w:rPr>
          <w:rFonts w:ascii="仿宋_GB2312" w:eastAsia="仿宋_GB2312" w:hint="eastAsia"/>
          <w:color w:val="000000"/>
          <w:sz w:val="32"/>
          <w:szCs w:val="32"/>
          <w:lang w:val="en-GB"/>
        </w:rPr>
        <w:t>.</w:t>
      </w:r>
      <w:r w:rsidR="00A73DA2" w:rsidRPr="000A1F03">
        <w:rPr>
          <w:rFonts w:ascii="仿宋_GB2312" w:eastAsia="仿宋_GB2312" w:hint="eastAsia"/>
          <w:color w:val="000000"/>
          <w:sz w:val="32"/>
          <w:szCs w:val="32"/>
          <w:lang w:val="en-GB"/>
        </w:rPr>
        <w:t>DP方案：多西他赛+顺铂</w:t>
      </w:r>
      <w:r w:rsidR="008125F9" w:rsidRPr="000A1F03">
        <w:rPr>
          <w:rFonts w:ascii="仿宋_GB2312" w:eastAsia="仿宋_GB2312" w:hint="eastAsia"/>
          <w:color w:val="000000"/>
          <w:sz w:val="32"/>
          <w:szCs w:val="32"/>
          <w:lang w:val="en-GB"/>
        </w:rPr>
        <w:t>或</w:t>
      </w:r>
      <w:r w:rsidR="008125F9">
        <w:rPr>
          <w:rFonts w:ascii="仿宋_GB2312" w:eastAsia="仿宋_GB2312" w:hint="eastAsia"/>
          <w:color w:val="000000"/>
          <w:sz w:val="32"/>
          <w:szCs w:val="32"/>
          <w:lang w:val="en-GB"/>
        </w:rPr>
        <w:t>卡铂</w:t>
      </w:r>
      <w:r w:rsidR="008043D4">
        <w:rPr>
          <w:rFonts w:ascii="仿宋_GB2312" w:eastAsia="仿宋_GB2312" w:hint="eastAsia"/>
          <w:color w:val="000000"/>
          <w:sz w:val="32"/>
          <w:szCs w:val="32"/>
          <w:lang w:val="en-GB"/>
        </w:rPr>
        <w:t>或</w:t>
      </w:r>
      <w:r w:rsidR="006B5045" w:rsidRPr="000A1F03">
        <w:rPr>
          <w:rFonts w:ascii="仿宋_GB2312" w:eastAsia="仿宋_GB2312" w:hint="eastAsia"/>
          <w:color w:val="000000"/>
          <w:sz w:val="32"/>
          <w:szCs w:val="32"/>
          <w:lang w:val="en-GB"/>
        </w:rPr>
        <w:t>多西他赛+</w:t>
      </w:r>
      <w:r w:rsidR="008043D4">
        <w:rPr>
          <w:rFonts w:ascii="仿宋_GB2312" w:eastAsia="仿宋_GB2312" w:hint="eastAsia"/>
          <w:color w:val="000000"/>
          <w:sz w:val="32"/>
          <w:szCs w:val="32"/>
          <w:lang w:val="en-GB"/>
        </w:rPr>
        <w:t>耐达铂</w:t>
      </w:r>
      <w:r w:rsidR="006B5045">
        <w:rPr>
          <w:rFonts w:ascii="仿宋_GB2312" w:eastAsia="仿宋_GB2312" w:hint="eastAsia"/>
          <w:color w:val="000000"/>
          <w:sz w:val="32"/>
          <w:szCs w:val="32"/>
          <w:lang w:val="en-GB"/>
        </w:rPr>
        <w:t>（鳞癌）</w:t>
      </w:r>
      <w:r w:rsidR="00BF7FAE">
        <w:rPr>
          <w:rFonts w:ascii="仿宋_GB2312" w:eastAsia="仿宋_GB2312" w:hint="eastAsia"/>
          <w:color w:val="000000"/>
          <w:sz w:val="32"/>
          <w:szCs w:val="32"/>
          <w:lang w:val="en-GB"/>
        </w:rPr>
        <w:t>。</w:t>
      </w:r>
    </w:p>
    <w:p w:rsidR="00CC0067" w:rsidRDefault="00F47F8E"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3</w:t>
      </w:r>
      <w:r w:rsidR="00265B99">
        <w:rPr>
          <w:rFonts w:ascii="仿宋_GB2312" w:eastAsia="仿宋_GB2312" w:hint="eastAsia"/>
          <w:color w:val="000000"/>
          <w:sz w:val="32"/>
          <w:szCs w:val="32"/>
          <w:lang w:val="en-GB"/>
        </w:rPr>
        <w:t>.</w:t>
      </w:r>
      <w:r w:rsidR="00A73DA2" w:rsidRPr="000A1F03">
        <w:rPr>
          <w:rFonts w:ascii="仿宋_GB2312" w:eastAsia="仿宋_GB2312" w:hint="eastAsia"/>
          <w:color w:val="000000"/>
          <w:sz w:val="32"/>
          <w:szCs w:val="32"/>
          <w:lang w:val="en-GB"/>
        </w:rPr>
        <w:t>GP方案：吉西他滨+顺铂</w:t>
      </w:r>
      <w:r w:rsidR="008125F9" w:rsidRPr="000A1F03">
        <w:rPr>
          <w:rFonts w:ascii="仿宋_GB2312" w:eastAsia="仿宋_GB2312" w:hint="eastAsia"/>
          <w:color w:val="000000"/>
          <w:sz w:val="32"/>
          <w:szCs w:val="32"/>
          <w:lang w:val="en-GB"/>
        </w:rPr>
        <w:t>或</w:t>
      </w:r>
      <w:r w:rsidR="008125F9">
        <w:rPr>
          <w:rFonts w:ascii="仿宋_GB2312" w:eastAsia="仿宋_GB2312" w:hint="eastAsia"/>
          <w:color w:val="000000"/>
          <w:sz w:val="32"/>
          <w:szCs w:val="32"/>
          <w:lang w:val="en-GB"/>
        </w:rPr>
        <w:t>卡铂</w:t>
      </w:r>
      <w:r w:rsidR="00BF7FAE">
        <w:rPr>
          <w:rFonts w:ascii="仿宋_GB2312" w:eastAsia="仿宋_GB2312" w:hint="eastAsia"/>
          <w:color w:val="000000"/>
          <w:sz w:val="32"/>
          <w:szCs w:val="32"/>
          <w:lang w:val="en-GB"/>
        </w:rPr>
        <w:t>。</w:t>
      </w:r>
    </w:p>
    <w:p w:rsidR="008915DD" w:rsidRDefault="00F47F8E" w:rsidP="008915DD">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 xml:space="preserve">4. </w:t>
      </w:r>
      <w:r w:rsidR="008915DD">
        <w:rPr>
          <w:rFonts w:ascii="仿宋_GB2312" w:eastAsia="仿宋_GB2312" w:hint="eastAsia"/>
          <w:color w:val="000000"/>
          <w:sz w:val="32"/>
          <w:szCs w:val="32"/>
          <w:lang w:val="en-GB"/>
        </w:rPr>
        <w:t>NP方案： 长春瑞滨 +</w:t>
      </w:r>
      <w:r w:rsidR="008915DD" w:rsidRPr="000A1F03">
        <w:rPr>
          <w:rFonts w:ascii="仿宋_GB2312" w:eastAsia="仿宋_GB2312" w:hint="eastAsia"/>
          <w:color w:val="000000"/>
          <w:sz w:val="32"/>
          <w:szCs w:val="32"/>
          <w:lang w:val="en-GB"/>
        </w:rPr>
        <w:t>顺铂或</w:t>
      </w:r>
      <w:r w:rsidR="008915DD">
        <w:rPr>
          <w:rFonts w:ascii="仿宋_GB2312" w:eastAsia="仿宋_GB2312" w:hint="eastAsia"/>
          <w:color w:val="000000"/>
          <w:sz w:val="32"/>
          <w:szCs w:val="32"/>
          <w:lang w:val="en-GB"/>
        </w:rPr>
        <w:t>卡铂(AUC=5)</w:t>
      </w:r>
      <w:r w:rsidR="00BF7FAE">
        <w:rPr>
          <w:rFonts w:ascii="仿宋_GB2312" w:eastAsia="仿宋_GB2312" w:hint="eastAsia"/>
          <w:color w:val="000000"/>
          <w:sz w:val="32"/>
          <w:szCs w:val="32"/>
          <w:lang w:val="en-GB"/>
        </w:rPr>
        <w:t>。</w:t>
      </w:r>
    </w:p>
    <w:p w:rsidR="00291A87" w:rsidRDefault="00F47F8E" w:rsidP="008915D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 </w:t>
      </w:r>
      <w:r w:rsidR="00291A87">
        <w:rPr>
          <w:rFonts w:ascii="仿宋_GB2312" w:eastAsia="仿宋_GB2312" w:hint="eastAsia"/>
          <w:sz w:val="32"/>
          <w:szCs w:val="32"/>
        </w:rPr>
        <w:t>血管内皮抑制素（</w:t>
      </w:r>
      <w:r w:rsidR="001D4612" w:rsidRPr="001D4612">
        <w:rPr>
          <w:rFonts w:ascii="仿宋_GB2312" w:eastAsia="仿宋_GB2312"/>
          <w:color w:val="000000"/>
          <w:sz w:val="32"/>
          <w:szCs w:val="32"/>
          <w:lang w:val="en-GB"/>
        </w:rPr>
        <w:t>7.5 mg /m2</w:t>
      </w:r>
      <w:r w:rsidR="001D4612" w:rsidRPr="001D4612">
        <w:rPr>
          <w:rFonts w:ascii="仿宋_GB2312" w:eastAsia="仿宋_GB2312" w:hint="eastAsia"/>
          <w:color w:val="000000"/>
          <w:sz w:val="32"/>
          <w:szCs w:val="32"/>
          <w:lang w:val="en-GB"/>
        </w:rPr>
        <w:t>）＋</w:t>
      </w:r>
      <w:r>
        <w:rPr>
          <w:rFonts w:ascii="仿宋_GB2312" w:eastAsia="仿宋_GB2312" w:hint="eastAsia"/>
          <w:sz w:val="32"/>
          <w:szCs w:val="32"/>
        </w:rPr>
        <w:t>含铂两药方案</w:t>
      </w:r>
      <w:r w:rsidR="00BF7FAE">
        <w:rPr>
          <w:rFonts w:ascii="仿宋_GB2312" w:eastAsia="仿宋_GB2312" w:hint="eastAsia"/>
          <w:sz w:val="32"/>
          <w:szCs w:val="32"/>
        </w:rPr>
        <w:t>。</w:t>
      </w:r>
    </w:p>
    <w:p w:rsidR="00291A87" w:rsidRPr="000A1F03" w:rsidRDefault="00291A87" w:rsidP="008915DD">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sz w:val="32"/>
          <w:szCs w:val="32"/>
        </w:rPr>
        <w:t>一线化疗用4-6周期，辅助化疗用一线化疗方案</w:t>
      </w:r>
      <w:r w:rsidR="00BF7FAE">
        <w:rPr>
          <w:rFonts w:ascii="仿宋_GB2312" w:eastAsia="仿宋_GB2312" w:hint="eastAsia"/>
          <w:sz w:val="32"/>
          <w:szCs w:val="32"/>
        </w:rPr>
        <w:t>。</w:t>
      </w:r>
    </w:p>
    <w:p w:rsidR="00DF4D5E" w:rsidRDefault="00DF4D5E" w:rsidP="00DF4D5E">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如果PS=2可以用</w:t>
      </w:r>
      <w:r w:rsidRPr="000A1F03">
        <w:rPr>
          <w:rFonts w:ascii="仿宋_GB2312" w:eastAsia="仿宋_GB2312" w:hint="eastAsia"/>
          <w:color w:val="000000"/>
          <w:sz w:val="32"/>
          <w:szCs w:val="32"/>
          <w:lang w:val="en-GB"/>
        </w:rPr>
        <w:t>培美曲塞</w:t>
      </w:r>
      <w:r>
        <w:rPr>
          <w:rFonts w:ascii="仿宋_GB2312" w:eastAsia="仿宋_GB2312" w:hint="eastAsia"/>
          <w:color w:val="000000"/>
          <w:sz w:val="32"/>
          <w:szCs w:val="32"/>
          <w:lang w:val="en-GB"/>
        </w:rPr>
        <w:t>（非鳞癌），</w:t>
      </w:r>
      <w:r w:rsidRPr="000A1F03">
        <w:rPr>
          <w:rFonts w:ascii="仿宋_GB2312" w:eastAsia="仿宋_GB2312" w:hint="eastAsia"/>
          <w:color w:val="000000"/>
          <w:sz w:val="32"/>
          <w:szCs w:val="32"/>
          <w:lang w:val="en-GB"/>
        </w:rPr>
        <w:t>紫杉醇</w:t>
      </w:r>
      <w:r>
        <w:rPr>
          <w:rFonts w:ascii="仿宋_GB2312" w:eastAsia="仿宋_GB2312" w:hint="eastAsia"/>
          <w:color w:val="000000"/>
          <w:sz w:val="32"/>
          <w:szCs w:val="32"/>
          <w:lang w:val="en-GB"/>
        </w:rPr>
        <w:t>，</w:t>
      </w:r>
      <w:r w:rsidRPr="000A1F03">
        <w:rPr>
          <w:rFonts w:ascii="仿宋_GB2312" w:eastAsia="仿宋_GB2312" w:hint="eastAsia"/>
          <w:color w:val="000000"/>
          <w:sz w:val="32"/>
          <w:szCs w:val="32"/>
          <w:lang w:val="en-GB"/>
        </w:rPr>
        <w:t>多西他赛</w:t>
      </w:r>
      <w:r>
        <w:rPr>
          <w:rFonts w:ascii="仿宋_GB2312" w:eastAsia="仿宋_GB2312" w:hint="eastAsia"/>
          <w:color w:val="000000"/>
          <w:sz w:val="32"/>
          <w:szCs w:val="32"/>
          <w:lang w:val="en-GB"/>
        </w:rPr>
        <w:t>，</w:t>
      </w:r>
      <w:r w:rsidRPr="000A1F03">
        <w:rPr>
          <w:rFonts w:ascii="仿宋_GB2312" w:eastAsia="仿宋_GB2312" w:hint="eastAsia"/>
          <w:color w:val="000000"/>
          <w:sz w:val="32"/>
          <w:szCs w:val="32"/>
          <w:lang w:val="en-GB"/>
        </w:rPr>
        <w:t>吉西他滨</w:t>
      </w:r>
      <w:r w:rsidR="008915DD">
        <w:rPr>
          <w:rFonts w:ascii="仿宋_GB2312" w:eastAsia="仿宋_GB2312" w:hint="eastAsia"/>
          <w:color w:val="000000"/>
          <w:sz w:val="32"/>
          <w:szCs w:val="32"/>
          <w:lang w:val="en-GB"/>
        </w:rPr>
        <w:t>,长春瑞滨</w:t>
      </w:r>
      <w:r w:rsidR="00F47F8E">
        <w:rPr>
          <w:rFonts w:ascii="仿宋_GB2312" w:eastAsia="仿宋_GB2312" w:hint="eastAsia"/>
          <w:color w:val="000000"/>
          <w:sz w:val="32"/>
          <w:szCs w:val="32"/>
          <w:lang w:val="en-GB"/>
        </w:rPr>
        <w:t>单药化疗</w:t>
      </w:r>
      <w:r>
        <w:rPr>
          <w:rFonts w:ascii="仿宋_GB2312" w:eastAsia="仿宋_GB2312" w:hint="eastAsia"/>
          <w:color w:val="000000"/>
          <w:sz w:val="32"/>
          <w:szCs w:val="32"/>
          <w:lang w:val="en-GB"/>
        </w:rPr>
        <w:t>。</w:t>
      </w:r>
    </w:p>
    <w:p w:rsidR="006B5045" w:rsidRDefault="00F47F8E" w:rsidP="00F47F8E">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二线</w:t>
      </w:r>
      <w:r w:rsidRPr="000A1F03">
        <w:rPr>
          <w:rFonts w:ascii="仿宋_GB2312" w:eastAsia="仿宋_GB2312" w:hint="eastAsia"/>
          <w:color w:val="000000"/>
          <w:sz w:val="32"/>
          <w:szCs w:val="32"/>
          <w:lang w:val="en-GB"/>
        </w:rPr>
        <w:t>单药化疗</w:t>
      </w:r>
      <w:r>
        <w:rPr>
          <w:rFonts w:ascii="仿宋_GB2312" w:eastAsia="仿宋_GB2312" w:hint="eastAsia"/>
          <w:color w:val="000000"/>
          <w:sz w:val="32"/>
          <w:szCs w:val="32"/>
          <w:lang w:val="en-GB"/>
        </w:rPr>
        <w:t>：</w:t>
      </w:r>
      <w:r w:rsidRPr="000A1F03">
        <w:rPr>
          <w:rFonts w:ascii="仿宋_GB2312" w:eastAsia="仿宋_GB2312" w:hint="eastAsia"/>
          <w:color w:val="000000"/>
          <w:sz w:val="32"/>
          <w:szCs w:val="32"/>
          <w:lang w:val="en-GB"/>
        </w:rPr>
        <w:t>多西他赛/培美曲塞单药化疗</w:t>
      </w:r>
      <w:r w:rsidR="00BF7FAE">
        <w:rPr>
          <w:rFonts w:ascii="仿宋_GB2312" w:eastAsia="仿宋_GB2312" w:hint="eastAsia"/>
          <w:color w:val="000000"/>
          <w:sz w:val="32"/>
          <w:szCs w:val="32"/>
          <w:lang w:val="en-GB"/>
        </w:rPr>
        <w:t>。</w:t>
      </w:r>
    </w:p>
    <w:p w:rsidR="009211F7" w:rsidRPr="00A8162E" w:rsidRDefault="009211F7" w:rsidP="009211F7">
      <w:pPr>
        <w:adjustRightInd w:val="0"/>
        <w:snapToGrid w:val="0"/>
        <w:spacing w:line="360" w:lineRule="auto"/>
        <w:ind w:firstLineChars="200" w:firstLine="643"/>
        <w:rPr>
          <w:rFonts w:ascii="仿宋_GB2312" w:eastAsia="仿宋_GB2312"/>
          <w:color w:val="000000"/>
          <w:sz w:val="32"/>
          <w:szCs w:val="32"/>
          <w:lang w:val="en-GB"/>
        </w:rPr>
      </w:pPr>
      <w:r w:rsidRPr="007B5CC4">
        <w:rPr>
          <w:rFonts w:ascii="楷体_GB2312" w:eastAsia="楷体_GB2312" w:hint="eastAsia"/>
          <w:b/>
          <w:color w:val="000000"/>
          <w:sz w:val="32"/>
          <w:szCs w:val="32"/>
          <w:lang w:val="en-GB"/>
        </w:rPr>
        <w:t>（八）化疗后必须复查的检查项目。</w:t>
      </w:r>
    </w:p>
    <w:p w:rsidR="009211F7" w:rsidRPr="00A8162E"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1.血常规：建议每周复查1-2次。根据具体化疗方案及血像变化，复查时间间隔可酌情增减。</w:t>
      </w:r>
    </w:p>
    <w:p w:rsidR="009211F7" w:rsidRPr="00A8162E"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2.肝肾功能：每化疗周期复查1次。根据具体化疗方案及血像变化，复查时间间隔可酌情增减。</w:t>
      </w:r>
    </w:p>
    <w:p w:rsidR="009211F7" w:rsidRPr="007B5CC4" w:rsidRDefault="009211F7" w:rsidP="009211F7">
      <w:pPr>
        <w:adjustRightInd w:val="0"/>
        <w:snapToGrid w:val="0"/>
        <w:spacing w:line="360" w:lineRule="auto"/>
        <w:ind w:firstLineChars="200" w:firstLine="643"/>
        <w:rPr>
          <w:rFonts w:ascii="楷体_GB2312" w:eastAsia="楷体_GB2312"/>
          <w:b/>
          <w:color w:val="000000"/>
          <w:sz w:val="32"/>
          <w:szCs w:val="32"/>
          <w:lang w:val="en-GB"/>
        </w:rPr>
      </w:pPr>
      <w:r w:rsidRPr="007B5CC4">
        <w:rPr>
          <w:rFonts w:ascii="楷体_GB2312" w:eastAsia="楷体_GB2312" w:hint="eastAsia"/>
          <w:b/>
          <w:color w:val="000000"/>
          <w:sz w:val="32"/>
          <w:szCs w:val="32"/>
          <w:lang w:val="en-GB"/>
        </w:rPr>
        <w:t>（九）化疗中及化疗后治疗。</w:t>
      </w:r>
    </w:p>
    <w:p w:rsidR="009211F7" w:rsidRPr="000A1F03"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化疗期间脏器功能损伤的相应防治：止吐、保肝、水化、</w:t>
      </w:r>
      <w:r w:rsidRPr="00A8162E">
        <w:rPr>
          <w:rFonts w:ascii="仿宋_GB2312" w:eastAsia="仿宋_GB2312" w:hint="eastAsia"/>
          <w:color w:val="000000"/>
          <w:sz w:val="32"/>
          <w:szCs w:val="32"/>
          <w:lang w:val="en-GB"/>
        </w:rPr>
        <w:lastRenderedPageBreak/>
        <w:t>抑酸剂、止泻药、预防过敏、升白细胞及血小板、贫血治疗。</w:t>
      </w:r>
    </w:p>
    <w:p w:rsidR="00CC0067" w:rsidRPr="00545B3E" w:rsidRDefault="00A73DA2" w:rsidP="00ED100D">
      <w:pPr>
        <w:adjustRightInd w:val="0"/>
        <w:snapToGrid w:val="0"/>
        <w:spacing w:line="360" w:lineRule="auto"/>
        <w:ind w:firstLineChars="200" w:firstLine="643"/>
        <w:rPr>
          <w:rFonts w:ascii="楷体_GB2312" w:eastAsia="楷体_GB2312"/>
          <w:b/>
          <w:color w:val="000000"/>
          <w:sz w:val="32"/>
          <w:szCs w:val="32"/>
          <w:lang w:val="en-GB"/>
        </w:rPr>
      </w:pPr>
      <w:r w:rsidRPr="00545B3E">
        <w:rPr>
          <w:rFonts w:ascii="楷体_GB2312" w:eastAsia="楷体_GB2312" w:hint="eastAsia"/>
          <w:b/>
          <w:color w:val="000000"/>
          <w:sz w:val="32"/>
          <w:szCs w:val="32"/>
          <w:lang w:val="en-GB"/>
        </w:rPr>
        <w:t>（十）出院标准。</w:t>
      </w:r>
    </w:p>
    <w:p w:rsidR="009211F7" w:rsidRPr="00A8162E"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1</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完成既定化疗流程</w:t>
      </w:r>
      <w:r w:rsidR="00BF7FAE">
        <w:rPr>
          <w:rFonts w:ascii="仿宋_GB2312" w:eastAsia="仿宋_GB2312" w:hint="eastAsia"/>
          <w:color w:val="000000"/>
          <w:sz w:val="32"/>
          <w:szCs w:val="32"/>
          <w:lang w:val="en-GB"/>
        </w:rPr>
        <w:t>；</w:t>
      </w:r>
    </w:p>
    <w:p w:rsidR="009211F7" w:rsidRPr="00A8162E"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2</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无发热等感染表现</w:t>
      </w:r>
      <w:r w:rsidR="00BF7FAE">
        <w:rPr>
          <w:rFonts w:ascii="仿宋_GB2312" w:eastAsia="仿宋_GB2312" w:hint="eastAsia"/>
          <w:color w:val="000000"/>
          <w:sz w:val="32"/>
          <w:szCs w:val="32"/>
          <w:lang w:val="en-GB"/>
        </w:rPr>
        <w:t>；</w:t>
      </w:r>
    </w:p>
    <w:p w:rsidR="009211F7" w:rsidRPr="00A8162E"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3</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无Ⅲ度</w:t>
      </w:r>
      <w:r>
        <w:rPr>
          <w:rFonts w:ascii="仿宋_GB2312" w:eastAsia="仿宋_GB2312" w:hint="eastAsia"/>
          <w:color w:val="000000"/>
          <w:sz w:val="32"/>
          <w:szCs w:val="32"/>
          <w:lang w:val="en-GB"/>
        </w:rPr>
        <w:t>及以上的</w:t>
      </w:r>
      <w:r w:rsidRPr="00A8162E">
        <w:rPr>
          <w:rFonts w:ascii="仿宋_GB2312" w:eastAsia="仿宋_GB2312" w:hint="eastAsia"/>
          <w:color w:val="000000"/>
          <w:sz w:val="32"/>
          <w:szCs w:val="32"/>
          <w:lang w:val="en-GB"/>
        </w:rPr>
        <w:t>恶心、呕吐及腹泻（NCI分级）</w:t>
      </w:r>
      <w:r w:rsidR="00BF7FAE">
        <w:rPr>
          <w:rFonts w:ascii="仿宋_GB2312" w:eastAsia="仿宋_GB2312" w:hint="eastAsia"/>
          <w:color w:val="000000"/>
          <w:sz w:val="32"/>
          <w:szCs w:val="32"/>
          <w:lang w:val="en-GB"/>
        </w:rPr>
        <w:t>；</w:t>
      </w:r>
    </w:p>
    <w:p w:rsidR="009211F7" w:rsidRPr="00A8162E"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4</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无未控制的癌痛</w:t>
      </w:r>
      <w:r w:rsidR="00BF7FAE">
        <w:rPr>
          <w:rFonts w:ascii="仿宋_GB2312" w:eastAsia="仿宋_GB2312" w:hint="eastAsia"/>
          <w:color w:val="000000"/>
          <w:sz w:val="32"/>
          <w:szCs w:val="32"/>
          <w:lang w:val="en-GB"/>
        </w:rPr>
        <w:t>；</w:t>
      </w:r>
    </w:p>
    <w:p w:rsidR="009211F7" w:rsidRPr="00A8162E"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5</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若行化验，无需干预的异常结果</w:t>
      </w:r>
      <w:r w:rsidR="00BF7FAE">
        <w:rPr>
          <w:rFonts w:ascii="仿宋_GB2312" w:eastAsia="仿宋_GB2312" w:hint="eastAsia"/>
          <w:color w:val="000000"/>
          <w:sz w:val="32"/>
          <w:szCs w:val="32"/>
          <w:lang w:val="en-GB"/>
        </w:rPr>
        <w:t>；</w:t>
      </w:r>
    </w:p>
    <w:p w:rsidR="009211F7" w:rsidRPr="00A8162E" w:rsidRDefault="009211F7" w:rsidP="009211F7">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6</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无需干预的其他并发症</w:t>
      </w:r>
      <w:r w:rsidR="00BF7FAE">
        <w:rPr>
          <w:rFonts w:ascii="仿宋_GB2312" w:eastAsia="仿宋_GB2312" w:hint="eastAsia"/>
          <w:color w:val="000000"/>
          <w:sz w:val="32"/>
          <w:szCs w:val="32"/>
          <w:lang w:val="en-GB"/>
        </w:rPr>
        <w:t>。</w:t>
      </w:r>
    </w:p>
    <w:p w:rsidR="00CC0067" w:rsidRPr="00545B3E" w:rsidRDefault="00A73DA2" w:rsidP="00ED100D">
      <w:pPr>
        <w:adjustRightInd w:val="0"/>
        <w:snapToGrid w:val="0"/>
        <w:spacing w:line="360" w:lineRule="auto"/>
        <w:ind w:firstLineChars="200" w:firstLine="643"/>
        <w:rPr>
          <w:rFonts w:ascii="楷体_GB2312" w:eastAsia="楷体_GB2312"/>
          <w:b/>
          <w:color w:val="000000"/>
          <w:sz w:val="32"/>
          <w:szCs w:val="32"/>
          <w:lang w:val="en-GB"/>
        </w:rPr>
      </w:pPr>
      <w:r w:rsidRPr="00545B3E">
        <w:rPr>
          <w:rFonts w:ascii="楷体_GB2312" w:eastAsia="楷体_GB2312" w:hint="eastAsia"/>
          <w:b/>
          <w:color w:val="000000"/>
          <w:sz w:val="32"/>
          <w:szCs w:val="32"/>
          <w:lang w:val="en-GB"/>
        </w:rPr>
        <w:t>（十一）变异及原因分析。</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1</w:t>
      </w:r>
      <w:r w:rsidR="00265B99">
        <w:rPr>
          <w:rFonts w:ascii="仿宋_GB2312" w:eastAsia="仿宋_GB2312" w:hint="eastAsia"/>
          <w:color w:val="000000"/>
          <w:sz w:val="32"/>
          <w:szCs w:val="32"/>
          <w:lang w:val="en-GB"/>
        </w:rPr>
        <w:t>.</w:t>
      </w:r>
      <w:r w:rsidRPr="000A1F03">
        <w:rPr>
          <w:rFonts w:ascii="仿宋_GB2312" w:eastAsia="仿宋_GB2312" w:hint="eastAsia"/>
          <w:color w:val="000000"/>
          <w:sz w:val="32"/>
          <w:szCs w:val="32"/>
          <w:lang w:val="en-GB"/>
        </w:rPr>
        <w:t>治疗前、中、后有骨髓抑制、感染、贫血、出血及其他合并症者，需进行相关的诊断和治疗，可能延长住院时间并导致费用增加。</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2</w:t>
      </w:r>
      <w:r w:rsidR="00265B99">
        <w:rPr>
          <w:rFonts w:ascii="仿宋_GB2312" w:eastAsia="仿宋_GB2312" w:hint="eastAsia"/>
          <w:color w:val="000000"/>
          <w:sz w:val="32"/>
          <w:szCs w:val="32"/>
          <w:lang w:val="en-GB"/>
        </w:rPr>
        <w:t>.</w:t>
      </w:r>
      <w:r w:rsidRPr="000A1F03">
        <w:rPr>
          <w:rFonts w:ascii="仿宋_GB2312" w:eastAsia="仿宋_GB2312" w:hint="eastAsia"/>
          <w:color w:val="000000"/>
          <w:sz w:val="32"/>
          <w:szCs w:val="32"/>
          <w:lang w:val="en-GB"/>
        </w:rPr>
        <w:t>化疗后出现骨髓抑制，需要对症处理，导致治疗时间延长、费用增加。</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3</w:t>
      </w:r>
      <w:r w:rsidR="00265B99">
        <w:rPr>
          <w:rFonts w:ascii="仿宋_GB2312" w:eastAsia="仿宋_GB2312" w:hint="eastAsia"/>
          <w:color w:val="000000"/>
          <w:sz w:val="32"/>
          <w:szCs w:val="32"/>
          <w:lang w:val="en-GB"/>
        </w:rPr>
        <w:t>.</w:t>
      </w:r>
      <w:r w:rsidRPr="000A1F03">
        <w:rPr>
          <w:rFonts w:ascii="仿宋_GB2312" w:eastAsia="仿宋_GB2312" w:hint="eastAsia"/>
          <w:color w:val="000000"/>
          <w:sz w:val="32"/>
          <w:szCs w:val="32"/>
          <w:lang w:val="en-GB"/>
        </w:rPr>
        <w:t>需要结合放疗。</w:t>
      </w:r>
    </w:p>
    <w:p w:rsidR="00CC0067" w:rsidRPr="000A1F03"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4</w:t>
      </w:r>
      <w:r w:rsidR="00265B99">
        <w:rPr>
          <w:rFonts w:ascii="仿宋_GB2312" w:eastAsia="仿宋_GB2312" w:hint="eastAsia"/>
          <w:color w:val="000000"/>
          <w:sz w:val="32"/>
          <w:szCs w:val="32"/>
          <w:lang w:val="en-GB"/>
        </w:rPr>
        <w:t>.</w:t>
      </w:r>
      <w:r w:rsidR="00F47F8E">
        <w:rPr>
          <w:rFonts w:ascii="仿宋_GB2312" w:eastAsia="仿宋_GB2312" w:hint="eastAsia"/>
          <w:color w:val="000000"/>
          <w:sz w:val="32"/>
          <w:szCs w:val="32"/>
          <w:lang w:val="en-GB"/>
        </w:rPr>
        <w:t>8</w:t>
      </w:r>
      <w:r w:rsidRPr="000A1F03">
        <w:rPr>
          <w:rFonts w:ascii="仿宋_GB2312" w:eastAsia="仿宋_GB2312" w:hint="eastAsia"/>
          <w:color w:val="000000"/>
          <w:sz w:val="32"/>
          <w:szCs w:val="32"/>
          <w:lang w:val="en-GB"/>
        </w:rPr>
        <w:t>0岁以上的肺癌患者根据个体化情况具体实施。</w:t>
      </w:r>
    </w:p>
    <w:p w:rsidR="00CC0067" w:rsidRDefault="00A73DA2" w:rsidP="000A1F03">
      <w:pPr>
        <w:adjustRightInd w:val="0"/>
        <w:snapToGrid w:val="0"/>
        <w:spacing w:line="360" w:lineRule="auto"/>
        <w:ind w:firstLineChars="200" w:firstLine="640"/>
        <w:rPr>
          <w:rFonts w:ascii="仿宋_GB2312" w:eastAsia="仿宋_GB2312"/>
          <w:color w:val="000000"/>
          <w:sz w:val="32"/>
          <w:szCs w:val="32"/>
          <w:lang w:val="en-GB"/>
        </w:rPr>
      </w:pPr>
      <w:r w:rsidRPr="000A1F03">
        <w:rPr>
          <w:rFonts w:ascii="仿宋_GB2312" w:eastAsia="仿宋_GB2312" w:hint="eastAsia"/>
          <w:color w:val="000000"/>
          <w:sz w:val="32"/>
          <w:szCs w:val="32"/>
          <w:lang w:val="en-GB"/>
        </w:rPr>
        <w:t>5</w:t>
      </w:r>
      <w:r w:rsidR="00265B99">
        <w:rPr>
          <w:rFonts w:ascii="仿宋_GB2312" w:eastAsia="仿宋_GB2312" w:hint="eastAsia"/>
          <w:color w:val="000000"/>
          <w:sz w:val="32"/>
          <w:szCs w:val="32"/>
          <w:lang w:val="en-GB"/>
        </w:rPr>
        <w:t>.</w:t>
      </w:r>
      <w:r w:rsidRPr="000A1F03">
        <w:rPr>
          <w:rFonts w:ascii="仿宋_GB2312" w:eastAsia="仿宋_GB2312" w:hint="eastAsia"/>
          <w:color w:val="000000"/>
          <w:sz w:val="32"/>
          <w:szCs w:val="32"/>
          <w:lang w:val="en-GB"/>
        </w:rPr>
        <w:t>医师认可的变异原因分析。</w:t>
      </w:r>
    </w:p>
    <w:p w:rsidR="009211F7" w:rsidRPr="000A1F03" w:rsidRDefault="009211F7"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6.</w:t>
      </w:r>
      <w:r>
        <w:rPr>
          <w:rFonts w:ascii="仿宋_GB2312" w:eastAsia="仿宋_GB2312" w:hint="eastAsia"/>
          <w:sz w:val="32"/>
          <w:szCs w:val="32"/>
        </w:rPr>
        <w:t>因出现</w:t>
      </w:r>
      <w:r>
        <w:rPr>
          <w:rFonts w:ascii="仿宋_GB2312" w:eastAsia="仿宋_GB2312"/>
          <w:sz w:val="32"/>
          <w:szCs w:val="32"/>
        </w:rPr>
        <w:t>严重咯血或气道阻塞导致治疗时间延长、费用增加。</w:t>
      </w:r>
    </w:p>
    <w:p w:rsidR="00CC0067" w:rsidRDefault="009211F7" w:rsidP="000A1F03">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7</w:t>
      </w:r>
      <w:r w:rsidR="00265B99">
        <w:rPr>
          <w:rFonts w:ascii="仿宋_GB2312" w:eastAsia="仿宋_GB2312" w:hint="eastAsia"/>
          <w:color w:val="000000"/>
          <w:sz w:val="32"/>
          <w:szCs w:val="32"/>
          <w:lang w:val="en-GB"/>
        </w:rPr>
        <w:t>.</w:t>
      </w:r>
      <w:r w:rsidR="00A73DA2" w:rsidRPr="000A1F03">
        <w:rPr>
          <w:rFonts w:ascii="仿宋_GB2312" w:eastAsia="仿宋_GB2312" w:hint="eastAsia"/>
          <w:color w:val="000000"/>
          <w:sz w:val="32"/>
          <w:szCs w:val="32"/>
          <w:lang w:val="en-GB"/>
        </w:rPr>
        <w:t>其他患者方面的原因等。</w:t>
      </w:r>
    </w:p>
    <w:p w:rsidR="000A1F03" w:rsidRDefault="000A1F03" w:rsidP="000A1F03">
      <w:pPr>
        <w:adjustRightInd w:val="0"/>
        <w:snapToGrid w:val="0"/>
        <w:spacing w:line="360" w:lineRule="auto"/>
        <w:ind w:firstLineChars="200" w:firstLine="640"/>
        <w:rPr>
          <w:rFonts w:ascii="仿宋_GB2312" w:eastAsia="仿宋_GB2312"/>
          <w:color w:val="000000"/>
          <w:sz w:val="32"/>
          <w:szCs w:val="32"/>
          <w:lang w:val="en-GB"/>
        </w:rPr>
      </w:pPr>
    </w:p>
    <w:p w:rsidR="000A1F03" w:rsidRDefault="000A1F03" w:rsidP="000A1F03">
      <w:pPr>
        <w:adjustRightInd w:val="0"/>
        <w:snapToGrid w:val="0"/>
        <w:spacing w:line="360" w:lineRule="auto"/>
        <w:ind w:firstLineChars="200" w:firstLine="640"/>
        <w:rPr>
          <w:rFonts w:ascii="仿宋_GB2312" w:eastAsia="仿宋_GB2312"/>
          <w:color w:val="000000"/>
          <w:sz w:val="32"/>
          <w:szCs w:val="32"/>
          <w:lang w:val="en-GB"/>
        </w:rPr>
      </w:pPr>
    </w:p>
    <w:p w:rsidR="000A1F03" w:rsidRDefault="000A1F03" w:rsidP="000A1F03">
      <w:pPr>
        <w:adjustRightInd w:val="0"/>
        <w:snapToGrid w:val="0"/>
        <w:spacing w:line="360" w:lineRule="auto"/>
        <w:ind w:firstLineChars="200" w:firstLine="640"/>
        <w:rPr>
          <w:rFonts w:ascii="仿宋_GB2312" w:eastAsia="仿宋_GB2312"/>
          <w:color w:val="000000"/>
          <w:sz w:val="32"/>
          <w:szCs w:val="32"/>
          <w:lang w:val="en-GB"/>
        </w:rPr>
      </w:pPr>
    </w:p>
    <w:p w:rsidR="00CC0067" w:rsidRPr="005F5DE1" w:rsidRDefault="001D4612" w:rsidP="000A1F03">
      <w:pPr>
        <w:adjustRightInd w:val="0"/>
        <w:snapToGrid w:val="0"/>
        <w:rPr>
          <w:rFonts w:ascii="黑体" w:eastAsia="黑体" w:hAnsi="黑体"/>
          <w:sz w:val="32"/>
          <w:szCs w:val="32"/>
        </w:rPr>
      </w:pPr>
      <w:r w:rsidRPr="001D4612">
        <w:rPr>
          <w:rFonts w:ascii="黑体" w:eastAsia="黑体" w:hAnsi="黑体" w:cs="宋体" w:hint="eastAsia"/>
          <w:sz w:val="32"/>
          <w:szCs w:val="32"/>
        </w:rPr>
        <w:t>二、</w:t>
      </w:r>
      <w:r w:rsidR="000063E3" w:rsidRPr="000063E3">
        <w:rPr>
          <w:rFonts w:ascii="黑体" w:eastAsia="黑体" w:hAnsi="黑体" w:hint="eastAsia"/>
          <w:color w:val="000000"/>
          <w:sz w:val="32"/>
          <w:szCs w:val="32"/>
          <w:lang w:val="en-GB"/>
        </w:rPr>
        <w:t>非小细胞肺癌化疗</w:t>
      </w:r>
      <w:r w:rsidR="000063E3">
        <w:rPr>
          <w:rFonts w:ascii="黑体" w:eastAsia="黑体" w:hAnsi="黑体" w:cs="宋体" w:hint="eastAsia"/>
          <w:sz w:val="32"/>
          <w:szCs w:val="32"/>
        </w:rPr>
        <w:t>临床路径</w:t>
      </w:r>
      <w:r w:rsidRPr="001D4612">
        <w:rPr>
          <w:rFonts w:ascii="黑体" w:eastAsia="黑体" w:hAnsi="黑体" w:cs="宋体" w:hint="eastAsia"/>
          <w:sz w:val="32"/>
          <w:szCs w:val="32"/>
        </w:rPr>
        <w:t>表单</w:t>
      </w:r>
    </w:p>
    <w:p w:rsidR="00CC0067" w:rsidRDefault="00A73DA2" w:rsidP="000A1F03">
      <w:pPr>
        <w:ind w:left="1050" w:hangingChars="500" w:hanging="1050"/>
        <w:rPr>
          <w:rFonts w:ascii="宋体" w:hAnsi="宋体"/>
          <w:szCs w:val="21"/>
        </w:rPr>
      </w:pPr>
      <w:r>
        <w:rPr>
          <w:rFonts w:ascii="宋体" w:hAnsi="宋体" w:hint="eastAsia"/>
          <w:szCs w:val="21"/>
        </w:rPr>
        <w:t>适用对象：</w:t>
      </w:r>
      <w:r w:rsidRPr="00262974">
        <w:rPr>
          <w:rFonts w:ascii="宋体" w:hAnsi="宋体" w:hint="eastAsia"/>
          <w:b/>
          <w:szCs w:val="21"/>
        </w:rPr>
        <w:t>第一诊断</w:t>
      </w:r>
      <w:r w:rsidR="00262974" w:rsidRPr="00262974">
        <w:rPr>
          <w:rFonts w:ascii="宋体" w:hAnsi="宋体" w:hint="eastAsia"/>
          <w:b/>
          <w:szCs w:val="21"/>
        </w:rPr>
        <w:t>为</w:t>
      </w:r>
      <w:r>
        <w:rPr>
          <w:rFonts w:ascii="宋体" w:hAnsi="宋体" w:hint="eastAsia"/>
          <w:szCs w:val="21"/>
          <w:u w:val="single"/>
        </w:rPr>
        <w:t>肺恶性肿瘤</w:t>
      </w:r>
      <w:r>
        <w:rPr>
          <w:rFonts w:ascii="宋体" w:hAnsi="宋体"/>
          <w:szCs w:val="21"/>
        </w:rPr>
        <w:t>（ICD</w:t>
      </w:r>
      <w:r>
        <w:rPr>
          <w:rFonts w:ascii="宋体" w:hAnsi="宋体" w:hint="eastAsia"/>
          <w:szCs w:val="21"/>
        </w:rPr>
        <w:t>-</w:t>
      </w:r>
      <w:r>
        <w:rPr>
          <w:rFonts w:ascii="宋体" w:hAnsi="宋体"/>
          <w:szCs w:val="21"/>
        </w:rPr>
        <w:t>10：</w:t>
      </w:r>
      <w:r>
        <w:rPr>
          <w:rFonts w:ascii="宋体" w:hAnsi="宋体" w:hint="eastAsia"/>
          <w:szCs w:val="21"/>
        </w:rPr>
        <w:t>C34.901）；</w:t>
      </w:r>
    </w:p>
    <w:p w:rsidR="00CC0067" w:rsidRDefault="00A73DA2" w:rsidP="000A1F03">
      <w:pPr>
        <w:rPr>
          <w:rFonts w:ascii="宋体" w:hAnsi="宋体"/>
          <w:szCs w:val="21"/>
          <w:u w:val="single"/>
        </w:rPr>
      </w:pPr>
      <w:r>
        <w:rPr>
          <w:rFonts w:ascii="宋体" w:hAnsi="宋体" w:hint="eastAsia"/>
          <w:szCs w:val="21"/>
        </w:rPr>
        <w:t>患者姓名  性别</w:t>
      </w:r>
      <w:r w:rsidR="00262974">
        <w:rPr>
          <w:rFonts w:ascii="宋体" w:hAnsi="宋体" w:hint="eastAsia"/>
          <w:szCs w:val="21"/>
        </w:rPr>
        <w:t xml:space="preserve">   </w:t>
      </w:r>
      <w:r w:rsidR="00262974">
        <w:rPr>
          <w:rFonts w:ascii="宋体" w:hAnsi="宋体"/>
          <w:szCs w:val="21"/>
        </w:rPr>
        <w:t xml:space="preserve">    </w:t>
      </w:r>
      <w:r>
        <w:rPr>
          <w:rFonts w:ascii="宋体" w:hAnsi="宋体" w:hint="eastAsia"/>
          <w:szCs w:val="21"/>
        </w:rPr>
        <w:t>年龄</w:t>
      </w:r>
      <w:r w:rsidR="00262974">
        <w:rPr>
          <w:rFonts w:ascii="宋体" w:hAnsi="宋体" w:hint="eastAsia"/>
          <w:szCs w:val="21"/>
        </w:rPr>
        <w:t xml:space="preserve">  </w:t>
      </w:r>
      <w:r>
        <w:rPr>
          <w:rFonts w:ascii="宋体" w:hAnsi="宋体" w:hint="eastAsia"/>
          <w:szCs w:val="21"/>
        </w:rPr>
        <w:t>门诊号</w:t>
      </w:r>
      <w:r w:rsidR="00262974">
        <w:rPr>
          <w:rFonts w:ascii="宋体" w:hAnsi="宋体" w:hint="eastAsia"/>
          <w:szCs w:val="21"/>
        </w:rPr>
        <w:t xml:space="preserve">   </w:t>
      </w:r>
      <w:r>
        <w:rPr>
          <w:rFonts w:ascii="宋体" w:hAnsi="宋体" w:hint="eastAsia"/>
          <w:szCs w:val="21"/>
        </w:rPr>
        <w:t>住院号</w:t>
      </w:r>
    </w:p>
    <w:p w:rsidR="00CC0067" w:rsidRDefault="00A73DA2" w:rsidP="000A1F03">
      <w:pPr>
        <w:rPr>
          <w:rFonts w:ascii="宋体" w:hAnsi="宋体"/>
          <w:szCs w:val="21"/>
        </w:rPr>
      </w:pPr>
      <w:r>
        <w:rPr>
          <w:rFonts w:ascii="宋体" w:hAnsi="宋体" w:hint="eastAsia"/>
          <w:szCs w:val="21"/>
        </w:rPr>
        <w:t>住院日期  年</w:t>
      </w:r>
      <w:r w:rsidR="00262974">
        <w:rPr>
          <w:rFonts w:ascii="宋体" w:hAnsi="宋体" w:hint="eastAsia"/>
          <w:szCs w:val="21"/>
        </w:rPr>
        <w:t xml:space="preserve"> </w:t>
      </w:r>
      <w:r>
        <w:rPr>
          <w:rFonts w:ascii="宋体" w:hAnsi="宋体" w:hint="eastAsia"/>
          <w:szCs w:val="21"/>
        </w:rPr>
        <w:t>月</w:t>
      </w:r>
      <w:r w:rsidR="00262974">
        <w:rPr>
          <w:rFonts w:ascii="宋体" w:hAnsi="宋体" w:hint="eastAsia"/>
          <w:szCs w:val="21"/>
        </w:rPr>
        <w:t xml:space="preserve"> </w:t>
      </w:r>
      <w:r>
        <w:rPr>
          <w:rFonts w:ascii="宋体" w:hAnsi="宋体" w:hint="eastAsia"/>
          <w:szCs w:val="21"/>
        </w:rPr>
        <w:t xml:space="preserve">日   出院日期 </w:t>
      </w:r>
      <w:r w:rsidR="00262974">
        <w:rPr>
          <w:rFonts w:ascii="宋体" w:hAnsi="宋体"/>
          <w:szCs w:val="21"/>
        </w:rPr>
        <w:t xml:space="preserve"> </w:t>
      </w:r>
      <w:r>
        <w:rPr>
          <w:rFonts w:ascii="宋体" w:hAnsi="宋体" w:hint="eastAsia"/>
          <w:szCs w:val="21"/>
        </w:rPr>
        <w:t xml:space="preserve"> </w:t>
      </w:r>
      <w:r w:rsidR="00262974">
        <w:rPr>
          <w:rFonts w:ascii="宋体" w:hAnsi="宋体"/>
          <w:szCs w:val="21"/>
        </w:rPr>
        <w:t xml:space="preserve"> </w:t>
      </w:r>
      <w:r>
        <w:rPr>
          <w:rFonts w:ascii="宋体" w:hAnsi="宋体" w:hint="eastAsia"/>
          <w:szCs w:val="21"/>
        </w:rPr>
        <w:t>年</w:t>
      </w:r>
      <w:r w:rsidR="00262974">
        <w:rPr>
          <w:rFonts w:ascii="宋体" w:hAnsi="宋体" w:hint="eastAsia"/>
          <w:szCs w:val="21"/>
        </w:rPr>
        <w:t xml:space="preserve">  </w:t>
      </w:r>
      <w:r>
        <w:rPr>
          <w:rFonts w:ascii="宋体" w:hAnsi="宋体" w:hint="eastAsia"/>
          <w:szCs w:val="21"/>
        </w:rPr>
        <w:t>月</w:t>
      </w:r>
      <w:r w:rsidR="00262974">
        <w:rPr>
          <w:rFonts w:ascii="宋体" w:hAnsi="宋体" w:hint="eastAsia"/>
          <w:szCs w:val="21"/>
        </w:rPr>
        <w:t xml:space="preserve">   </w:t>
      </w:r>
      <w:r>
        <w:rPr>
          <w:rFonts w:ascii="宋体" w:hAnsi="宋体" w:hint="eastAsia"/>
          <w:szCs w:val="21"/>
        </w:rPr>
        <w:t xml:space="preserve">日  </w:t>
      </w:r>
      <w:r w:rsidR="00262974">
        <w:rPr>
          <w:rFonts w:ascii="宋体" w:hAnsi="宋体"/>
          <w:szCs w:val="21"/>
        </w:rPr>
        <w:t xml:space="preserve">  </w:t>
      </w:r>
      <w:r>
        <w:rPr>
          <w:rFonts w:ascii="宋体" w:hAnsi="宋体" w:hint="eastAsia"/>
          <w:szCs w:val="21"/>
        </w:rPr>
        <w:t>标准住院日天</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003"/>
        <w:gridCol w:w="2268"/>
        <w:gridCol w:w="2176"/>
        <w:gridCol w:w="2410"/>
      </w:tblGrid>
      <w:tr w:rsidR="00BE47B6" w:rsidTr="00BE47B6">
        <w:trPr>
          <w:cantSplit/>
          <w:trHeight w:val="625"/>
          <w:jc w:val="center"/>
        </w:trPr>
        <w:tc>
          <w:tcPr>
            <w:tcW w:w="790" w:type="dxa"/>
            <w:tcBorders>
              <w:top w:val="double" w:sz="4" w:space="0" w:color="auto"/>
              <w:left w:val="double" w:sz="4" w:space="0" w:color="auto"/>
              <w:bottom w:val="double" w:sz="4" w:space="0" w:color="auto"/>
              <w:right w:val="double" w:sz="4" w:space="0" w:color="auto"/>
            </w:tcBorders>
            <w:vAlign w:val="center"/>
          </w:tcPr>
          <w:p w:rsidR="000A1F03" w:rsidRPr="00D70487" w:rsidRDefault="000A1F03" w:rsidP="00D70487">
            <w:pPr>
              <w:spacing w:line="260" w:lineRule="exact"/>
              <w:rPr>
                <w:rFonts w:ascii="黑体" w:eastAsia="黑体" w:hAnsi="黑体"/>
                <w:szCs w:val="21"/>
              </w:rPr>
            </w:pPr>
            <w:r w:rsidRPr="00D70487">
              <w:rPr>
                <w:rFonts w:ascii="黑体" w:eastAsia="黑体" w:hAnsi="黑体" w:hint="eastAsia"/>
                <w:szCs w:val="21"/>
              </w:rPr>
              <w:t>时间</w:t>
            </w:r>
          </w:p>
        </w:tc>
        <w:tc>
          <w:tcPr>
            <w:tcW w:w="2003" w:type="dxa"/>
            <w:tcBorders>
              <w:top w:val="double" w:sz="4" w:space="0" w:color="auto"/>
              <w:left w:val="double" w:sz="4" w:space="0" w:color="auto"/>
              <w:bottom w:val="double" w:sz="4" w:space="0" w:color="auto"/>
              <w:right w:val="double" w:sz="4" w:space="0" w:color="auto"/>
            </w:tcBorders>
            <w:vAlign w:val="center"/>
          </w:tcPr>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住院第1天</w:t>
            </w:r>
          </w:p>
        </w:tc>
        <w:tc>
          <w:tcPr>
            <w:tcW w:w="2268" w:type="dxa"/>
            <w:tcBorders>
              <w:top w:val="double" w:sz="4" w:space="0" w:color="auto"/>
              <w:left w:val="double" w:sz="4" w:space="0" w:color="auto"/>
              <w:bottom w:val="double" w:sz="4" w:space="0" w:color="auto"/>
              <w:right w:val="double" w:sz="4" w:space="0" w:color="auto"/>
            </w:tcBorders>
            <w:vAlign w:val="center"/>
          </w:tcPr>
          <w:p w:rsidR="000A1F03" w:rsidRPr="00D70487" w:rsidRDefault="000A1F03" w:rsidP="00D70487">
            <w:pPr>
              <w:spacing w:line="260" w:lineRule="exact"/>
              <w:jc w:val="center"/>
              <w:rPr>
                <w:rFonts w:ascii="黑体" w:eastAsia="黑体" w:hAnsi="黑体"/>
                <w:szCs w:val="21"/>
                <w:u w:val="single"/>
              </w:rPr>
            </w:pPr>
            <w:r w:rsidRPr="00D70487">
              <w:rPr>
                <w:rFonts w:ascii="黑体" w:eastAsia="黑体" w:hAnsi="黑体" w:hint="eastAsia"/>
                <w:szCs w:val="21"/>
              </w:rPr>
              <w:t>住院第2</w:t>
            </w:r>
            <w:r w:rsidR="009211F7" w:rsidRPr="00D70487">
              <w:rPr>
                <w:rFonts w:ascii="黑体" w:eastAsia="黑体" w:hAnsi="黑体" w:hint="eastAsia"/>
                <w:szCs w:val="21"/>
              </w:rPr>
              <w:t>-3</w:t>
            </w:r>
            <w:r w:rsidRPr="00D70487">
              <w:rPr>
                <w:rFonts w:ascii="黑体" w:eastAsia="黑体" w:hAnsi="黑体" w:hint="eastAsia"/>
                <w:szCs w:val="21"/>
              </w:rPr>
              <w:t>天</w:t>
            </w:r>
          </w:p>
        </w:tc>
        <w:tc>
          <w:tcPr>
            <w:tcW w:w="2176" w:type="dxa"/>
            <w:tcBorders>
              <w:top w:val="double" w:sz="4" w:space="0" w:color="auto"/>
              <w:left w:val="double" w:sz="4" w:space="0" w:color="auto"/>
              <w:bottom w:val="double" w:sz="4" w:space="0" w:color="auto"/>
              <w:right w:val="double" w:sz="4" w:space="0" w:color="auto"/>
            </w:tcBorders>
            <w:vAlign w:val="center"/>
          </w:tcPr>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住院第</w:t>
            </w:r>
            <w:r w:rsidR="009211F7" w:rsidRPr="00D70487">
              <w:rPr>
                <w:rFonts w:ascii="黑体" w:eastAsia="黑体" w:hAnsi="黑体" w:hint="eastAsia"/>
                <w:szCs w:val="21"/>
              </w:rPr>
              <w:t>4</w:t>
            </w:r>
            <w:r w:rsidRPr="00D70487">
              <w:rPr>
                <w:rFonts w:ascii="黑体" w:eastAsia="黑体" w:hAnsi="黑体" w:hint="eastAsia"/>
                <w:szCs w:val="21"/>
              </w:rPr>
              <w:t>-</w:t>
            </w:r>
            <w:r w:rsidR="009211F7" w:rsidRPr="00D70487">
              <w:rPr>
                <w:rFonts w:ascii="黑体" w:eastAsia="黑体" w:hAnsi="黑体" w:hint="eastAsia"/>
                <w:szCs w:val="21"/>
              </w:rPr>
              <w:t>6</w:t>
            </w:r>
            <w:r w:rsidRPr="00D70487">
              <w:rPr>
                <w:rFonts w:ascii="黑体" w:eastAsia="黑体" w:hAnsi="黑体" w:hint="eastAsia"/>
                <w:szCs w:val="21"/>
              </w:rPr>
              <w:t>天</w:t>
            </w:r>
          </w:p>
        </w:tc>
        <w:tc>
          <w:tcPr>
            <w:tcW w:w="2410" w:type="dxa"/>
            <w:tcBorders>
              <w:top w:val="double" w:sz="4" w:space="0" w:color="auto"/>
              <w:left w:val="double" w:sz="4" w:space="0" w:color="auto"/>
              <w:bottom w:val="double" w:sz="4" w:space="0" w:color="auto"/>
              <w:right w:val="double" w:sz="4" w:space="0" w:color="auto"/>
            </w:tcBorders>
            <w:vAlign w:val="center"/>
          </w:tcPr>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住院第</w:t>
            </w:r>
            <w:r w:rsidR="009211F7" w:rsidRPr="00D70487">
              <w:rPr>
                <w:rFonts w:ascii="黑体" w:eastAsia="黑体" w:hAnsi="黑体" w:hint="eastAsia"/>
                <w:szCs w:val="21"/>
              </w:rPr>
              <w:t>7</w:t>
            </w:r>
            <w:r w:rsidRPr="00D70487">
              <w:rPr>
                <w:rFonts w:ascii="黑体" w:eastAsia="黑体" w:hAnsi="黑体" w:hint="eastAsia"/>
                <w:szCs w:val="21"/>
              </w:rPr>
              <w:t>-1</w:t>
            </w:r>
            <w:r w:rsidR="009211F7" w:rsidRPr="00D70487">
              <w:rPr>
                <w:rFonts w:ascii="黑体" w:eastAsia="黑体" w:hAnsi="黑体" w:hint="eastAsia"/>
                <w:szCs w:val="21"/>
              </w:rPr>
              <w:t>0</w:t>
            </w:r>
            <w:r w:rsidRPr="00D70487">
              <w:rPr>
                <w:rFonts w:ascii="黑体" w:eastAsia="黑体" w:hAnsi="黑体" w:hint="eastAsia"/>
                <w:szCs w:val="21"/>
              </w:rPr>
              <w:t>天</w:t>
            </w:r>
          </w:p>
        </w:tc>
      </w:tr>
      <w:tr w:rsidR="00BE47B6" w:rsidTr="00BE47B6">
        <w:trPr>
          <w:cantSplit/>
          <w:trHeight w:val="2541"/>
          <w:jc w:val="center"/>
        </w:trPr>
        <w:tc>
          <w:tcPr>
            <w:tcW w:w="790" w:type="dxa"/>
            <w:tcBorders>
              <w:top w:val="double" w:sz="4" w:space="0" w:color="auto"/>
              <w:left w:val="double" w:sz="4" w:space="0" w:color="auto"/>
              <w:bottom w:val="double" w:sz="4" w:space="0" w:color="auto"/>
              <w:right w:val="double" w:sz="4" w:space="0" w:color="auto"/>
            </w:tcBorders>
            <w:vAlign w:val="center"/>
          </w:tcPr>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诊</w:t>
            </w:r>
          </w:p>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疗</w:t>
            </w:r>
          </w:p>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工</w:t>
            </w:r>
          </w:p>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作</w:t>
            </w:r>
          </w:p>
        </w:tc>
        <w:tc>
          <w:tcPr>
            <w:tcW w:w="2003" w:type="dxa"/>
            <w:tcBorders>
              <w:top w:val="double" w:sz="4" w:space="0" w:color="auto"/>
              <w:left w:val="double" w:sz="4" w:space="0" w:color="auto"/>
              <w:bottom w:val="double" w:sz="4" w:space="0" w:color="auto"/>
              <w:right w:val="double" w:sz="4" w:space="0" w:color="auto"/>
            </w:tcBorders>
            <w:vAlign w:val="center"/>
          </w:tcPr>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询问病史</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体格检查</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开出各项检验检查项目</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完善医患沟通和病历书写</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上级医师查房</w:t>
            </w:r>
          </w:p>
        </w:tc>
        <w:tc>
          <w:tcPr>
            <w:tcW w:w="2268" w:type="dxa"/>
            <w:tcBorders>
              <w:top w:val="double" w:sz="4" w:space="0" w:color="auto"/>
              <w:left w:val="double" w:sz="4" w:space="0" w:color="auto"/>
              <w:bottom w:val="double" w:sz="4" w:space="0" w:color="auto"/>
              <w:right w:val="double" w:sz="4" w:space="0" w:color="auto"/>
            </w:tcBorders>
            <w:vAlign w:val="center"/>
          </w:tcPr>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查看检查/检验报告，看有无化疗禁忌</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上级医师查房，并制定化疗方案，交待化疗不良反应及注意事项</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签署化疗同意书</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完善病历书写</w:t>
            </w:r>
          </w:p>
        </w:tc>
        <w:tc>
          <w:tcPr>
            <w:tcW w:w="2176" w:type="dxa"/>
            <w:tcBorders>
              <w:top w:val="double" w:sz="4" w:space="0" w:color="auto"/>
              <w:left w:val="double" w:sz="4" w:space="0" w:color="auto"/>
              <w:bottom w:val="double" w:sz="4" w:space="0" w:color="auto"/>
              <w:right w:val="double" w:sz="4" w:space="0" w:color="auto"/>
            </w:tcBorders>
            <w:vAlign w:val="center"/>
          </w:tcPr>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给予化疗及对症治疗</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观察患者化疗过程中的病情变化及不良反应</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上级医师查房，完善病历书写</w:t>
            </w:r>
          </w:p>
          <w:p w:rsidR="00C2444A" w:rsidRDefault="00C2444A" w:rsidP="00D70487">
            <w:pPr>
              <w:tabs>
                <w:tab w:val="left" w:pos="234"/>
                <w:tab w:val="left" w:pos="360"/>
              </w:tabs>
              <w:spacing w:line="260" w:lineRule="exact"/>
              <w:rPr>
                <w:rFonts w:ascii="宋体" w:hAnsi="宋体"/>
                <w:szCs w:val="21"/>
              </w:rPr>
            </w:pPr>
          </w:p>
        </w:tc>
        <w:tc>
          <w:tcPr>
            <w:tcW w:w="2410" w:type="dxa"/>
            <w:tcBorders>
              <w:top w:val="double" w:sz="4" w:space="0" w:color="auto"/>
              <w:left w:val="double" w:sz="4" w:space="0" w:color="auto"/>
              <w:bottom w:val="double" w:sz="4" w:space="0" w:color="auto"/>
              <w:right w:val="double" w:sz="4" w:space="0" w:color="auto"/>
            </w:tcBorders>
            <w:vAlign w:val="center"/>
          </w:tcPr>
          <w:p w:rsidR="009211F7" w:rsidRDefault="009211F7"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复查血常规及肝肾功</w:t>
            </w:r>
          </w:p>
          <w:p w:rsidR="009211F7" w:rsidRDefault="009211F7"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根据患者检查结果及病情是否决定出院</w:t>
            </w:r>
          </w:p>
          <w:p w:rsidR="009211F7" w:rsidRDefault="009211F7"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若出院，则交待出院随访事宜，并开具出院证明</w:t>
            </w:r>
          </w:p>
          <w:p w:rsidR="009211F7" w:rsidRDefault="009211F7"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若病情不允许出院，根据病情制定下一步治疗方案</w:t>
            </w:r>
          </w:p>
          <w:p w:rsidR="009211F7" w:rsidRDefault="009211F7"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完善病历书写</w:t>
            </w:r>
          </w:p>
          <w:p w:rsidR="00C2444A" w:rsidRDefault="00C2444A" w:rsidP="00D70487">
            <w:pPr>
              <w:tabs>
                <w:tab w:val="left" w:pos="234"/>
                <w:tab w:val="left" w:pos="360"/>
              </w:tabs>
              <w:spacing w:line="260" w:lineRule="exact"/>
              <w:rPr>
                <w:rFonts w:ascii="宋体" w:hAnsi="宋体"/>
                <w:szCs w:val="21"/>
              </w:rPr>
            </w:pPr>
          </w:p>
        </w:tc>
      </w:tr>
      <w:tr w:rsidR="00BE47B6" w:rsidTr="00BE47B6">
        <w:trPr>
          <w:cantSplit/>
          <w:trHeight w:val="4932"/>
          <w:jc w:val="center"/>
        </w:trPr>
        <w:tc>
          <w:tcPr>
            <w:tcW w:w="790" w:type="dxa"/>
            <w:tcBorders>
              <w:top w:val="single" w:sz="8" w:space="0" w:color="auto"/>
              <w:left w:val="single" w:sz="8" w:space="0" w:color="auto"/>
              <w:bottom w:val="single" w:sz="8" w:space="0" w:color="auto"/>
              <w:right w:val="single" w:sz="8" w:space="0" w:color="auto"/>
            </w:tcBorders>
            <w:vAlign w:val="center"/>
          </w:tcPr>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重</w:t>
            </w:r>
          </w:p>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点</w:t>
            </w:r>
          </w:p>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医</w:t>
            </w:r>
          </w:p>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嘱</w:t>
            </w:r>
          </w:p>
        </w:tc>
        <w:tc>
          <w:tcPr>
            <w:tcW w:w="2003"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rPr>
                <w:rFonts w:ascii="宋体" w:hAnsi="宋体"/>
                <w:b/>
                <w:szCs w:val="21"/>
              </w:rPr>
            </w:pPr>
            <w:r>
              <w:rPr>
                <w:rFonts w:ascii="宋体" w:hAnsi="宋体" w:hint="eastAsia"/>
                <w:b/>
                <w:szCs w:val="21"/>
              </w:rPr>
              <w:t>长期医嘱：</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肿瘤科护理常规</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II级护理</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饮食</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根据患者一般情况给予相应治疗</w:t>
            </w:r>
          </w:p>
          <w:p w:rsidR="000A1F03" w:rsidRDefault="000A1F03" w:rsidP="00D70487">
            <w:pPr>
              <w:spacing w:line="260" w:lineRule="exact"/>
              <w:rPr>
                <w:rFonts w:ascii="宋体" w:hAnsi="宋体"/>
                <w:b/>
                <w:szCs w:val="21"/>
              </w:rPr>
            </w:pPr>
            <w:r>
              <w:rPr>
                <w:rFonts w:ascii="宋体" w:hAnsi="宋体" w:hint="eastAsia"/>
                <w:b/>
                <w:szCs w:val="21"/>
              </w:rPr>
              <w:t>临时医嘱：</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血常规</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生化2</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肿瘤标志物</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心电图</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尿液分析</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粪便常规±隐血</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根据病情选择：颈部CT或MRI/胸片或胸部CT/腹部CT或彩超/骨扫描/纤维支气管镜等</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其他</w:t>
            </w:r>
          </w:p>
        </w:tc>
        <w:tc>
          <w:tcPr>
            <w:tcW w:w="2268"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rPr>
                <w:rFonts w:ascii="宋体" w:hAnsi="宋体"/>
                <w:szCs w:val="21"/>
              </w:rPr>
            </w:pPr>
            <w:r>
              <w:rPr>
                <w:rFonts w:ascii="宋体" w:hAnsi="宋体" w:hint="eastAsia"/>
                <w:b/>
                <w:szCs w:val="21"/>
              </w:rPr>
              <w:t>长期医嘱</w:t>
            </w:r>
            <w:r>
              <w:rPr>
                <w:rFonts w:ascii="宋体" w:hAnsi="宋体" w:hint="eastAsia"/>
                <w:szCs w:val="21"/>
              </w:rPr>
              <w:t>：</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肿瘤科护理常规</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II级护理</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饮食</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根据患者一般情况给予相应治疗</w:t>
            </w:r>
          </w:p>
          <w:p w:rsidR="000A1F03" w:rsidRDefault="000A1F03" w:rsidP="00D70487">
            <w:pPr>
              <w:spacing w:line="260" w:lineRule="exact"/>
              <w:rPr>
                <w:rFonts w:ascii="宋体" w:hAnsi="宋体"/>
                <w:b/>
                <w:szCs w:val="21"/>
              </w:rPr>
            </w:pPr>
            <w:r>
              <w:rPr>
                <w:rFonts w:ascii="宋体" w:hAnsi="宋体" w:hint="eastAsia"/>
                <w:b/>
                <w:szCs w:val="21"/>
              </w:rPr>
              <w:t>临时医嘱：</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紫杉醇预处理治疗包</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其他</w:t>
            </w:r>
          </w:p>
          <w:p w:rsidR="000A1F03" w:rsidRDefault="000A1F03" w:rsidP="00D70487">
            <w:pPr>
              <w:spacing w:line="260" w:lineRule="exact"/>
              <w:rPr>
                <w:rFonts w:ascii="宋体" w:hAnsi="宋体"/>
                <w:szCs w:val="21"/>
              </w:rPr>
            </w:pPr>
          </w:p>
        </w:tc>
        <w:tc>
          <w:tcPr>
            <w:tcW w:w="2176"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rPr>
                <w:rFonts w:ascii="宋体" w:hAnsi="宋体"/>
                <w:szCs w:val="21"/>
              </w:rPr>
            </w:pPr>
            <w:r>
              <w:rPr>
                <w:rFonts w:ascii="宋体" w:hAnsi="宋体" w:hint="eastAsia"/>
                <w:b/>
                <w:szCs w:val="21"/>
              </w:rPr>
              <w:t>长期医嘱</w:t>
            </w:r>
            <w:r>
              <w:rPr>
                <w:rFonts w:ascii="宋体" w:hAnsi="宋体" w:hint="eastAsia"/>
                <w:szCs w:val="21"/>
              </w:rPr>
              <w:t>：</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肿瘤科护理常规</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I级护理</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饮食</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根据患者一般情况给予相应治疗</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化疗药物</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止吐药物</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水化、利尿药物</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其他对症治疗药物</w:t>
            </w:r>
          </w:p>
          <w:p w:rsidR="000A1F03" w:rsidRDefault="000A1F03" w:rsidP="00D70487">
            <w:pPr>
              <w:spacing w:line="260" w:lineRule="exact"/>
              <w:rPr>
                <w:rFonts w:ascii="宋体" w:hAnsi="宋体"/>
                <w:b/>
                <w:szCs w:val="21"/>
              </w:rPr>
            </w:pPr>
            <w:r>
              <w:rPr>
                <w:rFonts w:ascii="宋体" w:hAnsi="宋体" w:hint="eastAsia"/>
                <w:b/>
                <w:szCs w:val="21"/>
              </w:rPr>
              <w:t>临时医嘱：</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化疗药物</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紫杉醇预处理</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其他对症治疗药物</w:t>
            </w:r>
          </w:p>
          <w:p w:rsidR="00C2444A" w:rsidRDefault="00C2444A" w:rsidP="00D70487">
            <w:pPr>
              <w:tabs>
                <w:tab w:val="left" w:pos="234"/>
                <w:tab w:val="left" w:pos="360"/>
              </w:tabs>
              <w:spacing w:line="260" w:lineRule="exact"/>
              <w:ind w:left="-49"/>
              <w:rPr>
                <w:rFonts w:ascii="宋体" w:hAnsi="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BE47B6" w:rsidRPr="000C27EF" w:rsidRDefault="00BE47B6" w:rsidP="00D70487">
            <w:pPr>
              <w:spacing w:line="260" w:lineRule="exact"/>
              <w:rPr>
                <w:rFonts w:ascii="宋体" w:hAnsi="宋体"/>
                <w:b/>
                <w:szCs w:val="21"/>
              </w:rPr>
            </w:pPr>
            <w:r w:rsidRPr="000C27EF">
              <w:rPr>
                <w:rFonts w:ascii="宋体" w:hAnsi="宋体" w:hint="eastAsia"/>
                <w:b/>
                <w:szCs w:val="21"/>
              </w:rPr>
              <w:t>长期医嘱：</w:t>
            </w:r>
          </w:p>
          <w:p w:rsidR="00BE47B6" w:rsidRDefault="00BE47B6" w:rsidP="00D70487">
            <w:pPr>
              <w:numPr>
                <w:ilvl w:val="0"/>
                <w:numId w:val="5"/>
              </w:numPr>
              <w:tabs>
                <w:tab w:val="clear" w:pos="360"/>
                <w:tab w:val="left" w:pos="232"/>
              </w:tabs>
              <w:spacing w:line="260" w:lineRule="exact"/>
              <w:ind w:left="232" w:hanging="284"/>
              <w:rPr>
                <w:rFonts w:ascii="宋体" w:hAnsi="宋体"/>
                <w:szCs w:val="21"/>
              </w:rPr>
            </w:pPr>
            <w:r>
              <w:rPr>
                <w:rFonts w:ascii="宋体" w:hAnsi="宋体" w:hint="eastAsia"/>
                <w:szCs w:val="21"/>
              </w:rPr>
              <w:t>肿瘤科护理常规</w:t>
            </w:r>
          </w:p>
          <w:p w:rsidR="00BE47B6" w:rsidRDefault="00BE47B6" w:rsidP="00D70487">
            <w:pPr>
              <w:numPr>
                <w:ilvl w:val="0"/>
                <w:numId w:val="5"/>
              </w:numPr>
              <w:tabs>
                <w:tab w:val="clear" w:pos="360"/>
                <w:tab w:val="left" w:pos="232"/>
              </w:tabs>
              <w:spacing w:line="260" w:lineRule="exact"/>
              <w:ind w:left="232" w:hanging="284"/>
              <w:rPr>
                <w:rFonts w:ascii="宋体" w:hAnsi="宋体"/>
                <w:szCs w:val="21"/>
              </w:rPr>
            </w:pPr>
            <w:r>
              <w:rPr>
                <w:rFonts w:ascii="宋体" w:hAnsi="宋体" w:hint="eastAsia"/>
                <w:szCs w:val="21"/>
              </w:rPr>
              <w:t>I级护理</w:t>
            </w:r>
          </w:p>
          <w:p w:rsidR="00BE47B6" w:rsidRDefault="00BE47B6" w:rsidP="00D70487">
            <w:pPr>
              <w:numPr>
                <w:ilvl w:val="0"/>
                <w:numId w:val="5"/>
              </w:numPr>
              <w:tabs>
                <w:tab w:val="clear" w:pos="360"/>
                <w:tab w:val="left" w:pos="232"/>
              </w:tabs>
              <w:spacing w:line="260" w:lineRule="exact"/>
              <w:ind w:left="232" w:hanging="284"/>
              <w:rPr>
                <w:rFonts w:ascii="宋体" w:hAnsi="宋体"/>
                <w:szCs w:val="21"/>
              </w:rPr>
            </w:pPr>
            <w:r>
              <w:rPr>
                <w:rFonts w:ascii="宋体" w:hAnsi="宋体" w:hint="eastAsia"/>
                <w:szCs w:val="21"/>
              </w:rPr>
              <w:t>饮食</w:t>
            </w:r>
          </w:p>
          <w:p w:rsidR="00BE47B6" w:rsidRDefault="00BE47B6" w:rsidP="00D70487">
            <w:pPr>
              <w:numPr>
                <w:ilvl w:val="0"/>
                <w:numId w:val="5"/>
              </w:numPr>
              <w:tabs>
                <w:tab w:val="clear" w:pos="360"/>
                <w:tab w:val="left" w:pos="232"/>
              </w:tabs>
              <w:spacing w:line="260" w:lineRule="exact"/>
              <w:ind w:left="232" w:hanging="284"/>
              <w:rPr>
                <w:rFonts w:ascii="宋体" w:hAnsi="宋体"/>
                <w:szCs w:val="21"/>
              </w:rPr>
            </w:pPr>
            <w:r>
              <w:rPr>
                <w:rFonts w:ascii="宋体" w:hAnsi="宋体" w:hint="eastAsia"/>
                <w:szCs w:val="21"/>
              </w:rPr>
              <w:t>根据患者一般情况给予相应治疗</w:t>
            </w:r>
          </w:p>
          <w:p w:rsidR="00BE47B6" w:rsidRPr="000C27EF" w:rsidRDefault="00BE47B6" w:rsidP="00D70487">
            <w:pPr>
              <w:spacing w:line="260" w:lineRule="exact"/>
              <w:rPr>
                <w:rFonts w:ascii="宋体" w:hAnsi="宋体"/>
                <w:b/>
                <w:szCs w:val="21"/>
              </w:rPr>
            </w:pPr>
            <w:r w:rsidRPr="000C27EF">
              <w:rPr>
                <w:rFonts w:ascii="宋体" w:hAnsi="宋体" w:hint="eastAsia"/>
                <w:b/>
                <w:szCs w:val="21"/>
              </w:rPr>
              <w:t>临时医嘱：</w:t>
            </w:r>
          </w:p>
          <w:p w:rsidR="00BE47B6" w:rsidRDefault="00BE47B6" w:rsidP="00D70487">
            <w:pPr>
              <w:numPr>
                <w:ilvl w:val="0"/>
                <w:numId w:val="5"/>
              </w:numPr>
              <w:tabs>
                <w:tab w:val="clear" w:pos="360"/>
                <w:tab w:val="left" w:pos="232"/>
              </w:tabs>
              <w:spacing w:line="260" w:lineRule="exact"/>
              <w:ind w:left="232" w:hanging="284"/>
              <w:rPr>
                <w:rFonts w:ascii="宋体" w:hAnsi="宋体"/>
                <w:szCs w:val="21"/>
              </w:rPr>
            </w:pPr>
            <w:r>
              <w:rPr>
                <w:rFonts w:ascii="宋体" w:hAnsi="宋体" w:hint="eastAsia"/>
                <w:szCs w:val="21"/>
              </w:rPr>
              <w:t>血常规</w:t>
            </w:r>
          </w:p>
          <w:p w:rsidR="00BE47B6" w:rsidRDefault="00BE47B6" w:rsidP="00D70487">
            <w:pPr>
              <w:numPr>
                <w:ilvl w:val="0"/>
                <w:numId w:val="5"/>
              </w:numPr>
              <w:tabs>
                <w:tab w:val="clear" w:pos="360"/>
                <w:tab w:val="left" w:pos="232"/>
              </w:tabs>
              <w:spacing w:line="260" w:lineRule="exact"/>
              <w:ind w:left="232" w:hanging="284"/>
              <w:rPr>
                <w:rFonts w:ascii="宋体" w:hAnsi="宋体"/>
                <w:szCs w:val="21"/>
              </w:rPr>
            </w:pPr>
            <w:r>
              <w:rPr>
                <w:rFonts w:ascii="宋体" w:hAnsi="宋体" w:hint="eastAsia"/>
                <w:szCs w:val="21"/>
              </w:rPr>
              <w:t>生化2</w:t>
            </w:r>
          </w:p>
          <w:p w:rsidR="00BE47B6" w:rsidRDefault="00BE47B6" w:rsidP="00D70487">
            <w:pPr>
              <w:numPr>
                <w:ilvl w:val="0"/>
                <w:numId w:val="5"/>
              </w:numPr>
              <w:tabs>
                <w:tab w:val="clear" w:pos="360"/>
                <w:tab w:val="left" w:pos="232"/>
              </w:tabs>
              <w:spacing w:line="260" w:lineRule="exact"/>
              <w:ind w:left="232" w:hanging="284"/>
              <w:rPr>
                <w:rFonts w:ascii="宋体" w:hAnsi="宋体"/>
                <w:szCs w:val="21"/>
              </w:rPr>
            </w:pPr>
            <w:r>
              <w:rPr>
                <w:rFonts w:ascii="宋体" w:hAnsi="宋体" w:hint="eastAsia"/>
                <w:szCs w:val="21"/>
              </w:rPr>
              <w:t>出院</w:t>
            </w:r>
          </w:p>
          <w:p w:rsidR="00C2444A" w:rsidRDefault="00BE47B6" w:rsidP="00D70487">
            <w:pPr>
              <w:tabs>
                <w:tab w:val="left" w:pos="234"/>
                <w:tab w:val="left" w:pos="360"/>
              </w:tabs>
              <w:spacing w:line="260" w:lineRule="exact"/>
              <w:ind w:left="234"/>
              <w:rPr>
                <w:rFonts w:ascii="宋体" w:hAnsi="宋体"/>
                <w:szCs w:val="21"/>
              </w:rPr>
            </w:pPr>
            <w:r>
              <w:rPr>
                <w:rFonts w:ascii="宋体" w:hAnsi="宋体" w:hint="eastAsia"/>
                <w:szCs w:val="21"/>
              </w:rPr>
              <w:t>（若不能出院）根据病情制定相应治疗方案</w:t>
            </w:r>
          </w:p>
        </w:tc>
      </w:tr>
      <w:tr w:rsidR="00BE47B6" w:rsidTr="00BE47B6">
        <w:trPr>
          <w:cantSplit/>
          <w:trHeight w:val="625"/>
          <w:jc w:val="center"/>
        </w:trPr>
        <w:tc>
          <w:tcPr>
            <w:tcW w:w="790" w:type="dxa"/>
            <w:tcBorders>
              <w:top w:val="single" w:sz="8" w:space="0" w:color="auto"/>
              <w:left w:val="single" w:sz="8" w:space="0" w:color="auto"/>
              <w:bottom w:val="single" w:sz="8" w:space="0" w:color="auto"/>
              <w:right w:val="single" w:sz="8" w:space="0" w:color="auto"/>
            </w:tcBorders>
            <w:vAlign w:val="center"/>
          </w:tcPr>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护理工作</w:t>
            </w:r>
          </w:p>
        </w:tc>
        <w:tc>
          <w:tcPr>
            <w:tcW w:w="2003" w:type="dxa"/>
            <w:tcBorders>
              <w:top w:val="single" w:sz="8" w:space="0" w:color="auto"/>
              <w:left w:val="single" w:sz="8" w:space="0" w:color="auto"/>
              <w:bottom w:val="single" w:sz="8" w:space="0" w:color="auto"/>
              <w:right w:val="single" w:sz="8" w:space="0" w:color="auto"/>
            </w:tcBorders>
          </w:tcPr>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按入院流程做入院介绍</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入院评估</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进行入院健康教育</w:t>
            </w:r>
          </w:p>
        </w:tc>
        <w:tc>
          <w:tcPr>
            <w:tcW w:w="2268" w:type="dxa"/>
            <w:tcBorders>
              <w:top w:val="single" w:sz="8" w:space="0" w:color="auto"/>
              <w:left w:val="single" w:sz="8" w:space="0" w:color="auto"/>
              <w:bottom w:val="single" w:sz="8" w:space="0" w:color="auto"/>
              <w:right w:val="single" w:sz="8" w:space="0" w:color="auto"/>
            </w:tcBorders>
          </w:tcPr>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抽血，大小便常规检查</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指导患者到相关科室进行检查并讲明各种检查的目的</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进行化疗期间饮食、防护及心理宣教</w:t>
            </w:r>
          </w:p>
        </w:tc>
        <w:tc>
          <w:tcPr>
            <w:tcW w:w="2176" w:type="dxa"/>
            <w:tcBorders>
              <w:top w:val="single" w:sz="8" w:space="0" w:color="auto"/>
              <w:left w:val="single" w:sz="8" w:space="0" w:color="auto"/>
              <w:bottom w:val="single" w:sz="8" w:space="0" w:color="auto"/>
              <w:right w:val="single" w:sz="8" w:space="0" w:color="auto"/>
            </w:tcBorders>
          </w:tcPr>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进行化疗期间饮食、防护及心理宣教</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药物配置、输液及抽血</w:t>
            </w:r>
          </w:p>
          <w:p w:rsidR="000A1F03" w:rsidRDefault="000A1F03" w:rsidP="00D70487">
            <w:pPr>
              <w:numPr>
                <w:ilvl w:val="0"/>
                <w:numId w:val="4"/>
              </w:numPr>
              <w:tabs>
                <w:tab w:val="clear" w:pos="360"/>
                <w:tab w:val="left" w:pos="234"/>
              </w:tabs>
              <w:spacing w:line="260" w:lineRule="exact"/>
              <w:ind w:left="234" w:hanging="283"/>
              <w:rPr>
                <w:rFonts w:ascii="宋体" w:hAnsi="宋体"/>
                <w:szCs w:val="21"/>
              </w:rPr>
            </w:pPr>
            <w:r>
              <w:rPr>
                <w:rFonts w:ascii="宋体" w:hAnsi="宋体" w:hint="eastAsia"/>
                <w:szCs w:val="21"/>
              </w:rPr>
              <w:t>观察化疗期间患者反应及血管</w:t>
            </w:r>
          </w:p>
          <w:p w:rsidR="00C2444A" w:rsidRDefault="00C2444A" w:rsidP="00D70487">
            <w:pPr>
              <w:tabs>
                <w:tab w:val="left" w:pos="234"/>
                <w:tab w:val="left" w:pos="360"/>
              </w:tabs>
              <w:spacing w:line="260" w:lineRule="exact"/>
              <w:ind w:left="234"/>
              <w:rPr>
                <w:rFonts w:ascii="宋体" w:hAnsi="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BE47B6" w:rsidRDefault="00BE47B6" w:rsidP="00D70487">
            <w:pPr>
              <w:numPr>
                <w:ilvl w:val="0"/>
                <w:numId w:val="4"/>
              </w:numPr>
              <w:tabs>
                <w:tab w:val="left" w:pos="232"/>
              </w:tabs>
              <w:spacing w:line="260" w:lineRule="exact"/>
              <w:rPr>
                <w:rFonts w:ascii="宋体" w:hAnsi="宋体"/>
                <w:szCs w:val="21"/>
              </w:rPr>
            </w:pPr>
            <w:r>
              <w:rPr>
                <w:rFonts w:ascii="宋体" w:hAnsi="宋体" w:hint="eastAsia"/>
                <w:szCs w:val="21"/>
              </w:rPr>
              <w:t>协助患者办理出院手续</w:t>
            </w:r>
          </w:p>
          <w:p w:rsidR="00BE47B6" w:rsidRPr="002D213F" w:rsidRDefault="00BE47B6" w:rsidP="00D70487">
            <w:pPr>
              <w:numPr>
                <w:ilvl w:val="0"/>
                <w:numId w:val="4"/>
              </w:numPr>
              <w:tabs>
                <w:tab w:val="left" w:pos="232"/>
              </w:tabs>
              <w:spacing w:line="260" w:lineRule="exact"/>
              <w:rPr>
                <w:rFonts w:ascii="宋体" w:hAnsi="宋体"/>
                <w:szCs w:val="21"/>
              </w:rPr>
            </w:pPr>
            <w:r>
              <w:rPr>
                <w:rFonts w:ascii="宋体" w:hAnsi="宋体" w:hint="eastAsia"/>
                <w:szCs w:val="21"/>
              </w:rPr>
              <w:t>进行出院后饮食、防护等健康宣教</w:t>
            </w:r>
          </w:p>
          <w:p w:rsidR="00C2444A" w:rsidRDefault="00C2444A" w:rsidP="00D70487">
            <w:pPr>
              <w:tabs>
                <w:tab w:val="left" w:pos="234"/>
                <w:tab w:val="left" w:pos="360"/>
              </w:tabs>
              <w:spacing w:line="260" w:lineRule="exact"/>
              <w:rPr>
                <w:rFonts w:ascii="宋体" w:hAnsi="宋体"/>
                <w:szCs w:val="21"/>
              </w:rPr>
            </w:pPr>
          </w:p>
        </w:tc>
      </w:tr>
      <w:tr w:rsidR="00BE47B6" w:rsidTr="00BE47B6">
        <w:trPr>
          <w:cantSplit/>
          <w:trHeight w:val="340"/>
          <w:jc w:val="center"/>
        </w:trPr>
        <w:tc>
          <w:tcPr>
            <w:tcW w:w="790" w:type="dxa"/>
            <w:tcBorders>
              <w:top w:val="single" w:sz="8" w:space="0" w:color="auto"/>
              <w:left w:val="single" w:sz="8" w:space="0" w:color="auto"/>
              <w:bottom w:val="single" w:sz="8" w:space="0" w:color="auto"/>
              <w:right w:val="single" w:sz="8" w:space="0" w:color="auto"/>
            </w:tcBorders>
            <w:vAlign w:val="center"/>
          </w:tcPr>
          <w:p w:rsidR="000A1F03" w:rsidRPr="00D70487" w:rsidRDefault="000A1F03" w:rsidP="00D70487">
            <w:pPr>
              <w:spacing w:line="260" w:lineRule="exact"/>
              <w:jc w:val="center"/>
              <w:rPr>
                <w:rFonts w:ascii="黑体" w:eastAsia="黑体" w:hAnsi="黑体"/>
                <w:szCs w:val="21"/>
              </w:rPr>
            </w:pPr>
            <w:r w:rsidRPr="00D70487">
              <w:rPr>
                <w:rFonts w:ascii="黑体" w:eastAsia="黑体" w:hAnsi="黑体" w:hint="eastAsia"/>
                <w:szCs w:val="21"/>
              </w:rPr>
              <w:t>变异</w:t>
            </w:r>
          </w:p>
        </w:tc>
        <w:tc>
          <w:tcPr>
            <w:tcW w:w="2003"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rPr>
                <w:rFonts w:ascii="宋体" w:hAnsi="宋体"/>
                <w:szCs w:val="21"/>
              </w:rPr>
            </w:pPr>
            <w:r>
              <w:rPr>
                <w:rFonts w:ascii="宋体" w:hAnsi="宋体" w:hint="eastAsia"/>
                <w:szCs w:val="21"/>
              </w:rPr>
              <w:t>□无  □有，原因：</w:t>
            </w:r>
          </w:p>
        </w:tc>
        <w:tc>
          <w:tcPr>
            <w:tcW w:w="2268"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rPr>
                <w:rFonts w:ascii="宋体" w:hAnsi="宋体"/>
                <w:szCs w:val="21"/>
              </w:rPr>
            </w:pPr>
            <w:r>
              <w:rPr>
                <w:rFonts w:ascii="宋体" w:hAnsi="宋体" w:hint="eastAsia"/>
                <w:szCs w:val="21"/>
              </w:rPr>
              <w:t>□无  □有，原因：</w:t>
            </w:r>
          </w:p>
        </w:tc>
        <w:tc>
          <w:tcPr>
            <w:tcW w:w="2176"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rPr>
                <w:rFonts w:ascii="宋体" w:hAnsi="宋体"/>
                <w:szCs w:val="21"/>
              </w:rPr>
            </w:pPr>
            <w:r>
              <w:rPr>
                <w:rFonts w:ascii="宋体" w:hAnsi="宋体" w:hint="eastAsia"/>
                <w:szCs w:val="21"/>
              </w:rPr>
              <w:t>□无  □有，原因：</w:t>
            </w:r>
          </w:p>
        </w:tc>
        <w:tc>
          <w:tcPr>
            <w:tcW w:w="2410" w:type="dxa"/>
            <w:tcBorders>
              <w:top w:val="single" w:sz="8" w:space="0" w:color="auto"/>
              <w:left w:val="single" w:sz="8" w:space="0" w:color="auto"/>
              <w:bottom w:val="single" w:sz="8" w:space="0" w:color="auto"/>
              <w:right w:val="single" w:sz="8" w:space="0" w:color="auto"/>
            </w:tcBorders>
            <w:vAlign w:val="center"/>
          </w:tcPr>
          <w:p w:rsidR="000A1F03" w:rsidRDefault="000A1F03" w:rsidP="00D70487">
            <w:pPr>
              <w:spacing w:line="260" w:lineRule="exact"/>
              <w:jc w:val="center"/>
              <w:rPr>
                <w:rFonts w:ascii="宋体" w:hAnsi="宋体"/>
                <w:szCs w:val="21"/>
              </w:rPr>
            </w:pPr>
            <w:r>
              <w:rPr>
                <w:rFonts w:ascii="宋体" w:hAnsi="宋体" w:hint="eastAsia"/>
                <w:szCs w:val="21"/>
              </w:rPr>
              <w:t>□无  □有，原因：</w:t>
            </w:r>
          </w:p>
        </w:tc>
      </w:tr>
      <w:tr w:rsidR="00BE47B6" w:rsidTr="00BE47B6">
        <w:trPr>
          <w:cantSplit/>
          <w:trHeight w:val="680"/>
          <w:jc w:val="center"/>
        </w:trPr>
        <w:tc>
          <w:tcPr>
            <w:tcW w:w="790" w:type="dxa"/>
            <w:tcBorders>
              <w:top w:val="single" w:sz="8" w:space="0" w:color="auto"/>
              <w:left w:val="single" w:sz="8" w:space="0" w:color="auto"/>
              <w:bottom w:val="single" w:sz="8" w:space="0" w:color="auto"/>
              <w:right w:val="single" w:sz="8" w:space="0" w:color="auto"/>
            </w:tcBorders>
            <w:vAlign w:val="center"/>
          </w:tcPr>
          <w:p w:rsidR="000A1F03" w:rsidRPr="00D70487" w:rsidRDefault="000A1F03" w:rsidP="00D70487">
            <w:pPr>
              <w:spacing w:line="260" w:lineRule="exact"/>
              <w:ind w:leftChars="-75" w:left="-158" w:firstLineChars="78" w:firstLine="164"/>
              <w:jc w:val="center"/>
              <w:rPr>
                <w:rFonts w:ascii="黑体" w:eastAsia="黑体" w:hAnsi="黑体"/>
                <w:szCs w:val="21"/>
              </w:rPr>
            </w:pPr>
            <w:r w:rsidRPr="00D70487">
              <w:rPr>
                <w:rFonts w:ascii="黑体" w:eastAsia="黑体" w:hAnsi="黑体" w:hint="eastAsia"/>
                <w:szCs w:val="21"/>
              </w:rPr>
              <w:t>护士</w:t>
            </w:r>
          </w:p>
          <w:p w:rsidR="000A1F03" w:rsidRPr="00D70487" w:rsidRDefault="000A1F03" w:rsidP="00D70487">
            <w:pPr>
              <w:spacing w:line="260" w:lineRule="exact"/>
              <w:ind w:leftChars="-75" w:left="-158" w:firstLineChars="78" w:firstLine="164"/>
              <w:jc w:val="center"/>
              <w:rPr>
                <w:rFonts w:ascii="黑体" w:eastAsia="黑体" w:hAnsi="黑体"/>
                <w:szCs w:val="21"/>
              </w:rPr>
            </w:pPr>
            <w:r w:rsidRPr="00D70487">
              <w:rPr>
                <w:rFonts w:ascii="黑体" w:eastAsia="黑体" w:hAnsi="黑体" w:hint="eastAsia"/>
                <w:szCs w:val="21"/>
              </w:rPr>
              <w:t>签名</w:t>
            </w:r>
          </w:p>
        </w:tc>
        <w:tc>
          <w:tcPr>
            <w:tcW w:w="2003"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rPr>
                <w:rFonts w:ascii="宋体" w:hAnsi="宋体"/>
                <w:szCs w:val="21"/>
              </w:rPr>
            </w:pPr>
          </w:p>
        </w:tc>
        <w:tc>
          <w:tcPr>
            <w:tcW w:w="2268"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jc w:val="center"/>
              <w:rPr>
                <w:rFonts w:ascii="宋体" w:hAnsi="宋体"/>
                <w:szCs w:val="21"/>
              </w:rPr>
            </w:pPr>
          </w:p>
        </w:tc>
        <w:tc>
          <w:tcPr>
            <w:tcW w:w="2176"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ind w:leftChars="-82" w:left="-170" w:hangingChars="1" w:hanging="2"/>
              <w:jc w:val="center"/>
              <w:rPr>
                <w:rFonts w:ascii="宋体" w:hAnsi="宋体"/>
                <w:spacing w:val="-20"/>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0A1F03" w:rsidRDefault="000A1F03" w:rsidP="00D70487">
            <w:pPr>
              <w:spacing w:line="260" w:lineRule="exact"/>
              <w:jc w:val="center"/>
              <w:rPr>
                <w:rFonts w:ascii="宋体" w:hAnsi="宋体"/>
                <w:szCs w:val="21"/>
              </w:rPr>
            </w:pPr>
          </w:p>
        </w:tc>
      </w:tr>
      <w:tr w:rsidR="00BE47B6" w:rsidTr="00BE47B6">
        <w:trPr>
          <w:trHeight w:val="645"/>
          <w:jc w:val="center"/>
        </w:trPr>
        <w:tc>
          <w:tcPr>
            <w:tcW w:w="790" w:type="dxa"/>
            <w:tcBorders>
              <w:top w:val="single" w:sz="8" w:space="0" w:color="auto"/>
              <w:left w:val="single" w:sz="8" w:space="0" w:color="auto"/>
              <w:bottom w:val="single" w:sz="8" w:space="0" w:color="auto"/>
              <w:right w:val="single" w:sz="8" w:space="0" w:color="auto"/>
            </w:tcBorders>
            <w:vAlign w:val="center"/>
          </w:tcPr>
          <w:p w:rsidR="000A1F03" w:rsidRPr="00D70487" w:rsidRDefault="000A1F03" w:rsidP="00D70487">
            <w:pPr>
              <w:spacing w:line="260" w:lineRule="exact"/>
              <w:ind w:rightChars="-45" w:right="-94"/>
              <w:rPr>
                <w:rFonts w:ascii="黑体" w:eastAsia="黑体" w:hAnsi="黑体"/>
                <w:szCs w:val="21"/>
              </w:rPr>
            </w:pPr>
            <w:r w:rsidRPr="00D70487">
              <w:rPr>
                <w:rFonts w:ascii="黑体" w:eastAsia="黑体" w:hAnsi="黑体" w:hint="eastAsia"/>
                <w:szCs w:val="21"/>
              </w:rPr>
              <w:lastRenderedPageBreak/>
              <w:t>医师</w:t>
            </w:r>
          </w:p>
          <w:p w:rsidR="000A1F03" w:rsidRPr="00D70487" w:rsidRDefault="000A1F03" w:rsidP="00D70487">
            <w:pPr>
              <w:spacing w:line="260" w:lineRule="exact"/>
              <w:ind w:rightChars="-45" w:right="-94"/>
              <w:rPr>
                <w:rFonts w:ascii="黑体" w:eastAsia="黑体" w:hAnsi="黑体"/>
                <w:szCs w:val="21"/>
              </w:rPr>
            </w:pPr>
            <w:r w:rsidRPr="00D70487">
              <w:rPr>
                <w:rFonts w:ascii="黑体" w:eastAsia="黑体" w:hAnsi="黑体" w:hint="eastAsia"/>
                <w:szCs w:val="21"/>
              </w:rPr>
              <w:t>签名</w:t>
            </w:r>
          </w:p>
        </w:tc>
        <w:tc>
          <w:tcPr>
            <w:tcW w:w="2003"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rPr>
                <w:rFonts w:ascii="宋体" w:hAnsi="宋体"/>
              </w:rPr>
            </w:pPr>
          </w:p>
        </w:tc>
        <w:tc>
          <w:tcPr>
            <w:tcW w:w="2268"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rPr>
                <w:rFonts w:ascii="宋体" w:hAnsi="宋体"/>
              </w:rPr>
            </w:pPr>
          </w:p>
        </w:tc>
        <w:tc>
          <w:tcPr>
            <w:tcW w:w="2176" w:type="dxa"/>
            <w:tcBorders>
              <w:top w:val="single" w:sz="8" w:space="0" w:color="auto"/>
              <w:left w:val="single" w:sz="8" w:space="0" w:color="auto"/>
              <w:bottom w:val="single" w:sz="8" w:space="0" w:color="auto"/>
              <w:right w:val="single" w:sz="8" w:space="0" w:color="auto"/>
            </w:tcBorders>
          </w:tcPr>
          <w:p w:rsidR="000A1F03" w:rsidRDefault="000A1F03" w:rsidP="00D70487">
            <w:pPr>
              <w:spacing w:line="260" w:lineRule="exact"/>
              <w:rPr>
                <w:rFonts w:ascii="宋体" w:hAnsi="宋体"/>
              </w:rPr>
            </w:pPr>
          </w:p>
        </w:tc>
        <w:tc>
          <w:tcPr>
            <w:tcW w:w="2410" w:type="dxa"/>
            <w:tcBorders>
              <w:top w:val="single" w:sz="8" w:space="0" w:color="auto"/>
              <w:left w:val="single" w:sz="8" w:space="0" w:color="auto"/>
              <w:bottom w:val="single" w:sz="8" w:space="0" w:color="auto"/>
              <w:right w:val="single" w:sz="8" w:space="0" w:color="auto"/>
            </w:tcBorders>
            <w:vAlign w:val="center"/>
          </w:tcPr>
          <w:p w:rsidR="000A1F03" w:rsidRDefault="000A1F03" w:rsidP="00D70487">
            <w:pPr>
              <w:spacing w:line="260" w:lineRule="exact"/>
              <w:jc w:val="center"/>
              <w:rPr>
                <w:rFonts w:ascii="宋体" w:hAnsi="宋体"/>
                <w:szCs w:val="21"/>
              </w:rPr>
            </w:pPr>
          </w:p>
        </w:tc>
      </w:tr>
    </w:tbl>
    <w:p w:rsidR="00CC0067" w:rsidRDefault="00CC0067" w:rsidP="00D70487">
      <w:pPr>
        <w:spacing w:line="260" w:lineRule="exact"/>
        <w:rPr>
          <w:rFonts w:ascii="宋体" w:hAnsi="宋体"/>
          <w:szCs w:val="21"/>
        </w:rPr>
      </w:pPr>
    </w:p>
    <w:p w:rsidR="00CC0067" w:rsidRDefault="00CC0067" w:rsidP="00D70487">
      <w:pPr>
        <w:spacing w:line="260" w:lineRule="exact"/>
      </w:pPr>
    </w:p>
    <w:p w:rsidR="00CC0067" w:rsidRDefault="00CC0067" w:rsidP="00D70487">
      <w:pPr>
        <w:spacing w:line="260" w:lineRule="exact"/>
      </w:pPr>
    </w:p>
    <w:sectPr w:rsidR="00CC0067" w:rsidSect="00CC00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479" w:rsidRDefault="00ED0479" w:rsidP="00E9620F">
      <w:r>
        <w:separator/>
      </w:r>
    </w:p>
  </w:endnote>
  <w:endnote w:type="continuationSeparator" w:id="0">
    <w:p w:rsidR="00ED0479" w:rsidRDefault="00ED0479" w:rsidP="00E9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iti SC Light">
    <w:altName w:val="Arial Unicode MS"/>
    <w:charset w:val="50"/>
    <w:family w:val="auto"/>
    <w:pitch w:val="variable"/>
    <w:sig w:usb0="00000000" w:usb1="080E004A"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479" w:rsidRDefault="00ED0479" w:rsidP="00E9620F">
      <w:r>
        <w:separator/>
      </w:r>
    </w:p>
  </w:footnote>
  <w:footnote w:type="continuationSeparator" w:id="0">
    <w:p w:rsidR="00ED0479" w:rsidRDefault="00ED0479" w:rsidP="00E96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E1476"/>
    <w:multiLevelType w:val="multilevel"/>
    <w:tmpl w:val="366C1A24"/>
    <w:lvl w:ilvl="0">
      <w:numFmt w:val="bullet"/>
      <w:lvlText w:val="□"/>
      <w:lvlJc w:val="left"/>
      <w:pPr>
        <w:tabs>
          <w:tab w:val="left" w:pos="360"/>
        </w:tabs>
        <w:ind w:left="360" w:hanging="360"/>
      </w:pPr>
      <w:rPr>
        <w:rFonts w:ascii="宋体" w:eastAsia="宋体" w:hAnsi="宋体" w:cs="Times New Roman" w:hint="eastAsia"/>
      </w:rPr>
    </w:lvl>
    <w:lvl w:ilvl="1" w:tentative="1">
      <w:numFmt w:val="bullet"/>
      <w:lvlText w:val="□"/>
      <w:lvlJc w:val="left"/>
      <w:pPr>
        <w:tabs>
          <w:tab w:val="left" w:pos="840"/>
        </w:tabs>
        <w:ind w:left="840" w:hanging="420"/>
      </w:pPr>
      <w:rPr>
        <w:rFonts w:ascii="宋体" w:eastAsia="宋体" w:hAnsi="宋体"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3F7A6604"/>
    <w:multiLevelType w:val="multilevel"/>
    <w:tmpl w:val="3F7A6604"/>
    <w:lvl w:ilvl="0">
      <w:numFmt w:val="bullet"/>
      <w:lvlText w:val="□"/>
      <w:lvlJc w:val="left"/>
      <w:pPr>
        <w:tabs>
          <w:tab w:val="left" w:pos="360"/>
        </w:tabs>
        <w:ind w:left="360" w:hanging="360"/>
      </w:pPr>
      <w:rPr>
        <w:rFonts w:ascii="宋体" w:eastAsia="宋体" w:hAnsi="宋体" w:cs="Times New Roman" w:hint="eastAsia"/>
      </w:rPr>
    </w:lvl>
    <w:lvl w:ilvl="1" w:tentative="1">
      <w:numFmt w:val="bullet"/>
      <w:lvlText w:val="□"/>
      <w:lvlJc w:val="left"/>
      <w:pPr>
        <w:tabs>
          <w:tab w:val="left" w:pos="840"/>
        </w:tabs>
        <w:ind w:left="840" w:hanging="420"/>
      </w:pPr>
      <w:rPr>
        <w:rFonts w:ascii="宋体" w:eastAsia="宋体" w:hAnsi="宋体"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57BA8C4C"/>
    <w:multiLevelType w:val="singleLevel"/>
    <w:tmpl w:val="57BA8C4C"/>
    <w:lvl w:ilvl="0">
      <w:start w:val="5"/>
      <w:numFmt w:val="chineseCounting"/>
      <w:suff w:val="nothing"/>
      <w:lvlText w:val="（%1）"/>
      <w:lvlJc w:val="left"/>
    </w:lvl>
  </w:abstractNum>
  <w:abstractNum w:abstractNumId="3">
    <w:nsid w:val="57BA8C5B"/>
    <w:multiLevelType w:val="singleLevel"/>
    <w:tmpl w:val="57BA8C5B"/>
    <w:lvl w:ilvl="0">
      <w:start w:val="1"/>
      <w:numFmt w:val="decimal"/>
      <w:suff w:val="nothing"/>
      <w:lvlText w:val="%1."/>
      <w:lvlJc w:val="left"/>
    </w:lvl>
  </w:abstractNum>
  <w:abstractNum w:abstractNumId="4">
    <w:nsid w:val="7D980E02"/>
    <w:multiLevelType w:val="multilevel"/>
    <w:tmpl w:val="37924C50"/>
    <w:lvl w:ilvl="0">
      <w:numFmt w:val="bullet"/>
      <w:lvlText w:val="□"/>
      <w:lvlJc w:val="left"/>
      <w:pPr>
        <w:tabs>
          <w:tab w:val="left" w:pos="360"/>
        </w:tabs>
        <w:ind w:left="360" w:hanging="360"/>
      </w:pPr>
      <w:rPr>
        <w:rFonts w:ascii="宋体" w:eastAsia="宋体" w:hAnsi="宋体" w:cs="Times New Roman" w:hint="eastAsia"/>
      </w:rPr>
    </w:lvl>
    <w:lvl w:ilvl="1" w:tentative="1">
      <w:numFmt w:val="bullet"/>
      <w:lvlText w:val="□"/>
      <w:lvlJc w:val="left"/>
      <w:pPr>
        <w:tabs>
          <w:tab w:val="left" w:pos="840"/>
        </w:tabs>
        <w:ind w:left="840" w:hanging="420"/>
      </w:pPr>
      <w:rPr>
        <w:rFonts w:ascii="宋体" w:eastAsia="宋体" w:hAnsi="宋体"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41D"/>
    <w:rsid w:val="000063E3"/>
    <w:rsid w:val="00040230"/>
    <w:rsid w:val="000A1F03"/>
    <w:rsid w:val="000B6442"/>
    <w:rsid w:val="00172447"/>
    <w:rsid w:val="001816A6"/>
    <w:rsid w:val="00190BC0"/>
    <w:rsid w:val="001D4612"/>
    <w:rsid w:val="00242834"/>
    <w:rsid w:val="00262974"/>
    <w:rsid w:val="00265B99"/>
    <w:rsid w:val="00287D6F"/>
    <w:rsid w:val="00291A87"/>
    <w:rsid w:val="002E1815"/>
    <w:rsid w:val="0038284C"/>
    <w:rsid w:val="004559AB"/>
    <w:rsid w:val="004626D9"/>
    <w:rsid w:val="004D1607"/>
    <w:rsid w:val="0053385A"/>
    <w:rsid w:val="00545B3E"/>
    <w:rsid w:val="0057051B"/>
    <w:rsid w:val="005741F0"/>
    <w:rsid w:val="005A7547"/>
    <w:rsid w:val="005F5DE1"/>
    <w:rsid w:val="006231CD"/>
    <w:rsid w:val="006663F3"/>
    <w:rsid w:val="006B5045"/>
    <w:rsid w:val="00700A9A"/>
    <w:rsid w:val="00711B94"/>
    <w:rsid w:val="007543C8"/>
    <w:rsid w:val="00795765"/>
    <w:rsid w:val="008043D4"/>
    <w:rsid w:val="008125F9"/>
    <w:rsid w:val="0081471B"/>
    <w:rsid w:val="00823284"/>
    <w:rsid w:val="008915DD"/>
    <w:rsid w:val="008C6E15"/>
    <w:rsid w:val="009211F7"/>
    <w:rsid w:val="00953B44"/>
    <w:rsid w:val="009860D7"/>
    <w:rsid w:val="009B23EF"/>
    <w:rsid w:val="009E0BD8"/>
    <w:rsid w:val="00A25C11"/>
    <w:rsid w:val="00A73DA2"/>
    <w:rsid w:val="00B84620"/>
    <w:rsid w:val="00B926B1"/>
    <w:rsid w:val="00BC108A"/>
    <w:rsid w:val="00BE47B6"/>
    <w:rsid w:val="00BF7FAE"/>
    <w:rsid w:val="00C002B0"/>
    <w:rsid w:val="00C2444A"/>
    <w:rsid w:val="00C31B4D"/>
    <w:rsid w:val="00C41928"/>
    <w:rsid w:val="00C844DB"/>
    <w:rsid w:val="00CC0067"/>
    <w:rsid w:val="00CD54D9"/>
    <w:rsid w:val="00CD567B"/>
    <w:rsid w:val="00D04240"/>
    <w:rsid w:val="00D70487"/>
    <w:rsid w:val="00D7060F"/>
    <w:rsid w:val="00DD5F2B"/>
    <w:rsid w:val="00DE5EA1"/>
    <w:rsid w:val="00DF4D5E"/>
    <w:rsid w:val="00E33204"/>
    <w:rsid w:val="00E9620F"/>
    <w:rsid w:val="00ED0479"/>
    <w:rsid w:val="00ED100D"/>
    <w:rsid w:val="00EE4606"/>
    <w:rsid w:val="00F47F8E"/>
    <w:rsid w:val="00F5541D"/>
    <w:rsid w:val="00F57D9D"/>
    <w:rsid w:val="00FD4CDE"/>
    <w:rsid w:val="07BF33DB"/>
    <w:rsid w:val="091D0367"/>
    <w:rsid w:val="0AD40E8F"/>
    <w:rsid w:val="0D3B0CDD"/>
    <w:rsid w:val="13AB5C2C"/>
    <w:rsid w:val="14A40C34"/>
    <w:rsid w:val="1871716E"/>
    <w:rsid w:val="1E9953C9"/>
    <w:rsid w:val="1ECB0607"/>
    <w:rsid w:val="309B76FB"/>
    <w:rsid w:val="33C1169E"/>
    <w:rsid w:val="3C487B21"/>
    <w:rsid w:val="410F3366"/>
    <w:rsid w:val="472A297E"/>
    <w:rsid w:val="57935DEA"/>
    <w:rsid w:val="60972DD1"/>
    <w:rsid w:val="6599227C"/>
    <w:rsid w:val="67944C94"/>
    <w:rsid w:val="687F77E4"/>
    <w:rsid w:val="6CB62585"/>
    <w:rsid w:val="6EBF514C"/>
    <w:rsid w:val="71BE15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FF760D-5A45-4D96-9942-7621DB40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6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C006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CC00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rsid w:val="00CC00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CC0067"/>
    <w:rPr>
      <w:sz w:val="18"/>
      <w:szCs w:val="18"/>
    </w:rPr>
  </w:style>
  <w:style w:type="character" w:customStyle="1" w:styleId="Char">
    <w:name w:val="页脚 Char"/>
    <w:basedOn w:val="a0"/>
    <w:link w:val="a3"/>
    <w:uiPriority w:val="99"/>
    <w:semiHidden/>
    <w:qFormat/>
    <w:rsid w:val="00CC0067"/>
    <w:rPr>
      <w:sz w:val="18"/>
      <w:szCs w:val="18"/>
    </w:rPr>
  </w:style>
  <w:style w:type="paragraph" w:customStyle="1" w:styleId="1">
    <w:name w:val="列出段落1"/>
    <w:basedOn w:val="a"/>
    <w:uiPriority w:val="34"/>
    <w:qFormat/>
    <w:rsid w:val="00CC0067"/>
    <w:pPr>
      <w:ind w:firstLineChars="200" w:firstLine="420"/>
    </w:pPr>
  </w:style>
  <w:style w:type="paragraph" w:styleId="a6">
    <w:name w:val="Balloon Text"/>
    <w:basedOn w:val="a"/>
    <w:link w:val="Char1"/>
    <w:uiPriority w:val="99"/>
    <w:semiHidden/>
    <w:unhideWhenUsed/>
    <w:rsid w:val="008125F9"/>
    <w:rPr>
      <w:rFonts w:ascii="Heiti SC Light" w:eastAsia="Heiti SC Light"/>
      <w:sz w:val="18"/>
      <w:szCs w:val="18"/>
    </w:rPr>
  </w:style>
  <w:style w:type="character" w:customStyle="1" w:styleId="Char1">
    <w:name w:val="批注框文本 Char"/>
    <w:basedOn w:val="a0"/>
    <w:link w:val="a6"/>
    <w:uiPriority w:val="99"/>
    <w:semiHidden/>
    <w:rsid w:val="008125F9"/>
    <w:rPr>
      <w:rFonts w:ascii="Heiti SC Light" w:eastAsia="Heiti SC Light" w:hAnsi="Times New Roman" w:cs="Times New Roman"/>
      <w:kern w:val="2"/>
      <w:sz w:val="18"/>
      <w:szCs w:val="18"/>
    </w:rPr>
  </w:style>
  <w:style w:type="paragraph" w:styleId="a7">
    <w:name w:val="Title"/>
    <w:basedOn w:val="a"/>
    <w:next w:val="a"/>
    <w:link w:val="Char2"/>
    <w:uiPriority w:val="10"/>
    <w:qFormat/>
    <w:rsid w:val="00BC108A"/>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7"/>
    <w:uiPriority w:val="10"/>
    <w:rsid w:val="00BC108A"/>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1B2EE-C9FA-4EEC-87CF-BA882D16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刘立煌</cp:lastModifiedBy>
  <cp:revision>18</cp:revision>
  <dcterms:created xsi:type="dcterms:W3CDTF">2016-11-01T02:32:00Z</dcterms:created>
  <dcterms:modified xsi:type="dcterms:W3CDTF">2016-11-28T08:31:00Z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