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BC" w:rsidRPr="001D4F31" w:rsidRDefault="000316BC" w:rsidP="00C42EA8">
      <w:pPr>
        <w:pStyle w:val="a6"/>
        <w:rPr>
          <w:sz w:val="44"/>
          <w:szCs w:val="44"/>
        </w:rPr>
      </w:pPr>
      <w:r w:rsidRPr="001D4F31">
        <w:rPr>
          <w:rFonts w:hint="eastAsia"/>
          <w:sz w:val="44"/>
          <w:szCs w:val="44"/>
        </w:rPr>
        <w:t>直肠癌术前放疗临床路径</w:t>
      </w:r>
    </w:p>
    <w:p w:rsidR="000316BC" w:rsidRDefault="000316BC" w:rsidP="00CB11E2">
      <w:pPr>
        <w:adjustRightInd w:val="0"/>
        <w:snapToGrid w:val="0"/>
        <w:spacing w:line="360" w:lineRule="auto"/>
        <w:jc w:val="center"/>
        <w:rPr>
          <w:rFonts w:ascii="仿宋_GB2312" w:eastAsia="仿宋_GB2312" w:cs="仿宋_GB2312"/>
          <w:sz w:val="32"/>
          <w:szCs w:val="32"/>
        </w:rPr>
      </w:pPr>
      <w:r w:rsidRPr="001D4F31">
        <w:rPr>
          <w:rFonts w:ascii="仿宋_GB2312" w:eastAsia="仿宋_GB2312" w:cs="仿宋_GB2312" w:hint="eastAsia"/>
          <w:sz w:val="32"/>
          <w:szCs w:val="32"/>
        </w:rPr>
        <w:t>（</w:t>
      </w:r>
      <w:r w:rsidRPr="001D4F31">
        <w:rPr>
          <w:rFonts w:ascii="仿宋_GB2312" w:eastAsia="仿宋_GB2312" w:cs="仿宋_GB2312"/>
          <w:sz w:val="32"/>
          <w:szCs w:val="32"/>
        </w:rPr>
        <w:t>2016</w:t>
      </w:r>
      <w:r w:rsidRPr="001D4F31">
        <w:rPr>
          <w:rFonts w:ascii="仿宋_GB2312" w:eastAsia="仿宋_GB2312" w:cs="仿宋_GB2312" w:hint="eastAsia"/>
          <w:sz w:val="32"/>
          <w:szCs w:val="32"/>
        </w:rPr>
        <w:t>年版）</w:t>
      </w:r>
    </w:p>
    <w:p w:rsidR="00A31990" w:rsidRPr="001D4F31" w:rsidRDefault="00A31990" w:rsidP="00CB11E2">
      <w:pPr>
        <w:adjustRightInd w:val="0"/>
        <w:snapToGrid w:val="0"/>
        <w:spacing w:line="360" w:lineRule="auto"/>
        <w:jc w:val="center"/>
        <w:rPr>
          <w:rFonts w:ascii="仿宋_GB2312" w:eastAsia="仿宋_GB2312" w:hint="eastAsia"/>
          <w:sz w:val="32"/>
          <w:szCs w:val="32"/>
        </w:rPr>
      </w:pPr>
      <w:bookmarkStart w:id="0" w:name="_GoBack"/>
      <w:bookmarkEnd w:id="0"/>
    </w:p>
    <w:p w:rsidR="000316BC" w:rsidRPr="0051707D" w:rsidRDefault="000316BC" w:rsidP="0051707D">
      <w:pPr>
        <w:pStyle w:val="a6"/>
        <w:jc w:val="both"/>
        <w:rPr>
          <w:rFonts w:ascii="黑体" w:eastAsia="黑体" w:hAnsi="黑体" w:cs="黑体"/>
          <w:b w:val="0"/>
          <w:bCs w:val="0"/>
        </w:rPr>
      </w:pPr>
      <w:r w:rsidRPr="0051707D">
        <w:rPr>
          <w:rFonts w:ascii="黑体" w:eastAsia="黑体" w:hAnsi="黑体" w:cs="黑体" w:hint="eastAsia"/>
          <w:b w:val="0"/>
          <w:bCs w:val="0"/>
        </w:rPr>
        <w:t>一、</w:t>
      </w:r>
      <w:r w:rsidR="0051707D" w:rsidRPr="0051707D">
        <w:rPr>
          <w:rFonts w:ascii="黑体" w:eastAsia="黑体" w:hAnsi="黑体" w:cs="黑体" w:hint="eastAsia"/>
          <w:b w:val="0"/>
          <w:bCs w:val="0"/>
        </w:rPr>
        <w:t>直肠癌术前放疗临床路径</w:t>
      </w:r>
      <w:r w:rsidRPr="0051707D">
        <w:rPr>
          <w:rFonts w:ascii="黑体" w:eastAsia="黑体" w:hAnsi="黑体" w:cs="黑体" w:hint="eastAsia"/>
          <w:b w:val="0"/>
        </w:rPr>
        <w:t>标准住院流程</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（一）适用对象。</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第一诊断为直肠癌需行术前放疗</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（二）诊断依据。</w:t>
      </w:r>
    </w:p>
    <w:p w:rsidR="000316BC" w:rsidRPr="001D4F31" w:rsidRDefault="000316BC" w:rsidP="00C42EA8">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根据《肿瘤放射治疗学（第</w:t>
      </w:r>
      <w:r w:rsidRPr="001D4F31">
        <w:rPr>
          <w:rFonts w:ascii="仿宋_GB2312" w:eastAsia="仿宋_GB2312" w:cs="仿宋_GB2312"/>
          <w:sz w:val="32"/>
          <w:szCs w:val="32"/>
        </w:rPr>
        <w:t>4</w:t>
      </w:r>
      <w:r w:rsidRPr="001D4F31">
        <w:rPr>
          <w:rFonts w:ascii="仿宋_GB2312" w:eastAsia="仿宋_GB2312" w:cs="仿宋_GB2312" w:hint="eastAsia"/>
          <w:sz w:val="32"/>
          <w:szCs w:val="32"/>
        </w:rPr>
        <w:t>版）》（中国协和医科大学出版社）、《卫生部结直肠癌诊疗规范》（</w:t>
      </w:r>
      <w:r w:rsidRPr="001D4F31">
        <w:rPr>
          <w:rFonts w:ascii="仿宋_GB2312" w:eastAsia="仿宋_GB2312" w:cs="仿宋_GB2312"/>
          <w:sz w:val="32"/>
          <w:szCs w:val="32"/>
        </w:rPr>
        <w:t>2010</w:t>
      </w:r>
      <w:r w:rsidRPr="001D4F31">
        <w:rPr>
          <w:rFonts w:ascii="仿宋_GB2312" w:eastAsia="仿宋_GB2312" w:cs="仿宋_GB2312" w:hint="eastAsia"/>
          <w:sz w:val="32"/>
          <w:szCs w:val="32"/>
        </w:rPr>
        <w:t>年）</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临床症状：主要为大便习惯改变；</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辅助检查：直肠指检、肠镜、</w:t>
      </w:r>
      <w:r w:rsidRPr="001D4F31">
        <w:rPr>
          <w:rFonts w:ascii="仿宋_GB2312" w:eastAsia="仿宋_GB2312" w:cs="仿宋_GB2312"/>
          <w:sz w:val="32"/>
          <w:szCs w:val="32"/>
        </w:rPr>
        <w:t>CT</w:t>
      </w:r>
      <w:r w:rsidRPr="001D4F31">
        <w:rPr>
          <w:rFonts w:ascii="仿宋_GB2312" w:eastAsia="仿宋_GB2312" w:cs="仿宋_GB2312" w:hint="eastAsia"/>
          <w:sz w:val="32"/>
          <w:szCs w:val="32"/>
        </w:rPr>
        <w:t>或</w:t>
      </w:r>
      <w:r w:rsidRPr="001D4F31">
        <w:rPr>
          <w:rFonts w:ascii="仿宋_GB2312" w:eastAsia="仿宋_GB2312" w:cs="仿宋_GB2312"/>
          <w:sz w:val="32"/>
          <w:szCs w:val="32"/>
        </w:rPr>
        <w:t>MRI</w:t>
      </w:r>
      <w:r w:rsidRPr="001D4F31">
        <w:rPr>
          <w:rFonts w:ascii="仿宋_GB2312" w:eastAsia="仿宋_GB2312" w:cs="仿宋_GB2312" w:hint="eastAsia"/>
          <w:sz w:val="32"/>
          <w:szCs w:val="32"/>
        </w:rPr>
        <w:t>提示；</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病理：活检证实。</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（三）进入路径标准。</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第一诊断必须符合直肠癌；</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当患者同时具有其他疾病诊断时，但在住院期间不需要特殊处理也不影响第一诊断的临床路径流程实施时，可以进入路径。</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（四）标准住院日。</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为</w:t>
      </w:r>
      <w:r w:rsidRPr="001D4F31">
        <w:rPr>
          <w:rFonts w:ascii="仿宋_GB2312" w:eastAsia="仿宋_GB2312" w:cs="仿宋_GB2312"/>
          <w:sz w:val="32"/>
          <w:szCs w:val="32"/>
        </w:rPr>
        <w:t>35-45</w:t>
      </w:r>
      <w:r w:rsidRPr="001D4F31">
        <w:rPr>
          <w:rFonts w:ascii="仿宋_GB2312" w:eastAsia="仿宋_GB2312" w:cs="仿宋_GB2312" w:hint="eastAsia"/>
          <w:sz w:val="32"/>
          <w:szCs w:val="32"/>
        </w:rPr>
        <w:t>天。</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（五）住院期间的检查项目。</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1.</w:t>
      </w:r>
      <w:r w:rsidRPr="001D4F31">
        <w:rPr>
          <w:rFonts w:ascii="仿宋_GB2312" w:eastAsia="仿宋_GB2312" w:cs="仿宋_GB2312" w:hint="eastAsia"/>
          <w:sz w:val="32"/>
          <w:szCs w:val="32"/>
        </w:rPr>
        <w:t>必需的检查项目</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lastRenderedPageBreak/>
        <w:t>血常规、尿常规、大便常规；</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凝血功能、血型；</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消化道肿瘤指标</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肝肾功能；</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肠镜、盆腔</w:t>
      </w:r>
      <w:r w:rsidRPr="001D4F31">
        <w:rPr>
          <w:rFonts w:ascii="仿宋_GB2312" w:eastAsia="仿宋_GB2312" w:cs="仿宋_GB2312"/>
          <w:sz w:val="32"/>
          <w:szCs w:val="32"/>
        </w:rPr>
        <w:t>MRI</w:t>
      </w:r>
      <w:r w:rsidRPr="001D4F31">
        <w:rPr>
          <w:rFonts w:ascii="仿宋_GB2312" w:eastAsia="仿宋_GB2312" w:cs="仿宋_GB2312" w:hint="eastAsia"/>
          <w:sz w:val="32"/>
          <w:szCs w:val="32"/>
        </w:rPr>
        <w:t>、胸部</w:t>
      </w:r>
      <w:r w:rsidRPr="001D4F31">
        <w:rPr>
          <w:rFonts w:ascii="仿宋_GB2312" w:eastAsia="仿宋_GB2312" w:cs="仿宋_GB2312"/>
          <w:sz w:val="32"/>
          <w:szCs w:val="32"/>
        </w:rPr>
        <w:t>+</w:t>
      </w:r>
      <w:r w:rsidRPr="001D4F31">
        <w:rPr>
          <w:rFonts w:ascii="仿宋_GB2312" w:eastAsia="仿宋_GB2312" w:cs="仿宋_GB2312" w:hint="eastAsia"/>
          <w:sz w:val="32"/>
          <w:szCs w:val="32"/>
        </w:rPr>
        <w:t>上腹</w:t>
      </w:r>
      <w:r w:rsidRPr="001D4F31">
        <w:rPr>
          <w:rFonts w:ascii="仿宋_GB2312" w:eastAsia="仿宋_GB2312" w:cs="仿宋_GB2312"/>
          <w:sz w:val="32"/>
          <w:szCs w:val="32"/>
        </w:rPr>
        <w:t>CT</w:t>
      </w:r>
      <w:r w:rsidRPr="001D4F31">
        <w:rPr>
          <w:rFonts w:ascii="仿宋_GB2312" w:eastAsia="仿宋_GB2312" w:cs="仿宋_GB2312" w:hint="eastAsia"/>
          <w:sz w:val="32"/>
          <w:szCs w:val="32"/>
        </w:rPr>
        <w:t>、心电图；</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CT</w:t>
      </w:r>
      <w:r w:rsidRPr="001D4F31">
        <w:rPr>
          <w:rFonts w:ascii="仿宋_GB2312" w:eastAsia="仿宋_GB2312" w:cs="仿宋_GB2312" w:hint="eastAsia"/>
          <w:sz w:val="32"/>
          <w:szCs w:val="32"/>
        </w:rPr>
        <w:t>放疗定位。</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2.</w:t>
      </w:r>
      <w:r w:rsidRPr="001D4F31">
        <w:rPr>
          <w:rFonts w:ascii="仿宋_GB2312" w:eastAsia="仿宋_GB2312" w:cs="仿宋_GB2312" w:hint="eastAsia"/>
          <w:sz w:val="32"/>
          <w:szCs w:val="32"/>
        </w:rPr>
        <w:t>根据患者病情进行的检查项目</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心脏彩超（老年人或既往相关病史者）、全身骨</w:t>
      </w:r>
      <w:r w:rsidRPr="001D4F31">
        <w:rPr>
          <w:rFonts w:ascii="仿宋_GB2312" w:eastAsia="仿宋_GB2312" w:cs="仿宋_GB2312"/>
          <w:sz w:val="32"/>
          <w:szCs w:val="32"/>
        </w:rPr>
        <w:t>ECT(</w:t>
      </w:r>
      <w:r w:rsidRPr="001D4F31">
        <w:rPr>
          <w:rFonts w:ascii="仿宋_GB2312" w:eastAsia="仿宋_GB2312" w:cs="仿宋_GB2312" w:hint="eastAsia"/>
          <w:sz w:val="32"/>
          <w:szCs w:val="32"/>
        </w:rPr>
        <w:t>疑有骨转移者</w:t>
      </w:r>
      <w:r w:rsidRPr="001D4F31">
        <w:rPr>
          <w:rFonts w:ascii="仿宋_GB2312" w:eastAsia="仿宋_GB2312" w:cs="仿宋_GB2312"/>
          <w:sz w:val="32"/>
          <w:szCs w:val="32"/>
        </w:rPr>
        <w:t>)</w:t>
      </w:r>
      <w:r w:rsidRPr="001D4F31">
        <w:rPr>
          <w:rFonts w:ascii="仿宋_GB2312" w:eastAsia="仿宋_GB2312" w:cs="仿宋_GB2312" w:hint="eastAsia"/>
          <w:sz w:val="32"/>
          <w:szCs w:val="32"/>
        </w:rPr>
        <w:t>、</w:t>
      </w:r>
      <w:r w:rsidRPr="001D4F31">
        <w:rPr>
          <w:rFonts w:ascii="仿宋_GB2312" w:eastAsia="仿宋_GB2312" w:cs="仿宋_GB2312"/>
          <w:sz w:val="32"/>
          <w:szCs w:val="32"/>
        </w:rPr>
        <w:t>SPECT</w:t>
      </w:r>
      <w:r w:rsidRPr="001D4F31">
        <w:rPr>
          <w:rFonts w:ascii="仿宋_GB2312" w:eastAsia="仿宋_GB2312" w:cs="仿宋_GB2312" w:hint="eastAsia"/>
          <w:sz w:val="32"/>
          <w:szCs w:val="32"/>
        </w:rPr>
        <w:t>（疑有其余部位转移者）、</w:t>
      </w:r>
      <w:r w:rsidRPr="001D4F31">
        <w:rPr>
          <w:rFonts w:ascii="仿宋_GB2312" w:eastAsia="仿宋_GB2312" w:cs="仿宋_GB2312"/>
          <w:sz w:val="32"/>
          <w:szCs w:val="32"/>
        </w:rPr>
        <w:t>PET-CT</w:t>
      </w:r>
      <w:r w:rsidRPr="001D4F31">
        <w:rPr>
          <w:rFonts w:ascii="仿宋_GB2312" w:eastAsia="仿宋_GB2312" w:cs="仿宋_GB2312" w:hint="eastAsia"/>
          <w:sz w:val="32"/>
          <w:szCs w:val="32"/>
        </w:rPr>
        <w:t>。</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（六）治疗方案的选择。</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根据《肿瘤放射治疗学（第</w:t>
      </w:r>
      <w:r w:rsidRPr="001D4F31">
        <w:rPr>
          <w:rFonts w:ascii="仿宋_GB2312" w:eastAsia="仿宋_GB2312" w:cs="仿宋_GB2312"/>
          <w:sz w:val="32"/>
          <w:szCs w:val="32"/>
        </w:rPr>
        <w:t>4</w:t>
      </w:r>
      <w:r w:rsidRPr="001D4F31">
        <w:rPr>
          <w:rFonts w:ascii="仿宋_GB2312" w:eastAsia="仿宋_GB2312" w:cs="仿宋_GB2312" w:hint="eastAsia"/>
          <w:sz w:val="32"/>
          <w:szCs w:val="32"/>
        </w:rPr>
        <w:t>版）》（中国协和医科大学出版社），《卫生部结直肠癌诊疗规范》（</w:t>
      </w:r>
      <w:r w:rsidRPr="001D4F31">
        <w:rPr>
          <w:rFonts w:ascii="仿宋_GB2312" w:eastAsia="仿宋_GB2312" w:cs="仿宋_GB2312"/>
          <w:sz w:val="32"/>
          <w:szCs w:val="32"/>
        </w:rPr>
        <w:t>2010</w:t>
      </w:r>
      <w:r w:rsidRPr="001D4F31">
        <w:rPr>
          <w:rFonts w:ascii="仿宋_GB2312" w:eastAsia="仿宋_GB2312" w:cs="仿宋_GB2312" w:hint="eastAsia"/>
          <w:sz w:val="32"/>
          <w:szCs w:val="32"/>
        </w:rPr>
        <w:t>年）。</w:t>
      </w:r>
    </w:p>
    <w:p w:rsidR="000316BC" w:rsidRPr="001D4F31" w:rsidRDefault="000316BC" w:rsidP="005B46AB">
      <w:pPr>
        <w:adjustRightInd w:val="0"/>
        <w:snapToGrid w:val="0"/>
        <w:spacing w:line="360" w:lineRule="auto"/>
        <w:ind w:firstLineChars="200" w:firstLine="640"/>
        <w:rPr>
          <w:rFonts w:ascii="仿宋_GB2312" w:eastAsia="仿宋_GB2312" w:cs="仿宋_GB2312"/>
          <w:sz w:val="32"/>
          <w:szCs w:val="32"/>
        </w:rPr>
      </w:pPr>
      <w:r w:rsidRPr="001D4F31">
        <w:rPr>
          <w:rFonts w:ascii="仿宋_GB2312" w:eastAsia="仿宋_GB2312" w:cs="仿宋_GB2312" w:hint="eastAsia"/>
          <w:sz w:val="32"/>
          <w:szCs w:val="32"/>
        </w:rPr>
        <w:t>术前适形或调强放疗</w:t>
      </w:r>
      <w:r w:rsidRPr="001D4F31">
        <w:rPr>
          <w:rFonts w:ascii="仿宋_GB2312" w:eastAsia="仿宋_GB2312" w:cs="仿宋_GB2312"/>
          <w:sz w:val="32"/>
          <w:szCs w:val="32"/>
        </w:rPr>
        <w:t xml:space="preserve"> </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（七）预防性抗菌药物选择与使用时机。</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发热、腹痛、腹泻明显患者建议立即进行病原微生物培养并使用抗菌药物。</w:t>
      </w:r>
    </w:p>
    <w:p w:rsidR="000316BC" w:rsidRPr="001D4F31" w:rsidRDefault="000316BC" w:rsidP="005B46AB">
      <w:pPr>
        <w:adjustRightInd w:val="0"/>
        <w:snapToGrid w:val="0"/>
        <w:spacing w:line="360" w:lineRule="auto"/>
        <w:ind w:firstLineChars="200" w:firstLine="643"/>
        <w:rPr>
          <w:rFonts w:ascii="仿宋_GB2312" w:eastAsia="仿宋_GB2312"/>
          <w:sz w:val="32"/>
          <w:szCs w:val="32"/>
        </w:rPr>
      </w:pPr>
      <w:r w:rsidRPr="001D4F31">
        <w:rPr>
          <w:rFonts w:ascii="楷体_GB2312" w:eastAsia="楷体_GB2312" w:cs="楷体_GB2312" w:hint="eastAsia"/>
          <w:b/>
          <w:bCs/>
          <w:sz w:val="32"/>
          <w:szCs w:val="32"/>
        </w:rPr>
        <w:t>（八）必要的升血、针对放射性消化和泌尿系统反应等的药物。</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（九）放疗日。</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hint="eastAsia"/>
          <w:sz w:val="32"/>
          <w:szCs w:val="32"/>
        </w:rPr>
        <w:t>开始时间为入院第</w:t>
      </w:r>
      <w:r w:rsidRPr="001D4F31">
        <w:rPr>
          <w:rFonts w:ascii="仿宋_GB2312" w:eastAsia="仿宋_GB2312" w:cs="仿宋_GB2312"/>
          <w:sz w:val="32"/>
          <w:szCs w:val="32"/>
        </w:rPr>
        <w:t>5-11</w:t>
      </w:r>
      <w:r w:rsidRPr="001D4F31">
        <w:rPr>
          <w:rFonts w:ascii="仿宋_GB2312" w:eastAsia="仿宋_GB2312" w:cs="仿宋_GB2312" w:hint="eastAsia"/>
          <w:sz w:val="32"/>
          <w:szCs w:val="32"/>
        </w:rPr>
        <w:t>天</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（十）术后恢复。</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1.</w:t>
      </w:r>
      <w:r w:rsidRPr="001D4F31">
        <w:rPr>
          <w:rFonts w:ascii="仿宋_GB2312" w:eastAsia="仿宋_GB2312" w:cs="仿宋_GB2312" w:hint="eastAsia"/>
          <w:sz w:val="32"/>
          <w:szCs w:val="32"/>
        </w:rPr>
        <w:t>同步化疗：对可耐受患者可予以奥沙利铂、卡培他滨</w:t>
      </w:r>
      <w:r w:rsidRPr="001D4F31">
        <w:rPr>
          <w:rFonts w:ascii="仿宋_GB2312" w:eastAsia="仿宋_GB2312" w:cs="仿宋_GB2312" w:hint="eastAsia"/>
          <w:sz w:val="32"/>
          <w:szCs w:val="32"/>
        </w:rPr>
        <w:lastRenderedPageBreak/>
        <w:t>等</w:t>
      </w:r>
      <w:r w:rsidRPr="001D4F31">
        <w:rPr>
          <w:rFonts w:ascii="仿宋_GB2312" w:eastAsia="仿宋_GB2312" w:cs="仿宋_GB2312"/>
          <w:sz w:val="32"/>
          <w:szCs w:val="32"/>
        </w:rPr>
        <w:t>5-Fu</w:t>
      </w:r>
      <w:r w:rsidRPr="001D4F31">
        <w:rPr>
          <w:rFonts w:ascii="仿宋_GB2312" w:eastAsia="仿宋_GB2312" w:cs="仿宋_GB2312" w:hint="eastAsia"/>
          <w:sz w:val="32"/>
          <w:szCs w:val="32"/>
        </w:rPr>
        <w:t>类同步化疗。</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 xml:space="preserve">2. </w:t>
      </w:r>
      <w:r w:rsidRPr="001D4F31">
        <w:rPr>
          <w:rFonts w:ascii="仿宋_GB2312" w:eastAsia="仿宋_GB2312" w:cs="仿宋_GB2312" w:hint="eastAsia"/>
          <w:sz w:val="32"/>
          <w:szCs w:val="32"/>
        </w:rPr>
        <w:t>脏器功能损伤的相应防治：</w:t>
      </w:r>
      <w:r w:rsidRPr="001D4F31">
        <w:rPr>
          <w:rFonts w:ascii="楷体_GB2312" w:eastAsia="楷体_GB2312" w:cs="楷体_GB2312" w:hint="eastAsia"/>
          <w:b/>
          <w:bCs/>
          <w:sz w:val="32"/>
          <w:szCs w:val="32"/>
        </w:rPr>
        <w:t>必要的升血、针对放射性消化和泌尿系统反应等的药物。</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 xml:space="preserve">3. </w:t>
      </w:r>
      <w:r w:rsidRPr="001D4F31">
        <w:rPr>
          <w:rFonts w:ascii="仿宋_GB2312" w:eastAsia="仿宋_GB2312" w:cs="仿宋_GB2312" w:hint="eastAsia"/>
          <w:sz w:val="32"/>
          <w:szCs w:val="32"/>
        </w:rPr>
        <w:t>感染防治：发热、腹痛、腹泻明显患者建议立即进行病原微生物培养并使用抗菌药物。</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（十）出院标准。</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1.</w:t>
      </w:r>
      <w:r w:rsidRPr="001D4F31">
        <w:rPr>
          <w:rFonts w:ascii="仿宋_GB2312" w:eastAsia="仿宋_GB2312" w:cs="仿宋_GB2312" w:hint="eastAsia"/>
          <w:sz w:val="32"/>
          <w:szCs w:val="32"/>
        </w:rPr>
        <w:t>一般情况良好。</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2.</w:t>
      </w:r>
      <w:r w:rsidRPr="001D4F31">
        <w:rPr>
          <w:rFonts w:ascii="仿宋_GB2312" w:eastAsia="仿宋_GB2312" w:cs="仿宋_GB2312" w:hint="eastAsia"/>
          <w:sz w:val="32"/>
          <w:szCs w:val="32"/>
        </w:rPr>
        <w:t>没有需要住院处理的并发症和</w:t>
      </w:r>
      <w:r w:rsidRPr="001D4F31">
        <w:rPr>
          <w:rFonts w:ascii="仿宋_GB2312" w:eastAsia="仿宋_GB2312" w:cs="仿宋_GB2312"/>
          <w:sz w:val="32"/>
          <w:szCs w:val="32"/>
        </w:rPr>
        <w:t>/</w:t>
      </w:r>
      <w:r w:rsidRPr="001D4F31">
        <w:rPr>
          <w:rFonts w:ascii="仿宋_GB2312" w:eastAsia="仿宋_GB2312" w:cs="仿宋_GB2312" w:hint="eastAsia"/>
          <w:sz w:val="32"/>
          <w:szCs w:val="32"/>
        </w:rPr>
        <w:t>或合并症。</w:t>
      </w:r>
    </w:p>
    <w:p w:rsidR="000316BC" w:rsidRPr="001D4F31" w:rsidRDefault="000316BC" w:rsidP="005B46AB">
      <w:pPr>
        <w:adjustRightInd w:val="0"/>
        <w:snapToGrid w:val="0"/>
        <w:spacing w:line="360" w:lineRule="auto"/>
        <w:ind w:firstLineChars="200" w:firstLine="643"/>
        <w:rPr>
          <w:rFonts w:ascii="楷体_GB2312" w:eastAsia="楷体_GB2312"/>
          <w:b/>
          <w:bCs/>
          <w:sz w:val="32"/>
          <w:szCs w:val="32"/>
        </w:rPr>
      </w:pPr>
      <w:r w:rsidRPr="001D4F31">
        <w:rPr>
          <w:rFonts w:ascii="楷体_GB2312" w:eastAsia="楷体_GB2312" w:cs="楷体_GB2312" w:hint="eastAsia"/>
          <w:b/>
          <w:bCs/>
          <w:sz w:val="32"/>
          <w:szCs w:val="32"/>
        </w:rPr>
        <w:t>（十一）变异及原因分析。</w:t>
      </w:r>
    </w:p>
    <w:p w:rsidR="000316BC" w:rsidRPr="001D4F31" w:rsidRDefault="000316BC" w:rsidP="005B46AB">
      <w:pPr>
        <w:adjustRightInd w:val="0"/>
        <w:snapToGrid w:val="0"/>
        <w:spacing w:line="360" w:lineRule="auto"/>
        <w:ind w:firstLineChars="200" w:firstLine="640"/>
        <w:rPr>
          <w:rFonts w:ascii="仿宋_GB2312" w:eastAsia="仿宋_GB2312" w:cs="仿宋_GB2312"/>
          <w:sz w:val="32"/>
          <w:szCs w:val="32"/>
        </w:rPr>
      </w:pPr>
      <w:r w:rsidRPr="001D4F31">
        <w:rPr>
          <w:rFonts w:ascii="仿宋_GB2312" w:eastAsia="仿宋_GB2312" w:cs="仿宋_GB2312"/>
          <w:sz w:val="32"/>
          <w:szCs w:val="32"/>
        </w:rPr>
        <w:t>1.</w:t>
      </w:r>
      <w:r w:rsidRPr="001D4F31">
        <w:rPr>
          <w:rFonts w:ascii="仿宋_GB2312" w:eastAsia="仿宋_GB2312" w:cs="仿宋_GB2312" w:hint="eastAsia"/>
          <w:sz w:val="32"/>
          <w:szCs w:val="32"/>
        </w:rPr>
        <w:t>有影响放疗的并发症或合并症，需要进行相关的诊断和治疗，并适当延长住院时间</w:t>
      </w:r>
      <w:r w:rsidRPr="001D4F31">
        <w:rPr>
          <w:rFonts w:ascii="仿宋_GB2312" w:eastAsia="仿宋_GB2312" w:cs="仿宋_GB2312"/>
          <w:sz w:val="32"/>
          <w:szCs w:val="32"/>
        </w:rPr>
        <w:t>.</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2.</w:t>
      </w:r>
      <w:r w:rsidRPr="001D4F31">
        <w:rPr>
          <w:rFonts w:ascii="仿宋_GB2312" w:eastAsia="仿宋_GB2312" w:cs="仿宋_GB2312" w:hint="eastAsia"/>
          <w:sz w:val="32"/>
          <w:szCs w:val="32"/>
        </w:rPr>
        <w:t>发现有远处转移或无法耐受放疗，退出此临床路径。</w:t>
      </w:r>
    </w:p>
    <w:p w:rsidR="000316BC" w:rsidRPr="001D4F31" w:rsidRDefault="000316BC" w:rsidP="005B46AB">
      <w:pPr>
        <w:adjustRightInd w:val="0"/>
        <w:snapToGrid w:val="0"/>
        <w:spacing w:line="360" w:lineRule="auto"/>
        <w:ind w:firstLineChars="200" w:firstLine="640"/>
        <w:rPr>
          <w:rFonts w:ascii="仿宋_GB2312" w:eastAsia="仿宋_GB2312"/>
          <w:sz w:val="32"/>
          <w:szCs w:val="32"/>
        </w:rPr>
      </w:pPr>
      <w:r w:rsidRPr="001D4F31">
        <w:rPr>
          <w:rFonts w:ascii="仿宋_GB2312" w:eastAsia="仿宋_GB2312" w:cs="仿宋_GB2312"/>
          <w:sz w:val="32"/>
          <w:szCs w:val="32"/>
        </w:rPr>
        <w:t>3.</w:t>
      </w:r>
      <w:r w:rsidRPr="001D4F31">
        <w:rPr>
          <w:rFonts w:ascii="仿宋_GB2312" w:eastAsia="仿宋_GB2312" w:cs="仿宋_GB2312" w:hint="eastAsia"/>
          <w:sz w:val="32"/>
          <w:szCs w:val="32"/>
        </w:rPr>
        <w:t>术前放疗结束时复查、评估发现仍无法手术，需行根治性放疗，退出此临床路径。</w:t>
      </w:r>
    </w:p>
    <w:p w:rsidR="000316BC" w:rsidRPr="001D4F31" w:rsidRDefault="000316BC" w:rsidP="00CB11E2">
      <w:pPr>
        <w:adjustRightInd w:val="0"/>
        <w:snapToGrid w:val="0"/>
        <w:spacing w:line="360" w:lineRule="auto"/>
        <w:rPr>
          <w:rFonts w:ascii="楷体_GB2312" w:eastAsia="楷体_GB2312" w:hAnsi="宋体"/>
          <w:sz w:val="32"/>
          <w:szCs w:val="32"/>
        </w:rPr>
      </w:pPr>
    </w:p>
    <w:p w:rsidR="000316BC" w:rsidRPr="001D4F31" w:rsidRDefault="000316BC" w:rsidP="00CB11E2">
      <w:pPr>
        <w:adjustRightInd w:val="0"/>
        <w:snapToGrid w:val="0"/>
        <w:spacing w:line="360" w:lineRule="auto"/>
        <w:rPr>
          <w:rFonts w:ascii="楷体_GB2312" w:eastAsia="楷体_GB2312" w:hAnsi="宋体"/>
          <w:sz w:val="32"/>
          <w:szCs w:val="32"/>
        </w:rPr>
      </w:pPr>
    </w:p>
    <w:p w:rsidR="000316BC" w:rsidRPr="001D4F31" w:rsidRDefault="000316BC" w:rsidP="00CB11E2">
      <w:pPr>
        <w:adjustRightInd w:val="0"/>
        <w:snapToGrid w:val="0"/>
        <w:spacing w:line="360" w:lineRule="auto"/>
        <w:rPr>
          <w:rFonts w:ascii="楷体_GB2312" w:eastAsia="楷体_GB2312" w:hAnsi="宋体"/>
          <w:sz w:val="32"/>
          <w:szCs w:val="32"/>
        </w:rPr>
      </w:pPr>
    </w:p>
    <w:p w:rsidR="000316BC" w:rsidRPr="001D4F31" w:rsidRDefault="000316BC" w:rsidP="00CB11E2">
      <w:pPr>
        <w:adjustRightInd w:val="0"/>
        <w:snapToGrid w:val="0"/>
        <w:spacing w:line="360" w:lineRule="auto"/>
        <w:rPr>
          <w:rFonts w:ascii="楷体_GB2312" w:eastAsia="楷体_GB2312" w:hAnsi="宋体"/>
          <w:sz w:val="32"/>
          <w:szCs w:val="32"/>
        </w:rPr>
      </w:pPr>
    </w:p>
    <w:p w:rsidR="000316BC" w:rsidRDefault="000316BC" w:rsidP="00CB11E2">
      <w:pPr>
        <w:adjustRightInd w:val="0"/>
        <w:snapToGrid w:val="0"/>
        <w:spacing w:line="360" w:lineRule="auto"/>
        <w:rPr>
          <w:rFonts w:ascii="楷体_GB2312" w:eastAsia="楷体_GB2312" w:hAnsi="宋体"/>
          <w:sz w:val="32"/>
          <w:szCs w:val="32"/>
        </w:rPr>
      </w:pPr>
    </w:p>
    <w:p w:rsidR="0051707D" w:rsidRDefault="0051707D" w:rsidP="00CB11E2">
      <w:pPr>
        <w:adjustRightInd w:val="0"/>
        <w:snapToGrid w:val="0"/>
        <w:spacing w:line="360" w:lineRule="auto"/>
        <w:rPr>
          <w:rFonts w:ascii="楷体_GB2312" w:eastAsia="楷体_GB2312" w:hAnsi="宋体"/>
          <w:sz w:val="32"/>
          <w:szCs w:val="32"/>
        </w:rPr>
      </w:pPr>
    </w:p>
    <w:p w:rsidR="0051707D" w:rsidRDefault="0051707D" w:rsidP="00CB11E2">
      <w:pPr>
        <w:adjustRightInd w:val="0"/>
        <w:snapToGrid w:val="0"/>
        <w:spacing w:line="360" w:lineRule="auto"/>
        <w:rPr>
          <w:rFonts w:ascii="楷体_GB2312" w:eastAsia="楷体_GB2312" w:hAnsi="宋体"/>
          <w:sz w:val="32"/>
          <w:szCs w:val="32"/>
        </w:rPr>
      </w:pPr>
    </w:p>
    <w:p w:rsidR="0051707D" w:rsidRDefault="0051707D" w:rsidP="00CB11E2">
      <w:pPr>
        <w:adjustRightInd w:val="0"/>
        <w:snapToGrid w:val="0"/>
        <w:spacing w:line="360" w:lineRule="auto"/>
        <w:rPr>
          <w:rFonts w:ascii="楷体_GB2312" w:eastAsia="楷体_GB2312" w:hAnsi="宋体"/>
          <w:sz w:val="32"/>
          <w:szCs w:val="32"/>
        </w:rPr>
      </w:pPr>
    </w:p>
    <w:p w:rsidR="0051707D" w:rsidRPr="001D4F31" w:rsidRDefault="0051707D" w:rsidP="00CB11E2">
      <w:pPr>
        <w:adjustRightInd w:val="0"/>
        <w:snapToGrid w:val="0"/>
        <w:spacing w:line="360" w:lineRule="auto"/>
        <w:rPr>
          <w:rFonts w:ascii="楷体_GB2312" w:eastAsia="楷体_GB2312" w:hAnsi="宋体"/>
          <w:sz w:val="32"/>
          <w:szCs w:val="32"/>
        </w:rPr>
      </w:pPr>
    </w:p>
    <w:p w:rsidR="000316BC" w:rsidRPr="001D4F31" w:rsidRDefault="000316BC" w:rsidP="00487DD4">
      <w:pPr>
        <w:adjustRightInd w:val="0"/>
        <w:snapToGrid w:val="0"/>
        <w:rPr>
          <w:rFonts w:ascii="黑体" w:eastAsia="黑体" w:hAnsi="黑体"/>
          <w:sz w:val="32"/>
          <w:szCs w:val="32"/>
        </w:rPr>
      </w:pPr>
      <w:r w:rsidRPr="001D4F31">
        <w:rPr>
          <w:rFonts w:ascii="黑体" w:eastAsia="黑体" w:hAnsi="黑体" w:cs="黑体" w:hint="eastAsia"/>
          <w:sz w:val="32"/>
          <w:szCs w:val="32"/>
        </w:rPr>
        <w:t>二、</w:t>
      </w:r>
      <w:r w:rsidR="0051707D" w:rsidRPr="0051707D">
        <w:rPr>
          <w:rFonts w:ascii="黑体" w:eastAsia="黑体" w:hAnsi="黑体" w:cs="黑体" w:hint="eastAsia"/>
          <w:bCs/>
          <w:sz w:val="32"/>
          <w:szCs w:val="32"/>
        </w:rPr>
        <w:t>直肠癌术前放疗临床路径</w:t>
      </w:r>
      <w:r w:rsidRPr="001D4F31">
        <w:rPr>
          <w:rFonts w:ascii="黑体" w:eastAsia="黑体" w:hAnsi="黑体" w:cs="黑体" w:hint="eastAsia"/>
          <w:sz w:val="32"/>
          <w:szCs w:val="32"/>
        </w:rPr>
        <w:t>表单</w:t>
      </w:r>
    </w:p>
    <w:p w:rsidR="000316BC" w:rsidRPr="001D4F31" w:rsidRDefault="000316BC" w:rsidP="005B46AB">
      <w:pPr>
        <w:ind w:left="1050" w:hangingChars="500" w:hanging="1050"/>
        <w:rPr>
          <w:rFonts w:ascii="宋体"/>
        </w:rPr>
      </w:pPr>
      <w:r w:rsidRPr="001D4F31">
        <w:rPr>
          <w:rFonts w:ascii="宋体" w:hAnsi="宋体" w:cs="宋体" w:hint="eastAsia"/>
        </w:rPr>
        <w:t>适用对象：</w:t>
      </w:r>
      <w:r w:rsidRPr="001D4F31">
        <w:rPr>
          <w:rFonts w:ascii="宋体" w:hAnsi="宋体" w:cs="宋体" w:hint="eastAsia"/>
          <w:b/>
        </w:rPr>
        <w:t>第一诊断</w:t>
      </w:r>
      <w:r w:rsidR="00C42EA8" w:rsidRPr="001D4F31">
        <w:rPr>
          <w:rFonts w:ascii="宋体" w:hAnsi="宋体" w:cs="宋体" w:hint="eastAsia"/>
          <w:b/>
        </w:rPr>
        <w:t>为</w:t>
      </w:r>
      <w:r w:rsidRPr="001D4F31">
        <w:rPr>
          <w:rFonts w:ascii="宋体" w:hAnsi="宋体" w:cs="宋体"/>
          <w:b/>
        </w:rPr>
        <w:t>_</w:t>
      </w:r>
      <w:r w:rsidRPr="001D4F31">
        <w:rPr>
          <w:rFonts w:ascii="宋体" w:hAnsi="宋体" w:cs="宋体"/>
        </w:rPr>
        <w:t>__</w:t>
      </w:r>
      <w:r w:rsidRPr="001D4F31">
        <w:rPr>
          <w:rFonts w:cs="宋体" w:hint="eastAsia"/>
          <w:u w:val="single"/>
        </w:rPr>
        <w:t>直肠癌</w:t>
      </w:r>
      <w:r w:rsidRPr="001D4F31">
        <w:rPr>
          <w:rFonts w:ascii="宋体" w:hAnsi="宋体" w:cs="宋体"/>
        </w:rPr>
        <w:t>___</w:t>
      </w:r>
      <w:r w:rsidRPr="001D4F31">
        <w:rPr>
          <w:rFonts w:ascii="宋体" w:hAnsi="宋体" w:cs="宋体" w:hint="eastAsia"/>
        </w:rPr>
        <w:t>（</w:t>
      </w:r>
      <w:r w:rsidRPr="001D4F31">
        <w:rPr>
          <w:rFonts w:ascii="宋体" w:hAnsi="宋体" w:cs="宋体"/>
        </w:rPr>
        <w:t>ICD</w:t>
      </w:r>
      <w:r w:rsidRPr="001D4F31">
        <w:rPr>
          <w:rFonts w:ascii="宋体" w:cs="宋体"/>
        </w:rPr>
        <w:t>-</w:t>
      </w:r>
      <w:r w:rsidRPr="001D4F31">
        <w:rPr>
          <w:rFonts w:ascii="宋体" w:hAnsi="宋体" w:cs="宋体"/>
        </w:rPr>
        <w:t>10</w:t>
      </w:r>
      <w:r w:rsidRPr="001D4F31">
        <w:rPr>
          <w:rFonts w:ascii="宋体" w:hAnsi="宋体" w:cs="宋体" w:hint="eastAsia"/>
        </w:rPr>
        <w:t>：</w:t>
      </w:r>
      <w:r w:rsidRPr="001D4F31">
        <w:rPr>
          <w:rFonts w:ascii="宋体" w:hAnsi="宋体" w:cs="宋体"/>
        </w:rPr>
        <w:t xml:space="preserve">      </w:t>
      </w:r>
      <w:r w:rsidRPr="001D4F31">
        <w:rPr>
          <w:rFonts w:ascii="宋体" w:hAnsi="宋体" w:cs="宋体" w:hint="eastAsia"/>
        </w:rPr>
        <w:t>）；</w:t>
      </w:r>
      <w:r w:rsidRPr="001D4F31">
        <w:rPr>
          <w:rFonts w:ascii="宋体" w:hAnsi="宋体" w:cs="宋体" w:hint="eastAsia"/>
          <w:b/>
        </w:rPr>
        <w:t>行</w:t>
      </w:r>
      <w:r w:rsidRPr="001D4F31">
        <w:rPr>
          <w:rFonts w:ascii="宋体" w:hAnsi="宋体" w:cs="宋体"/>
          <w:b/>
          <w:bCs/>
        </w:rPr>
        <w:t>___</w:t>
      </w:r>
      <w:r w:rsidRPr="001D4F31">
        <w:rPr>
          <w:rFonts w:ascii="宋体" w:hAnsi="宋体" w:cs="宋体" w:hint="eastAsia"/>
          <w:bCs/>
          <w:u w:val="single"/>
        </w:rPr>
        <w:t>术前放疗</w:t>
      </w:r>
      <w:r w:rsidR="00C42EA8" w:rsidRPr="001D4F31">
        <w:rPr>
          <w:rFonts w:ascii="宋体" w:hAnsi="宋体" w:cs="宋体"/>
          <w:b/>
          <w:bCs/>
        </w:rPr>
        <w:t>_______</w:t>
      </w:r>
      <w:r w:rsidRPr="001D4F31">
        <w:rPr>
          <w:rFonts w:ascii="宋体" w:hAnsi="宋体" w:cs="宋体" w:hint="eastAsia"/>
        </w:rPr>
        <w:t>术</w:t>
      </w:r>
    </w:p>
    <w:p w:rsidR="000316BC" w:rsidRPr="001D4F31" w:rsidRDefault="000316BC" w:rsidP="00487DD4">
      <w:pPr>
        <w:rPr>
          <w:rFonts w:ascii="宋体"/>
          <w:u w:val="single"/>
        </w:rPr>
      </w:pPr>
      <w:r w:rsidRPr="001D4F31">
        <w:rPr>
          <w:rFonts w:ascii="宋体" w:hAnsi="宋体" w:cs="宋体" w:hint="eastAsia"/>
        </w:rPr>
        <w:t>患者姓名</w:t>
      </w:r>
      <w:r w:rsidRPr="001D4F31">
        <w:rPr>
          <w:rFonts w:ascii="宋体" w:hAnsi="宋体" w:cs="宋体"/>
        </w:rPr>
        <w:t xml:space="preserve">  </w:t>
      </w:r>
      <w:r w:rsidRPr="001D4F31">
        <w:rPr>
          <w:rFonts w:ascii="宋体" w:hAnsi="宋体" w:cs="宋体"/>
          <w:u w:val="single"/>
        </w:rPr>
        <w:t xml:space="preserve">           </w:t>
      </w:r>
      <w:r w:rsidRPr="001D4F31">
        <w:rPr>
          <w:rFonts w:ascii="宋体" w:hAnsi="宋体" w:cs="宋体" w:hint="eastAsia"/>
        </w:rPr>
        <w:t>性别</w:t>
      </w:r>
      <w:r w:rsidRPr="001D4F31">
        <w:rPr>
          <w:rFonts w:ascii="宋体" w:hAnsi="宋体" w:cs="宋体"/>
          <w:u w:val="single"/>
        </w:rPr>
        <w:t xml:space="preserve">    </w:t>
      </w:r>
      <w:r w:rsidRPr="001D4F31">
        <w:rPr>
          <w:rFonts w:ascii="宋体" w:hAnsi="宋体" w:cs="宋体" w:hint="eastAsia"/>
        </w:rPr>
        <w:t>年龄</w:t>
      </w:r>
      <w:r w:rsidRPr="001D4F31">
        <w:rPr>
          <w:rFonts w:ascii="宋体" w:hAnsi="宋体" w:cs="宋体"/>
          <w:u w:val="single"/>
        </w:rPr>
        <w:t xml:space="preserve">        </w:t>
      </w:r>
      <w:r w:rsidRPr="001D4F31">
        <w:rPr>
          <w:rFonts w:ascii="宋体" w:hAnsi="宋体" w:cs="宋体" w:hint="eastAsia"/>
        </w:rPr>
        <w:t>门诊号</w:t>
      </w:r>
      <w:r w:rsidRPr="001D4F31">
        <w:rPr>
          <w:rFonts w:ascii="宋体" w:hAnsi="宋体" w:cs="宋体"/>
          <w:u w:val="single"/>
        </w:rPr>
        <w:t xml:space="preserve">         </w:t>
      </w:r>
      <w:r w:rsidRPr="001D4F31">
        <w:rPr>
          <w:rFonts w:ascii="宋体" w:hAnsi="宋体" w:cs="宋体" w:hint="eastAsia"/>
        </w:rPr>
        <w:t>住院号</w:t>
      </w:r>
      <w:r w:rsidRPr="001D4F31">
        <w:rPr>
          <w:rFonts w:ascii="宋体" w:hAnsi="宋体" w:cs="宋体"/>
          <w:u w:val="single"/>
        </w:rPr>
        <w:t xml:space="preserve">          </w:t>
      </w:r>
    </w:p>
    <w:p w:rsidR="000316BC" w:rsidRPr="001D4F31" w:rsidRDefault="000316BC" w:rsidP="00487DD4">
      <w:pPr>
        <w:rPr>
          <w:rFonts w:ascii="宋体"/>
        </w:rPr>
      </w:pPr>
      <w:r w:rsidRPr="001D4F31">
        <w:rPr>
          <w:rFonts w:ascii="宋体" w:hAnsi="宋体" w:cs="宋体" w:hint="eastAsia"/>
        </w:rPr>
        <w:t>住院日期</w:t>
      </w:r>
      <w:r w:rsidRPr="001D4F31">
        <w:rPr>
          <w:rFonts w:ascii="宋体" w:hAnsi="宋体" w:cs="宋体"/>
        </w:rPr>
        <w:t xml:space="preserve">  </w:t>
      </w:r>
      <w:r w:rsidRPr="001D4F31">
        <w:rPr>
          <w:rFonts w:ascii="宋体" w:hAnsi="宋体" w:cs="宋体"/>
          <w:u w:val="single"/>
        </w:rPr>
        <w:t xml:space="preserve">     </w:t>
      </w:r>
      <w:r w:rsidRPr="001D4F31">
        <w:rPr>
          <w:rFonts w:ascii="宋体" w:hAnsi="宋体" w:cs="宋体" w:hint="eastAsia"/>
        </w:rPr>
        <w:t>年</w:t>
      </w:r>
      <w:r w:rsidRPr="001D4F31">
        <w:rPr>
          <w:rFonts w:ascii="宋体" w:hAnsi="宋体" w:cs="宋体"/>
          <w:u w:val="single"/>
        </w:rPr>
        <w:t xml:space="preserve">  </w:t>
      </w:r>
      <w:r w:rsidRPr="001D4F31">
        <w:rPr>
          <w:rFonts w:ascii="宋体" w:hAnsi="宋体" w:cs="宋体" w:hint="eastAsia"/>
        </w:rPr>
        <w:t>月</w:t>
      </w:r>
      <w:r w:rsidRPr="001D4F31">
        <w:rPr>
          <w:rFonts w:ascii="宋体" w:hAnsi="宋体" w:cs="宋体"/>
          <w:u w:val="single"/>
        </w:rPr>
        <w:t xml:space="preserve">  </w:t>
      </w:r>
      <w:r w:rsidRPr="001D4F31">
        <w:rPr>
          <w:rFonts w:ascii="宋体" w:hAnsi="宋体" w:cs="宋体" w:hint="eastAsia"/>
        </w:rPr>
        <w:t>日</w:t>
      </w:r>
      <w:r w:rsidRPr="001D4F31">
        <w:rPr>
          <w:rFonts w:ascii="宋体" w:hAnsi="宋体" w:cs="宋体"/>
        </w:rPr>
        <w:t xml:space="preserve">   </w:t>
      </w:r>
      <w:r w:rsidRPr="001D4F31">
        <w:rPr>
          <w:rFonts w:ascii="宋体" w:hAnsi="宋体" w:cs="宋体" w:hint="eastAsia"/>
        </w:rPr>
        <w:t>出院日期</w:t>
      </w:r>
      <w:r w:rsidRPr="001D4F31">
        <w:rPr>
          <w:rFonts w:ascii="宋体" w:hAnsi="宋体" w:cs="宋体"/>
        </w:rPr>
        <w:t xml:space="preserve">  </w:t>
      </w:r>
      <w:r w:rsidRPr="001D4F31">
        <w:rPr>
          <w:rFonts w:ascii="宋体" w:hAnsi="宋体" w:cs="宋体"/>
          <w:u w:val="single"/>
        </w:rPr>
        <w:t xml:space="preserve">    </w:t>
      </w:r>
      <w:r w:rsidRPr="001D4F31">
        <w:rPr>
          <w:rFonts w:ascii="宋体" w:hAnsi="宋体" w:cs="宋体" w:hint="eastAsia"/>
        </w:rPr>
        <w:t>年</w:t>
      </w:r>
      <w:r w:rsidRPr="001D4F31">
        <w:rPr>
          <w:rFonts w:ascii="宋体" w:hAnsi="宋体" w:cs="宋体"/>
          <w:u w:val="single"/>
        </w:rPr>
        <w:t xml:space="preserve">  </w:t>
      </w:r>
      <w:r w:rsidRPr="001D4F31">
        <w:rPr>
          <w:rFonts w:ascii="宋体" w:hAnsi="宋体" w:cs="宋体" w:hint="eastAsia"/>
        </w:rPr>
        <w:t>月</w:t>
      </w:r>
      <w:r w:rsidRPr="001D4F31">
        <w:rPr>
          <w:rFonts w:ascii="宋体" w:hAnsi="宋体" w:cs="宋体"/>
          <w:u w:val="single"/>
        </w:rPr>
        <w:t xml:space="preserve">   </w:t>
      </w:r>
      <w:r w:rsidRPr="001D4F31">
        <w:rPr>
          <w:rFonts w:ascii="宋体" w:hAnsi="宋体" w:cs="宋体" w:hint="eastAsia"/>
        </w:rPr>
        <w:t>日</w:t>
      </w:r>
      <w:r w:rsidRPr="001D4F31">
        <w:rPr>
          <w:rFonts w:ascii="宋体" w:hAnsi="宋体" w:cs="宋体"/>
        </w:rPr>
        <w:t xml:space="preserve">  </w:t>
      </w:r>
      <w:r w:rsidRPr="001D4F31">
        <w:rPr>
          <w:rFonts w:ascii="宋体" w:hAnsi="宋体" w:cs="宋体" w:hint="eastAsia"/>
        </w:rPr>
        <w:t>标准住院日</w:t>
      </w:r>
      <w:r w:rsidRPr="001D4F31">
        <w:rPr>
          <w:rFonts w:ascii="宋体" w:hAnsi="宋体" w:cs="宋体"/>
          <w:u w:val="single"/>
        </w:rPr>
        <w:t xml:space="preserve">      </w:t>
      </w:r>
      <w:r w:rsidRPr="001D4F31">
        <w:rPr>
          <w:rFonts w:ascii="宋体" w:hAnsi="宋体" w:cs="宋体" w:hint="eastAsia"/>
        </w:rPr>
        <w:t>天</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3094"/>
        <w:gridCol w:w="2920"/>
        <w:gridCol w:w="2774"/>
      </w:tblGrid>
      <w:tr w:rsidR="000316BC" w:rsidRPr="001D4F31">
        <w:tc>
          <w:tcPr>
            <w:tcW w:w="1080" w:type="dxa"/>
            <w:tcBorders>
              <w:top w:val="double" w:sz="4" w:space="0" w:color="auto"/>
              <w:left w:val="double" w:sz="4" w:space="0" w:color="auto"/>
              <w:bottom w:val="double" w:sz="4" w:space="0" w:color="auto"/>
              <w:right w:val="double" w:sz="4" w:space="0" w:color="auto"/>
            </w:tcBorders>
          </w:tcPr>
          <w:p w:rsidR="000316BC" w:rsidRPr="001D4F31" w:rsidRDefault="000316BC" w:rsidP="001D4F31">
            <w:pPr>
              <w:spacing w:line="260" w:lineRule="exact"/>
              <w:jc w:val="center"/>
              <w:rPr>
                <w:rFonts w:ascii="黑体" w:eastAsia="黑体"/>
              </w:rPr>
            </w:pPr>
            <w:r w:rsidRPr="001D4F31">
              <w:rPr>
                <w:rFonts w:ascii="黑体" w:eastAsia="黑体" w:cs="黑体" w:hint="eastAsia"/>
              </w:rPr>
              <w:t>时间</w:t>
            </w:r>
          </w:p>
        </w:tc>
        <w:tc>
          <w:tcPr>
            <w:tcW w:w="3004" w:type="dxa"/>
            <w:tcBorders>
              <w:top w:val="double" w:sz="4" w:space="0" w:color="auto"/>
              <w:left w:val="double" w:sz="4" w:space="0" w:color="auto"/>
              <w:bottom w:val="double" w:sz="4" w:space="0" w:color="auto"/>
              <w:right w:val="double" w:sz="4" w:space="0" w:color="auto"/>
            </w:tcBorders>
          </w:tcPr>
          <w:p w:rsidR="000316BC" w:rsidRPr="001D4F31" w:rsidRDefault="000316BC" w:rsidP="001D4F31">
            <w:pPr>
              <w:spacing w:line="260" w:lineRule="exact"/>
              <w:jc w:val="center"/>
              <w:rPr>
                <w:rFonts w:eastAsia="黑体"/>
              </w:rPr>
            </w:pPr>
            <w:r w:rsidRPr="001D4F31">
              <w:rPr>
                <w:rFonts w:eastAsia="黑体" w:cs="黑体" w:hint="eastAsia"/>
              </w:rPr>
              <w:t>住院第</w:t>
            </w:r>
            <w:r w:rsidRPr="001D4F31">
              <w:rPr>
                <w:rFonts w:eastAsia="黑体"/>
              </w:rPr>
              <w:t>1</w:t>
            </w:r>
            <w:r w:rsidRPr="001D4F31">
              <w:rPr>
                <w:rFonts w:eastAsia="黑体" w:cs="黑体" w:hint="eastAsia"/>
              </w:rPr>
              <w:t>天</w:t>
            </w:r>
          </w:p>
        </w:tc>
        <w:tc>
          <w:tcPr>
            <w:tcW w:w="2835" w:type="dxa"/>
            <w:tcBorders>
              <w:top w:val="double" w:sz="4" w:space="0" w:color="auto"/>
              <w:left w:val="double" w:sz="4" w:space="0" w:color="auto"/>
              <w:bottom w:val="double" w:sz="4" w:space="0" w:color="auto"/>
              <w:right w:val="double" w:sz="4" w:space="0" w:color="auto"/>
            </w:tcBorders>
          </w:tcPr>
          <w:p w:rsidR="000316BC" w:rsidRPr="001D4F31" w:rsidRDefault="000316BC" w:rsidP="001D4F31">
            <w:pPr>
              <w:spacing w:line="260" w:lineRule="exact"/>
              <w:jc w:val="center"/>
              <w:rPr>
                <w:rFonts w:eastAsia="黑体"/>
              </w:rPr>
            </w:pPr>
            <w:r w:rsidRPr="001D4F31">
              <w:rPr>
                <w:rFonts w:eastAsia="黑体" w:cs="黑体" w:hint="eastAsia"/>
              </w:rPr>
              <w:t>住院第</w:t>
            </w:r>
            <w:r w:rsidRPr="001D4F31">
              <w:rPr>
                <w:rFonts w:eastAsia="黑体"/>
              </w:rPr>
              <w:t>2-9</w:t>
            </w:r>
            <w:r w:rsidRPr="001D4F31">
              <w:rPr>
                <w:rFonts w:eastAsia="黑体" w:cs="黑体" w:hint="eastAsia"/>
              </w:rPr>
              <w:t>天</w:t>
            </w:r>
          </w:p>
        </w:tc>
        <w:tc>
          <w:tcPr>
            <w:tcW w:w="2693" w:type="dxa"/>
            <w:tcBorders>
              <w:top w:val="double" w:sz="4" w:space="0" w:color="auto"/>
              <w:left w:val="double" w:sz="4" w:space="0" w:color="auto"/>
              <w:bottom w:val="double" w:sz="4" w:space="0" w:color="auto"/>
              <w:right w:val="double" w:sz="4" w:space="0" w:color="auto"/>
            </w:tcBorders>
          </w:tcPr>
          <w:p w:rsidR="000316BC" w:rsidRPr="001D4F31" w:rsidRDefault="000316BC" w:rsidP="001D4F31">
            <w:pPr>
              <w:spacing w:line="260" w:lineRule="exact"/>
              <w:jc w:val="center"/>
              <w:rPr>
                <w:rFonts w:eastAsia="黑体"/>
              </w:rPr>
            </w:pPr>
            <w:r w:rsidRPr="001D4F31">
              <w:rPr>
                <w:rFonts w:eastAsia="黑体" w:cs="黑体" w:hint="eastAsia"/>
              </w:rPr>
              <w:t>住院第</w:t>
            </w:r>
            <w:r w:rsidRPr="001D4F31">
              <w:rPr>
                <w:rFonts w:eastAsia="黑体"/>
              </w:rPr>
              <w:t>5-11</w:t>
            </w:r>
            <w:r w:rsidRPr="001D4F31">
              <w:rPr>
                <w:rFonts w:eastAsia="黑体" w:cs="黑体" w:hint="eastAsia"/>
              </w:rPr>
              <w:t>天（</w:t>
            </w:r>
            <w:r w:rsidRPr="001D4F31">
              <w:rPr>
                <w:rFonts w:ascii="黑体" w:eastAsia="黑体" w:hAnsi="宋体" w:cs="黑体" w:hint="eastAsia"/>
                <w:color w:val="000000"/>
              </w:rPr>
              <w:t>放疗开始</w:t>
            </w:r>
            <w:r w:rsidRPr="001D4F31">
              <w:rPr>
                <w:rFonts w:eastAsia="黑体" w:cs="黑体" w:hint="eastAsia"/>
              </w:rPr>
              <w:t>）</w:t>
            </w:r>
          </w:p>
        </w:tc>
      </w:tr>
      <w:tr w:rsidR="000316BC" w:rsidRPr="001D4F31">
        <w:trPr>
          <w:trHeight w:val="2615"/>
        </w:trPr>
        <w:tc>
          <w:tcPr>
            <w:tcW w:w="1080" w:type="dxa"/>
            <w:tcBorders>
              <w:top w:val="double" w:sz="4" w:space="0" w:color="auto"/>
            </w:tcBorders>
          </w:tcPr>
          <w:p w:rsidR="000316BC" w:rsidRPr="001D4F31" w:rsidRDefault="000316BC" w:rsidP="001D4F31">
            <w:pPr>
              <w:widowControl/>
              <w:spacing w:line="260" w:lineRule="exact"/>
              <w:jc w:val="center"/>
              <w:rPr>
                <w:rFonts w:eastAsia="黑体"/>
                <w:kern w:val="0"/>
                <w:sz w:val="24"/>
                <w:szCs w:val="24"/>
              </w:rPr>
            </w:pPr>
          </w:p>
          <w:p w:rsidR="000316BC" w:rsidRPr="001D4F31" w:rsidRDefault="000316BC" w:rsidP="001D4F31">
            <w:pPr>
              <w:widowControl/>
              <w:spacing w:line="260" w:lineRule="exact"/>
              <w:jc w:val="center"/>
              <w:rPr>
                <w:rFonts w:eastAsia="黑体"/>
                <w:kern w:val="0"/>
                <w:sz w:val="24"/>
                <w:szCs w:val="24"/>
              </w:rPr>
            </w:pP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主</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要</w:t>
            </w:r>
            <w:r w:rsidRPr="001D4F31">
              <w:rPr>
                <w:rFonts w:eastAsia="黑体"/>
                <w:kern w:val="0"/>
              </w:rPr>
              <w:br/>
            </w:r>
            <w:r w:rsidRPr="001D4F31">
              <w:rPr>
                <w:rFonts w:eastAsia="黑体" w:cs="黑体" w:hint="eastAsia"/>
                <w:kern w:val="0"/>
              </w:rPr>
              <w:t>诊</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疗</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工</w:t>
            </w:r>
          </w:p>
          <w:p w:rsidR="000316BC" w:rsidRPr="001D4F31" w:rsidRDefault="000316BC" w:rsidP="001D4F31">
            <w:pPr>
              <w:widowControl/>
              <w:spacing w:line="260" w:lineRule="exact"/>
              <w:jc w:val="center"/>
              <w:rPr>
                <w:rFonts w:eastAsia="黑体"/>
                <w:kern w:val="0"/>
                <w:sz w:val="24"/>
                <w:szCs w:val="24"/>
              </w:rPr>
            </w:pPr>
            <w:r w:rsidRPr="001D4F31">
              <w:rPr>
                <w:rFonts w:eastAsia="黑体" w:cs="黑体" w:hint="eastAsia"/>
                <w:kern w:val="0"/>
              </w:rPr>
              <w:t>作</w:t>
            </w:r>
          </w:p>
        </w:tc>
        <w:tc>
          <w:tcPr>
            <w:tcW w:w="3004" w:type="dxa"/>
            <w:tcBorders>
              <w:top w:val="double" w:sz="4" w:space="0" w:color="auto"/>
            </w:tcBorders>
          </w:tcPr>
          <w:p w:rsidR="000316BC" w:rsidRPr="001D4F31" w:rsidRDefault="000316BC" w:rsidP="001D4F31">
            <w:pPr>
              <w:numPr>
                <w:ilvl w:val="0"/>
                <w:numId w:val="6"/>
              </w:numPr>
              <w:tabs>
                <w:tab w:val="clear" w:pos="360"/>
                <w:tab w:val="num" w:pos="203"/>
              </w:tabs>
              <w:spacing w:line="260" w:lineRule="exact"/>
              <w:ind w:hanging="441"/>
              <w:rPr>
                <w:rFonts w:ascii="宋体"/>
                <w:color w:val="000000"/>
              </w:rPr>
            </w:pPr>
            <w:r w:rsidRPr="001D4F31">
              <w:rPr>
                <w:rFonts w:ascii="宋体" w:hAnsi="宋体" w:cs="宋体" w:hint="eastAsia"/>
                <w:color w:val="000000"/>
              </w:rPr>
              <w:t>询问病史及体格检查</w:t>
            </w:r>
          </w:p>
          <w:p w:rsidR="000316BC" w:rsidRPr="001D4F31" w:rsidRDefault="000316BC" w:rsidP="001D4F31">
            <w:pPr>
              <w:numPr>
                <w:ilvl w:val="0"/>
                <w:numId w:val="6"/>
              </w:numPr>
              <w:tabs>
                <w:tab w:val="clear" w:pos="360"/>
                <w:tab w:val="num" w:pos="203"/>
              </w:tabs>
              <w:spacing w:line="260" w:lineRule="exact"/>
              <w:ind w:hanging="441"/>
              <w:rPr>
                <w:rFonts w:ascii="宋体"/>
                <w:color w:val="000000"/>
              </w:rPr>
            </w:pPr>
            <w:r w:rsidRPr="001D4F31">
              <w:rPr>
                <w:rFonts w:ascii="宋体" w:hAnsi="宋体" w:cs="宋体" w:hint="eastAsia"/>
                <w:color w:val="000000"/>
              </w:rPr>
              <w:t>完成病历书写</w:t>
            </w:r>
          </w:p>
          <w:p w:rsidR="000316BC" w:rsidRPr="001D4F31" w:rsidRDefault="000316BC" w:rsidP="001D4F31">
            <w:pPr>
              <w:numPr>
                <w:ilvl w:val="0"/>
                <w:numId w:val="6"/>
              </w:numPr>
              <w:tabs>
                <w:tab w:val="clear" w:pos="360"/>
                <w:tab w:val="num" w:pos="203"/>
              </w:tabs>
              <w:spacing w:line="260" w:lineRule="exact"/>
              <w:ind w:hanging="441"/>
              <w:rPr>
                <w:rFonts w:ascii="宋体"/>
                <w:color w:val="000000"/>
              </w:rPr>
            </w:pPr>
            <w:r w:rsidRPr="001D4F31">
              <w:rPr>
                <w:rFonts w:ascii="宋体" w:hAnsi="宋体" w:cs="宋体" w:hint="eastAsia"/>
                <w:color w:val="000000"/>
              </w:rPr>
              <w:t>开化验单</w:t>
            </w:r>
          </w:p>
          <w:p w:rsidR="000316BC" w:rsidRPr="001D4F31" w:rsidRDefault="000316BC" w:rsidP="001D4F31">
            <w:pPr>
              <w:numPr>
                <w:ilvl w:val="0"/>
                <w:numId w:val="6"/>
              </w:numPr>
              <w:tabs>
                <w:tab w:val="clear" w:pos="360"/>
                <w:tab w:val="num" w:pos="203"/>
              </w:tabs>
              <w:spacing w:line="260" w:lineRule="exact"/>
              <w:ind w:hanging="441"/>
              <w:rPr>
                <w:rFonts w:ascii="宋体"/>
                <w:color w:val="000000"/>
              </w:rPr>
            </w:pPr>
            <w:r w:rsidRPr="001D4F31">
              <w:rPr>
                <w:rFonts w:ascii="宋体" w:hAnsi="宋体" w:cs="宋体" w:hint="eastAsia"/>
                <w:color w:val="000000"/>
              </w:rPr>
              <w:t>上级医生查房与术前评估</w:t>
            </w:r>
          </w:p>
          <w:p w:rsidR="000316BC" w:rsidRPr="001D4F31" w:rsidRDefault="000316BC" w:rsidP="001D4F31">
            <w:pPr>
              <w:spacing w:line="260" w:lineRule="exact"/>
            </w:pPr>
          </w:p>
        </w:tc>
        <w:tc>
          <w:tcPr>
            <w:tcW w:w="2835" w:type="dxa"/>
            <w:tcBorders>
              <w:top w:val="double" w:sz="4" w:space="0" w:color="auto"/>
            </w:tcBorders>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上级医生查房</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完成相关检查</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住院医生完成上级医生查房记录等病历书写</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完成必要的相关科室会诊</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向患者或其家属交代病情，并签署</w:t>
            </w:r>
            <w:r w:rsidRPr="001D4F31">
              <w:rPr>
                <w:rFonts w:ascii="宋体" w:hAnsi="宋体" w:cs="宋体"/>
                <w:color w:val="000000"/>
              </w:rPr>
              <w:t>72</w:t>
            </w:r>
            <w:r w:rsidRPr="001D4F31">
              <w:rPr>
                <w:rFonts w:ascii="宋体" w:hAnsi="宋体" w:cs="宋体" w:hint="eastAsia"/>
                <w:color w:val="000000"/>
              </w:rPr>
              <w:t>小时入院谈话，介绍诊疗计划</w:t>
            </w:r>
          </w:p>
        </w:tc>
        <w:tc>
          <w:tcPr>
            <w:tcW w:w="2693" w:type="dxa"/>
            <w:tcBorders>
              <w:top w:val="double" w:sz="4" w:space="0" w:color="auto"/>
            </w:tcBorders>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上级医师查房</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完成入院检查</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完成上级医师查房记录等病历书写</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向患者或其家属交代病情，并签署放疗知情同意书，化疗知情同意书、激素使用知情同意书等</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开始放疗</w:t>
            </w:r>
          </w:p>
        </w:tc>
      </w:tr>
      <w:tr w:rsidR="000316BC" w:rsidRPr="001D4F31">
        <w:trPr>
          <w:trHeight w:val="3813"/>
        </w:trPr>
        <w:tc>
          <w:tcPr>
            <w:tcW w:w="1080" w:type="dxa"/>
          </w:tcPr>
          <w:p w:rsidR="000316BC" w:rsidRPr="001D4F31" w:rsidRDefault="000316BC" w:rsidP="001D4F31">
            <w:pPr>
              <w:widowControl/>
              <w:spacing w:line="260" w:lineRule="exact"/>
              <w:jc w:val="center"/>
              <w:rPr>
                <w:rFonts w:eastAsia="黑体"/>
                <w:kern w:val="0"/>
                <w:sz w:val="24"/>
                <w:szCs w:val="24"/>
              </w:rPr>
            </w:pPr>
          </w:p>
          <w:p w:rsidR="000316BC" w:rsidRPr="001D4F31" w:rsidRDefault="000316BC" w:rsidP="001D4F31">
            <w:pPr>
              <w:widowControl/>
              <w:spacing w:line="260" w:lineRule="exact"/>
              <w:jc w:val="center"/>
              <w:rPr>
                <w:rFonts w:eastAsia="黑体"/>
                <w:kern w:val="0"/>
                <w:sz w:val="24"/>
                <w:szCs w:val="24"/>
              </w:rPr>
            </w:pPr>
          </w:p>
          <w:p w:rsidR="000316BC" w:rsidRPr="001D4F31" w:rsidRDefault="000316BC" w:rsidP="001D4F31">
            <w:pPr>
              <w:widowControl/>
              <w:spacing w:line="260" w:lineRule="exact"/>
              <w:jc w:val="center"/>
              <w:rPr>
                <w:rFonts w:eastAsia="黑体"/>
                <w:kern w:val="0"/>
                <w:sz w:val="24"/>
                <w:szCs w:val="24"/>
              </w:rPr>
            </w:pPr>
          </w:p>
          <w:p w:rsidR="000316BC" w:rsidRPr="001D4F31" w:rsidRDefault="000316BC" w:rsidP="001D4F31">
            <w:pPr>
              <w:widowControl/>
              <w:spacing w:line="260" w:lineRule="exact"/>
              <w:jc w:val="center"/>
              <w:rPr>
                <w:rFonts w:eastAsia="黑体"/>
                <w:kern w:val="0"/>
                <w:sz w:val="24"/>
                <w:szCs w:val="24"/>
              </w:rPr>
            </w:pP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重</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点</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医</w:t>
            </w:r>
          </w:p>
          <w:p w:rsidR="000316BC" w:rsidRPr="001D4F31" w:rsidRDefault="000316BC" w:rsidP="001D4F31">
            <w:pPr>
              <w:widowControl/>
              <w:spacing w:line="260" w:lineRule="exact"/>
              <w:jc w:val="center"/>
              <w:rPr>
                <w:rFonts w:eastAsia="黑体"/>
                <w:kern w:val="0"/>
                <w:sz w:val="24"/>
                <w:szCs w:val="24"/>
              </w:rPr>
            </w:pPr>
            <w:r w:rsidRPr="001D4F31">
              <w:rPr>
                <w:rFonts w:eastAsia="黑体" w:cs="黑体" w:hint="eastAsia"/>
                <w:kern w:val="0"/>
              </w:rPr>
              <w:t>嘱</w:t>
            </w:r>
          </w:p>
        </w:tc>
        <w:tc>
          <w:tcPr>
            <w:tcW w:w="3004" w:type="dxa"/>
          </w:tcPr>
          <w:p w:rsidR="000316BC" w:rsidRPr="001D4F31" w:rsidRDefault="000316BC" w:rsidP="001D4F31">
            <w:pPr>
              <w:spacing w:line="260" w:lineRule="exact"/>
            </w:pPr>
            <w:r w:rsidRPr="001D4F31">
              <w:rPr>
                <w:rFonts w:cs="宋体" w:hint="eastAsia"/>
                <w:b/>
                <w:bCs/>
              </w:rPr>
              <w:t>长期医嘱：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护理常规</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二或三级护理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饮食：普食、半流、流质、其它</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其他医嘱</w:t>
            </w:r>
            <w:r w:rsidRPr="001D4F31">
              <w:rPr>
                <w:rFonts w:ascii="宋体" w:hAnsi="宋体" w:cs="宋体"/>
                <w:color w:val="000000"/>
              </w:rPr>
              <w:t xml:space="preserve"> </w:t>
            </w:r>
          </w:p>
          <w:p w:rsidR="000316BC" w:rsidRPr="001D4F31" w:rsidRDefault="000316BC" w:rsidP="001D4F31">
            <w:pPr>
              <w:spacing w:line="260" w:lineRule="exact"/>
            </w:pPr>
            <w:r w:rsidRPr="001D4F31">
              <w:rPr>
                <w:rFonts w:cs="宋体" w:hint="eastAsia"/>
                <w:b/>
                <w:bCs/>
              </w:rPr>
              <w:t>临时医嘱：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血常规、尿常规、便常规、肝肾功能、电解质、消化道肿瘤指标、凝血功能、血型</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肠镜、盆腔</w:t>
            </w:r>
            <w:r w:rsidRPr="001D4F31">
              <w:rPr>
                <w:rFonts w:ascii="宋体" w:hAnsi="宋体" w:cs="宋体"/>
                <w:color w:val="000000"/>
              </w:rPr>
              <w:t>MRI</w:t>
            </w:r>
            <w:r w:rsidRPr="001D4F31">
              <w:rPr>
                <w:rFonts w:ascii="宋体" w:hAnsi="宋体" w:cs="宋体" w:hint="eastAsia"/>
                <w:color w:val="000000"/>
              </w:rPr>
              <w:t>、胸部</w:t>
            </w:r>
            <w:r w:rsidRPr="001D4F31">
              <w:rPr>
                <w:rFonts w:ascii="宋体" w:hAnsi="宋体" w:cs="宋体"/>
                <w:color w:val="000000"/>
              </w:rPr>
              <w:t>+</w:t>
            </w:r>
            <w:r w:rsidRPr="001D4F31">
              <w:rPr>
                <w:rFonts w:ascii="宋体" w:hAnsi="宋体" w:cs="宋体" w:hint="eastAsia"/>
                <w:color w:val="000000"/>
              </w:rPr>
              <w:t>上腹</w:t>
            </w:r>
            <w:r w:rsidRPr="001D4F31">
              <w:rPr>
                <w:rFonts w:ascii="宋体" w:hAnsi="宋体" w:cs="宋体"/>
                <w:color w:val="000000"/>
              </w:rPr>
              <w:t>CT</w:t>
            </w:r>
            <w:r w:rsidRPr="001D4F31">
              <w:rPr>
                <w:rFonts w:ascii="宋体" w:hAnsi="宋体" w:cs="宋体" w:hint="eastAsia"/>
                <w:color w:val="000000"/>
              </w:rPr>
              <w:t>、腹股沟</w:t>
            </w:r>
            <w:r w:rsidRPr="001D4F31">
              <w:rPr>
                <w:rFonts w:ascii="宋体" w:hAnsi="宋体" w:cs="宋体"/>
                <w:color w:val="000000"/>
              </w:rPr>
              <w:t>B</w:t>
            </w:r>
            <w:r w:rsidRPr="001D4F31">
              <w:rPr>
                <w:rFonts w:ascii="宋体" w:hAnsi="宋体" w:cs="宋体" w:hint="eastAsia"/>
                <w:color w:val="000000"/>
              </w:rPr>
              <w:t>超、心电图</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必要时行超声心动、全身骨</w:t>
            </w:r>
            <w:r w:rsidRPr="001D4F31">
              <w:rPr>
                <w:rFonts w:ascii="宋体" w:hAnsi="宋体" w:cs="宋体"/>
                <w:color w:val="000000"/>
              </w:rPr>
              <w:t>ECT</w:t>
            </w:r>
            <w:r w:rsidRPr="001D4F31">
              <w:rPr>
                <w:rFonts w:ascii="宋体" w:hAnsi="宋体" w:cs="宋体" w:hint="eastAsia"/>
                <w:color w:val="000000"/>
              </w:rPr>
              <w:t>、</w:t>
            </w:r>
            <w:r w:rsidRPr="001D4F31">
              <w:rPr>
                <w:rFonts w:ascii="宋体" w:hAnsi="宋体" w:cs="宋体"/>
                <w:color w:val="000000"/>
              </w:rPr>
              <w:t xml:space="preserve">SPECT </w:t>
            </w:r>
            <w:r w:rsidRPr="001D4F31">
              <w:rPr>
                <w:rFonts w:ascii="宋体" w:hAnsi="宋体" w:cs="宋体" w:hint="eastAsia"/>
                <w:color w:val="000000"/>
              </w:rPr>
              <w:t>、</w:t>
            </w:r>
            <w:r w:rsidRPr="001D4F31">
              <w:rPr>
                <w:rFonts w:ascii="宋体" w:hAnsi="宋体" w:cs="宋体"/>
                <w:color w:val="000000"/>
              </w:rPr>
              <w:t>PET-CT</w:t>
            </w:r>
          </w:p>
        </w:tc>
        <w:tc>
          <w:tcPr>
            <w:tcW w:w="2835" w:type="dxa"/>
          </w:tcPr>
          <w:p w:rsidR="000316BC" w:rsidRPr="001D4F31" w:rsidRDefault="000316BC" w:rsidP="001D4F31">
            <w:pPr>
              <w:spacing w:line="260" w:lineRule="exact"/>
            </w:pPr>
            <w:r w:rsidRPr="001D4F31">
              <w:rPr>
                <w:rFonts w:cs="宋体" w:hint="eastAsia"/>
                <w:b/>
                <w:bCs/>
              </w:rPr>
              <w:t>长期医嘱：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患者既往疾病基础用药</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护理常规</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二或三级护理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饮食：普食、半流、流质、其它</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其他医嘱</w:t>
            </w:r>
          </w:p>
          <w:p w:rsidR="000316BC" w:rsidRPr="001D4F31" w:rsidRDefault="000316BC" w:rsidP="001D4F31">
            <w:pPr>
              <w:spacing w:line="260" w:lineRule="exact"/>
            </w:pPr>
            <w:r w:rsidRPr="001D4F31">
              <w:rPr>
                <w:rFonts w:cs="宋体" w:hint="eastAsia"/>
                <w:b/>
                <w:bCs/>
              </w:rPr>
              <w:t>临时医嘱：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color w:val="000000"/>
              </w:rPr>
              <w:t>CT</w:t>
            </w:r>
            <w:r w:rsidRPr="001D4F31">
              <w:rPr>
                <w:rFonts w:ascii="宋体" w:hAnsi="宋体" w:cs="宋体" w:hint="eastAsia"/>
                <w:color w:val="000000"/>
              </w:rPr>
              <w:t>定位</w:t>
            </w:r>
          </w:p>
          <w:p w:rsidR="000316BC" w:rsidRPr="001D4F31" w:rsidRDefault="000316BC" w:rsidP="001D4F31">
            <w:pPr>
              <w:spacing w:line="260" w:lineRule="exact"/>
            </w:pPr>
          </w:p>
          <w:p w:rsidR="000316BC" w:rsidRPr="001D4F31" w:rsidRDefault="000316BC" w:rsidP="001D4F31">
            <w:pPr>
              <w:spacing w:line="260" w:lineRule="exact"/>
            </w:pPr>
          </w:p>
          <w:p w:rsidR="000316BC" w:rsidRPr="001D4F31" w:rsidRDefault="000316BC" w:rsidP="001D4F31">
            <w:pPr>
              <w:spacing w:line="260" w:lineRule="exact"/>
            </w:pPr>
          </w:p>
        </w:tc>
        <w:tc>
          <w:tcPr>
            <w:tcW w:w="2693" w:type="dxa"/>
          </w:tcPr>
          <w:p w:rsidR="000316BC" w:rsidRPr="001D4F31" w:rsidRDefault="000316BC" w:rsidP="001D4F31">
            <w:pPr>
              <w:spacing w:line="260" w:lineRule="exact"/>
            </w:pPr>
            <w:r w:rsidRPr="001D4F31">
              <w:rPr>
                <w:rFonts w:cs="宋体" w:hint="eastAsia"/>
                <w:b/>
                <w:bCs/>
              </w:rPr>
              <w:t>长期医嘱：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患者既往疾病基础用药</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护理常规</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二或三级护理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饮食：普食、半流、流质、其它</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通便治疗（必要时）</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其他医嘱</w:t>
            </w:r>
          </w:p>
          <w:p w:rsidR="000316BC" w:rsidRPr="001D4F31" w:rsidRDefault="000316BC" w:rsidP="001D4F31">
            <w:pPr>
              <w:spacing w:line="260" w:lineRule="exact"/>
            </w:pPr>
            <w:r w:rsidRPr="001D4F31">
              <w:rPr>
                <w:rFonts w:cs="宋体" w:hint="eastAsia"/>
                <w:b/>
                <w:bCs/>
              </w:rPr>
              <w:t>临时医嘱：</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其他特殊医嘱</w:t>
            </w:r>
          </w:p>
        </w:tc>
      </w:tr>
      <w:tr w:rsidR="000316BC" w:rsidRPr="001D4F31">
        <w:tc>
          <w:tcPr>
            <w:tcW w:w="1080" w:type="dxa"/>
          </w:tcPr>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主要</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护理</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工作</w:t>
            </w:r>
          </w:p>
        </w:tc>
        <w:tc>
          <w:tcPr>
            <w:tcW w:w="3004" w:type="dxa"/>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介绍病房环境、设施和设备</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入院护理评估</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实施相应级别护理及饮食护理</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告知相关检验项目及注意事项，指导并协助患者到相关科室进行检查</w:t>
            </w:r>
          </w:p>
        </w:tc>
        <w:tc>
          <w:tcPr>
            <w:tcW w:w="2835" w:type="dxa"/>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实施相应级别护理及饮食护理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告知特殊检查注意事项、指导并协助患者进行检查</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给予心理疏导</w:t>
            </w:r>
          </w:p>
        </w:tc>
        <w:tc>
          <w:tcPr>
            <w:tcW w:w="2693" w:type="dxa"/>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宣教（放疗知识）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实施相应级别护理及饮食护理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血管评估</w:t>
            </w:r>
          </w:p>
          <w:p w:rsidR="000316BC" w:rsidRPr="001D4F31" w:rsidRDefault="000316BC" w:rsidP="001D4F31">
            <w:pPr>
              <w:numPr>
                <w:ilvl w:val="0"/>
                <w:numId w:val="6"/>
              </w:numPr>
              <w:tabs>
                <w:tab w:val="clear" w:pos="360"/>
                <w:tab w:val="num" w:pos="203"/>
              </w:tabs>
              <w:spacing w:line="260" w:lineRule="exact"/>
              <w:ind w:left="243" w:hanging="324"/>
            </w:pPr>
            <w:r w:rsidRPr="001D4F31">
              <w:rPr>
                <w:rFonts w:ascii="宋体" w:hAnsi="宋体" w:cs="宋体" w:hint="eastAsia"/>
                <w:color w:val="000000"/>
              </w:rPr>
              <w:t>药物宣教及疗效观察</w:t>
            </w:r>
          </w:p>
        </w:tc>
      </w:tr>
      <w:tr w:rsidR="000316BC" w:rsidRPr="001D4F31">
        <w:tc>
          <w:tcPr>
            <w:tcW w:w="1080" w:type="dxa"/>
          </w:tcPr>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病情</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变异</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记录</w:t>
            </w:r>
          </w:p>
        </w:tc>
        <w:tc>
          <w:tcPr>
            <w:tcW w:w="3004" w:type="dxa"/>
          </w:tcPr>
          <w:p w:rsidR="000316BC" w:rsidRPr="001D4F31" w:rsidRDefault="000316BC" w:rsidP="001D4F31">
            <w:pPr>
              <w:spacing w:line="260" w:lineRule="exact"/>
            </w:pPr>
            <w:r w:rsidRPr="001D4F31">
              <w:rPr>
                <w:rFonts w:cs="宋体" w:hint="eastAsia"/>
              </w:rPr>
              <w:t>□无</w:t>
            </w:r>
            <w:r w:rsidRPr="001D4F31">
              <w:t xml:space="preserve">  </w:t>
            </w:r>
            <w:r w:rsidRPr="001D4F31">
              <w:rPr>
                <w:rFonts w:cs="宋体" w:hint="eastAsia"/>
              </w:rPr>
              <w:t>□有，</w:t>
            </w:r>
            <w:r w:rsidRPr="001D4F31">
              <w:rPr>
                <w:rFonts w:cs="宋体" w:hint="eastAsia"/>
                <w:b/>
                <w:bCs/>
              </w:rPr>
              <w:t>原因：</w:t>
            </w:r>
          </w:p>
          <w:p w:rsidR="000316BC" w:rsidRPr="001D4F31" w:rsidRDefault="000316BC" w:rsidP="001D4F31">
            <w:pPr>
              <w:widowControl/>
              <w:spacing w:line="260" w:lineRule="exact"/>
              <w:rPr>
                <w:kern w:val="0"/>
              </w:rPr>
            </w:pPr>
            <w:r w:rsidRPr="001D4F31">
              <w:rPr>
                <w:kern w:val="0"/>
              </w:rPr>
              <w:t>1.</w:t>
            </w:r>
          </w:p>
          <w:p w:rsidR="000316BC" w:rsidRPr="001D4F31" w:rsidRDefault="000316BC" w:rsidP="001D4F31">
            <w:pPr>
              <w:spacing w:line="260" w:lineRule="exact"/>
            </w:pPr>
            <w:r w:rsidRPr="001D4F31">
              <w:rPr>
                <w:kern w:val="0"/>
              </w:rPr>
              <w:t>2.</w:t>
            </w:r>
          </w:p>
        </w:tc>
        <w:tc>
          <w:tcPr>
            <w:tcW w:w="2835" w:type="dxa"/>
          </w:tcPr>
          <w:p w:rsidR="000316BC" w:rsidRPr="001D4F31" w:rsidRDefault="000316BC" w:rsidP="001D4F31">
            <w:pPr>
              <w:spacing w:line="260" w:lineRule="exact"/>
            </w:pPr>
            <w:r w:rsidRPr="001D4F31">
              <w:rPr>
                <w:rFonts w:cs="宋体" w:hint="eastAsia"/>
              </w:rPr>
              <w:t>□无</w:t>
            </w:r>
            <w:r w:rsidRPr="001D4F31">
              <w:t xml:space="preserve">  </w:t>
            </w:r>
            <w:r w:rsidRPr="001D4F31">
              <w:rPr>
                <w:rFonts w:cs="宋体" w:hint="eastAsia"/>
              </w:rPr>
              <w:t>□有，</w:t>
            </w:r>
            <w:r w:rsidRPr="001D4F31">
              <w:rPr>
                <w:rFonts w:cs="宋体" w:hint="eastAsia"/>
                <w:b/>
                <w:bCs/>
              </w:rPr>
              <w:t>原因：</w:t>
            </w:r>
          </w:p>
          <w:p w:rsidR="000316BC" w:rsidRPr="001D4F31" w:rsidRDefault="000316BC" w:rsidP="001D4F31">
            <w:pPr>
              <w:widowControl/>
              <w:spacing w:line="260" w:lineRule="exact"/>
              <w:rPr>
                <w:kern w:val="0"/>
              </w:rPr>
            </w:pPr>
            <w:r w:rsidRPr="001D4F31">
              <w:rPr>
                <w:kern w:val="0"/>
              </w:rPr>
              <w:t>1.</w:t>
            </w:r>
          </w:p>
          <w:p w:rsidR="000316BC" w:rsidRPr="001D4F31" w:rsidRDefault="000316BC" w:rsidP="001D4F31">
            <w:pPr>
              <w:spacing w:line="260" w:lineRule="exact"/>
            </w:pPr>
            <w:r w:rsidRPr="001D4F31">
              <w:rPr>
                <w:kern w:val="0"/>
              </w:rPr>
              <w:t>2.</w:t>
            </w:r>
          </w:p>
        </w:tc>
        <w:tc>
          <w:tcPr>
            <w:tcW w:w="2693" w:type="dxa"/>
          </w:tcPr>
          <w:p w:rsidR="000316BC" w:rsidRPr="001D4F31" w:rsidRDefault="000316BC" w:rsidP="001D4F31">
            <w:pPr>
              <w:spacing w:line="260" w:lineRule="exact"/>
            </w:pPr>
            <w:r w:rsidRPr="001D4F31">
              <w:rPr>
                <w:rFonts w:cs="宋体" w:hint="eastAsia"/>
              </w:rPr>
              <w:t>□无</w:t>
            </w:r>
            <w:r w:rsidRPr="001D4F31">
              <w:t xml:space="preserve">  </w:t>
            </w:r>
            <w:r w:rsidRPr="001D4F31">
              <w:rPr>
                <w:rFonts w:cs="宋体" w:hint="eastAsia"/>
              </w:rPr>
              <w:t>□有，</w:t>
            </w:r>
            <w:r w:rsidRPr="001D4F31">
              <w:rPr>
                <w:rFonts w:cs="宋体" w:hint="eastAsia"/>
                <w:b/>
                <w:bCs/>
              </w:rPr>
              <w:t>原因：</w:t>
            </w:r>
          </w:p>
          <w:p w:rsidR="000316BC" w:rsidRPr="001D4F31" w:rsidRDefault="000316BC" w:rsidP="001D4F31">
            <w:pPr>
              <w:widowControl/>
              <w:spacing w:line="260" w:lineRule="exact"/>
              <w:rPr>
                <w:kern w:val="0"/>
              </w:rPr>
            </w:pPr>
            <w:r w:rsidRPr="001D4F31">
              <w:rPr>
                <w:kern w:val="0"/>
              </w:rPr>
              <w:t>1.</w:t>
            </w:r>
          </w:p>
          <w:p w:rsidR="000316BC" w:rsidRPr="001D4F31" w:rsidRDefault="000316BC" w:rsidP="001D4F31">
            <w:pPr>
              <w:spacing w:line="260" w:lineRule="exact"/>
            </w:pPr>
            <w:r w:rsidRPr="001D4F31">
              <w:rPr>
                <w:kern w:val="0"/>
              </w:rPr>
              <w:t>2.</w:t>
            </w:r>
          </w:p>
        </w:tc>
      </w:tr>
      <w:tr w:rsidR="000316BC" w:rsidRPr="001D4F31">
        <w:trPr>
          <w:trHeight w:val="341"/>
        </w:trPr>
        <w:tc>
          <w:tcPr>
            <w:tcW w:w="1080" w:type="dxa"/>
          </w:tcPr>
          <w:p w:rsidR="000316BC" w:rsidRPr="001D4F31" w:rsidRDefault="000316BC" w:rsidP="001D4F31">
            <w:pPr>
              <w:widowControl/>
              <w:spacing w:line="260" w:lineRule="exact"/>
              <w:rPr>
                <w:rFonts w:eastAsia="黑体"/>
                <w:kern w:val="0"/>
              </w:rPr>
            </w:pPr>
            <w:r w:rsidRPr="001D4F31">
              <w:rPr>
                <w:rFonts w:eastAsia="黑体" w:cs="黑体" w:hint="eastAsia"/>
                <w:kern w:val="0"/>
              </w:rPr>
              <w:t>护士签名</w:t>
            </w:r>
          </w:p>
        </w:tc>
        <w:tc>
          <w:tcPr>
            <w:tcW w:w="3004" w:type="dxa"/>
          </w:tcPr>
          <w:p w:rsidR="000316BC" w:rsidRPr="001D4F31" w:rsidRDefault="000316BC" w:rsidP="001D4F31">
            <w:pPr>
              <w:spacing w:line="260" w:lineRule="exact"/>
              <w:jc w:val="center"/>
            </w:pPr>
          </w:p>
        </w:tc>
        <w:tc>
          <w:tcPr>
            <w:tcW w:w="2835" w:type="dxa"/>
          </w:tcPr>
          <w:p w:rsidR="000316BC" w:rsidRPr="001D4F31" w:rsidRDefault="000316BC" w:rsidP="001D4F31">
            <w:pPr>
              <w:spacing w:line="260" w:lineRule="exact"/>
              <w:jc w:val="center"/>
            </w:pPr>
          </w:p>
        </w:tc>
        <w:tc>
          <w:tcPr>
            <w:tcW w:w="2693" w:type="dxa"/>
          </w:tcPr>
          <w:p w:rsidR="000316BC" w:rsidRPr="001D4F31" w:rsidRDefault="000316BC" w:rsidP="001D4F31">
            <w:pPr>
              <w:spacing w:line="260" w:lineRule="exact"/>
              <w:jc w:val="center"/>
            </w:pPr>
          </w:p>
        </w:tc>
      </w:tr>
      <w:tr w:rsidR="000316BC" w:rsidRPr="001D4F31">
        <w:tc>
          <w:tcPr>
            <w:tcW w:w="1080" w:type="dxa"/>
          </w:tcPr>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医师</w:t>
            </w:r>
          </w:p>
          <w:p w:rsidR="000316BC" w:rsidRPr="001D4F31" w:rsidRDefault="000316BC" w:rsidP="001D4F31">
            <w:pPr>
              <w:widowControl/>
              <w:spacing w:line="260" w:lineRule="exact"/>
              <w:jc w:val="center"/>
              <w:rPr>
                <w:rFonts w:eastAsia="黑体"/>
                <w:kern w:val="0"/>
              </w:rPr>
            </w:pPr>
            <w:r w:rsidRPr="001D4F31">
              <w:rPr>
                <w:rFonts w:eastAsia="黑体" w:cs="黑体" w:hint="eastAsia"/>
                <w:kern w:val="0"/>
              </w:rPr>
              <w:t>签名</w:t>
            </w:r>
          </w:p>
        </w:tc>
        <w:tc>
          <w:tcPr>
            <w:tcW w:w="3004" w:type="dxa"/>
          </w:tcPr>
          <w:p w:rsidR="000316BC" w:rsidRPr="001D4F31" w:rsidRDefault="000316BC" w:rsidP="001D4F31">
            <w:pPr>
              <w:spacing w:line="260" w:lineRule="exact"/>
            </w:pPr>
          </w:p>
        </w:tc>
        <w:tc>
          <w:tcPr>
            <w:tcW w:w="2835" w:type="dxa"/>
          </w:tcPr>
          <w:p w:rsidR="000316BC" w:rsidRPr="001D4F31" w:rsidRDefault="000316BC" w:rsidP="001D4F31">
            <w:pPr>
              <w:spacing w:line="260" w:lineRule="exact"/>
            </w:pPr>
          </w:p>
        </w:tc>
        <w:tc>
          <w:tcPr>
            <w:tcW w:w="2693" w:type="dxa"/>
          </w:tcPr>
          <w:p w:rsidR="000316BC" w:rsidRPr="001D4F31" w:rsidRDefault="000316BC" w:rsidP="001D4F31">
            <w:pPr>
              <w:spacing w:line="260" w:lineRule="exact"/>
            </w:pPr>
          </w:p>
        </w:tc>
      </w:tr>
    </w:tbl>
    <w:p w:rsidR="000316BC" w:rsidRPr="001D4F31" w:rsidRDefault="000316BC" w:rsidP="001D4F31">
      <w:pPr>
        <w:spacing w:line="260" w:lineRule="exact"/>
      </w:pPr>
    </w:p>
    <w:p w:rsidR="000316BC" w:rsidRPr="001D4F31" w:rsidRDefault="000316BC" w:rsidP="001D4F31">
      <w:pPr>
        <w:spacing w:line="260" w:lineRule="exact"/>
      </w:pPr>
    </w:p>
    <w:p w:rsidR="000316BC" w:rsidRPr="001D4F31" w:rsidRDefault="000316BC" w:rsidP="001D4F31">
      <w:pPr>
        <w:spacing w:line="260" w:lineRule="exact"/>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840"/>
        <w:gridCol w:w="4315"/>
      </w:tblGrid>
      <w:tr w:rsidR="000316BC" w:rsidRPr="001D4F31">
        <w:trPr>
          <w:cantSplit/>
          <w:trHeight w:val="302"/>
        </w:trPr>
        <w:tc>
          <w:tcPr>
            <w:tcW w:w="745" w:type="dxa"/>
            <w:tcBorders>
              <w:top w:val="double" w:sz="4" w:space="0" w:color="auto"/>
              <w:left w:val="double" w:sz="4" w:space="0" w:color="auto"/>
              <w:bottom w:val="double" w:sz="4" w:space="0" w:color="auto"/>
              <w:right w:val="double" w:sz="4"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color w:val="000000"/>
              </w:rPr>
              <w:t xml:space="preserve">  </w:t>
            </w:r>
            <w:r w:rsidRPr="001D4F31">
              <w:rPr>
                <w:rFonts w:ascii="黑体" w:eastAsia="黑体" w:hAnsi="宋体" w:cs="黑体" w:hint="eastAsia"/>
                <w:color w:val="000000"/>
              </w:rPr>
              <w:t>时间</w:t>
            </w:r>
          </w:p>
        </w:tc>
        <w:tc>
          <w:tcPr>
            <w:tcW w:w="4840" w:type="dxa"/>
            <w:tcBorders>
              <w:top w:val="double" w:sz="4" w:space="0" w:color="auto"/>
              <w:left w:val="double" w:sz="4" w:space="0" w:color="auto"/>
              <w:bottom w:val="double" w:sz="4" w:space="0" w:color="auto"/>
              <w:right w:val="double" w:sz="4" w:space="0" w:color="auto"/>
            </w:tcBorders>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住院第</w:t>
            </w:r>
            <w:r w:rsidRPr="001D4F31">
              <w:rPr>
                <w:rFonts w:ascii="黑体" w:eastAsia="黑体" w:hAnsi="宋体" w:cs="黑体"/>
                <w:color w:val="000000"/>
              </w:rPr>
              <w:t>6-44</w:t>
            </w:r>
            <w:r w:rsidRPr="001D4F31">
              <w:rPr>
                <w:rFonts w:ascii="黑体" w:eastAsia="黑体" w:hAnsi="宋体" w:cs="黑体" w:hint="eastAsia"/>
                <w:color w:val="000000"/>
              </w:rPr>
              <w:t>天</w:t>
            </w:r>
          </w:p>
        </w:tc>
        <w:tc>
          <w:tcPr>
            <w:tcW w:w="4315" w:type="dxa"/>
            <w:tcBorders>
              <w:top w:val="double" w:sz="4" w:space="0" w:color="auto"/>
              <w:left w:val="double" w:sz="4" w:space="0" w:color="auto"/>
              <w:bottom w:val="double" w:sz="4" w:space="0" w:color="auto"/>
              <w:right w:val="double" w:sz="4" w:space="0" w:color="auto"/>
            </w:tcBorders>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出院日</w:t>
            </w:r>
          </w:p>
        </w:tc>
      </w:tr>
      <w:tr w:rsidR="000316BC" w:rsidRPr="001D4F31">
        <w:trPr>
          <w:cantSplit/>
          <w:trHeight w:val="625"/>
        </w:trPr>
        <w:tc>
          <w:tcPr>
            <w:tcW w:w="745" w:type="dxa"/>
            <w:tcBorders>
              <w:top w:val="double" w:sz="4" w:space="0" w:color="auto"/>
              <w:left w:val="single" w:sz="8" w:space="0" w:color="auto"/>
              <w:bottom w:val="single" w:sz="8" w:space="0" w:color="auto"/>
              <w:right w:val="single" w:sz="8"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lastRenderedPageBreak/>
              <w:t>主</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要</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诊</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疗</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工</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作</w:t>
            </w:r>
          </w:p>
        </w:tc>
        <w:tc>
          <w:tcPr>
            <w:tcW w:w="4840" w:type="dxa"/>
            <w:tcBorders>
              <w:top w:val="double" w:sz="4" w:space="0" w:color="auto"/>
              <w:left w:val="single" w:sz="8" w:space="0" w:color="auto"/>
              <w:bottom w:val="single" w:sz="8" w:space="0" w:color="auto"/>
              <w:right w:val="single" w:sz="8" w:space="0" w:color="auto"/>
            </w:tcBorders>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上级医师查房，注意病情变化</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住院医师完成常规病历书写</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根据情况决定是否需要复查血常规、肝肾功能、电解质、胸片、淋巴结</w:t>
            </w:r>
            <w:r w:rsidRPr="001D4F31">
              <w:rPr>
                <w:rFonts w:ascii="宋体" w:hAnsi="宋体" w:cs="宋体"/>
                <w:color w:val="000000"/>
              </w:rPr>
              <w:t>B</w:t>
            </w:r>
            <w:r w:rsidRPr="001D4F31">
              <w:rPr>
                <w:rFonts w:ascii="宋体" w:hAnsi="宋体" w:cs="宋体" w:hint="eastAsia"/>
                <w:color w:val="000000"/>
              </w:rPr>
              <w:t>超、盆腔</w:t>
            </w:r>
            <w:r w:rsidRPr="001D4F31">
              <w:rPr>
                <w:rFonts w:ascii="宋体" w:hAnsi="宋体" w:cs="宋体"/>
                <w:color w:val="000000"/>
              </w:rPr>
              <w:t>CT</w:t>
            </w:r>
            <w:r w:rsidRPr="001D4F31">
              <w:rPr>
                <w:rFonts w:ascii="宋体" w:hAnsi="宋体" w:cs="宋体" w:hint="eastAsia"/>
                <w:color w:val="000000"/>
              </w:rPr>
              <w:t>等</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注意观察生命体征、疼痛评分等</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注意放射性皮炎、放射性肠炎等的观察</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必要可予以奥沙利铂、卡培他滨等</w:t>
            </w:r>
            <w:r w:rsidRPr="001D4F31">
              <w:rPr>
                <w:rFonts w:ascii="宋体" w:hAnsi="宋体" w:cs="宋体"/>
                <w:color w:val="000000"/>
              </w:rPr>
              <w:t>5-Fu</w:t>
            </w:r>
            <w:r w:rsidRPr="001D4F31">
              <w:rPr>
                <w:rFonts w:ascii="宋体" w:hAnsi="宋体" w:cs="宋体" w:hint="eastAsia"/>
                <w:color w:val="000000"/>
              </w:rPr>
              <w:t>类同步化疗</w:t>
            </w:r>
          </w:p>
        </w:tc>
        <w:tc>
          <w:tcPr>
            <w:tcW w:w="4315" w:type="dxa"/>
            <w:tcBorders>
              <w:top w:val="double" w:sz="4" w:space="0" w:color="auto"/>
              <w:left w:val="single" w:sz="8" w:space="0" w:color="auto"/>
              <w:bottom w:val="single" w:sz="8" w:space="0" w:color="auto"/>
              <w:right w:val="single" w:sz="8" w:space="0" w:color="auto"/>
            </w:tcBorders>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上级医师查房，确定有无并发症情况，明确是否出院</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完成出院记录、病案首页、出院证明书等</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向患者交代出院后的注意事项，如：返院复诊的时间、地点，发生紧急情况时的处理等</w:t>
            </w:r>
          </w:p>
          <w:p w:rsidR="000316BC" w:rsidRPr="001D4F31" w:rsidRDefault="000316BC" w:rsidP="001D4F31">
            <w:pPr>
              <w:spacing w:line="260" w:lineRule="exact"/>
              <w:rPr>
                <w:rFonts w:ascii="宋体"/>
                <w:color w:val="000000"/>
              </w:rPr>
            </w:pPr>
          </w:p>
        </w:tc>
      </w:tr>
      <w:tr w:rsidR="000316BC" w:rsidRPr="001D4F31">
        <w:trPr>
          <w:cantSplit/>
          <w:trHeight w:val="625"/>
        </w:trPr>
        <w:tc>
          <w:tcPr>
            <w:tcW w:w="745" w:type="dxa"/>
            <w:tcBorders>
              <w:top w:val="single" w:sz="8" w:space="0" w:color="auto"/>
              <w:left w:val="single" w:sz="8" w:space="0" w:color="auto"/>
              <w:bottom w:val="single" w:sz="8" w:space="0" w:color="auto"/>
              <w:right w:val="single" w:sz="8"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重</w:t>
            </w:r>
          </w:p>
          <w:p w:rsidR="000316BC" w:rsidRPr="001D4F31" w:rsidRDefault="000316BC" w:rsidP="001D4F31">
            <w:pPr>
              <w:spacing w:line="260" w:lineRule="exact"/>
              <w:jc w:val="center"/>
              <w:rPr>
                <w:rFonts w:ascii="黑体" w:eastAsia="黑体" w:hAnsi="宋体"/>
                <w:color w:val="000000"/>
              </w:rPr>
            </w:pP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点</w:t>
            </w:r>
          </w:p>
          <w:p w:rsidR="000316BC" w:rsidRPr="001D4F31" w:rsidRDefault="000316BC" w:rsidP="001D4F31">
            <w:pPr>
              <w:spacing w:line="260" w:lineRule="exact"/>
              <w:jc w:val="center"/>
              <w:rPr>
                <w:rFonts w:ascii="黑体" w:eastAsia="黑体" w:hAnsi="宋体"/>
                <w:color w:val="000000"/>
              </w:rPr>
            </w:pP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医</w:t>
            </w:r>
          </w:p>
          <w:p w:rsidR="000316BC" w:rsidRPr="001D4F31" w:rsidRDefault="000316BC" w:rsidP="001D4F31">
            <w:pPr>
              <w:spacing w:line="260" w:lineRule="exact"/>
              <w:jc w:val="center"/>
              <w:rPr>
                <w:rFonts w:ascii="黑体" w:eastAsia="黑体" w:hAnsi="宋体"/>
                <w:color w:val="000000"/>
              </w:rPr>
            </w:pP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嘱</w:t>
            </w:r>
          </w:p>
        </w:tc>
        <w:tc>
          <w:tcPr>
            <w:tcW w:w="4840"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rPr>
                <w:rFonts w:ascii="宋体"/>
                <w:b/>
                <w:bCs/>
                <w:color w:val="000000"/>
              </w:rPr>
            </w:pPr>
            <w:r w:rsidRPr="001D4F31">
              <w:rPr>
                <w:rFonts w:ascii="宋体" w:hAnsi="宋体" w:cs="宋体" w:hint="eastAsia"/>
                <w:b/>
                <w:bCs/>
                <w:color w:val="000000"/>
              </w:rPr>
              <w:t>长期医嘱：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护理常规</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二或三级护理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患者既往基础用药</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饮食：普食、半流、流质、其它</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其他医嘱</w:t>
            </w:r>
          </w:p>
          <w:p w:rsidR="000316BC" w:rsidRPr="001D4F31" w:rsidRDefault="000316BC" w:rsidP="001D4F31">
            <w:pPr>
              <w:spacing w:line="260" w:lineRule="exact"/>
              <w:rPr>
                <w:rFonts w:ascii="宋体"/>
                <w:b/>
                <w:bCs/>
                <w:color w:val="000000"/>
              </w:rPr>
            </w:pPr>
            <w:r w:rsidRPr="001D4F31">
              <w:rPr>
                <w:rFonts w:ascii="宋体" w:hAnsi="宋体" w:cs="宋体" w:hint="eastAsia"/>
                <w:b/>
                <w:bCs/>
                <w:color w:val="000000"/>
              </w:rPr>
              <w:t>临时医嘱：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血常规、尿常规、大便常规</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肝肾功能、电解质</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病原微生物培养（必要时）</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胸片、淋巴结</w:t>
            </w:r>
            <w:r w:rsidRPr="001D4F31">
              <w:rPr>
                <w:rFonts w:ascii="宋体" w:hAnsi="宋体" w:cs="宋体"/>
                <w:color w:val="000000"/>
              </w:rPr>
              <w:t>B</w:t>
            </w:r>
            <w:r w:rsidRPr="001D4F31">
              <w:rPr>
                <w:rFonts w:ascii="宋体" w:hAnsi="宋体" w:cs="宋体" w:hint="eastAsia"/>
                <w:color w:val="000000"/>
              </w:rPr>
              <w:t>超、盆腔</w:t>
            </w:r>
            <w:r w:rsidRPr="001D4F31">
              <w:rPr>
                <w:rFonts w:ascii="宋体" w:hAnsi="宋体" w:cs="宋体"/>
                <w:color w:val="000000"/>
              </w:rPr>
              <w:t>CT</w:t>
            </w:r>
            <w:r w:rsidRPr="001D4F31">
              <w:rPr>
                <w:rFonts w:ascii="宋体" w:hAnsi="宋体" w:cs="宋体" w:hint="eastAsia"/>
                <w:color w:val="000000"/>
              </w:rPr>
              <w:t>等</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奥沙利铂、卡培他滨等</w:t>
            </w:r>
            <w:r w:rsidRPr="001D4F31">
              <w:rPr>
                <w:rFonts w:ascii="宋体" w:hAnsi="宋体" w:cs="宋体"/>
                <w:color w:val="000000"/>
              </w:rPr>
              <w:t>5-Fu</w:t>
            </w:r>
            <w:r w:rsidRPr="001D4F31">
              <w:rPr>
                <w:rFonts w:ascii="宋体" w:hAnsi="宋体" w:cs="宋体" w:hint="eastAsia"/>
                <w:color w:val="000000"/>
              </w:rPr>
              <w:t>类同步化疗</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止吐、补液、护肝、抗炎、通便或止泻等</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其他医嘱</w:t>
            </w:r>
          </w:p>
        </w:tc>
        <w:tc>
          <w:tcPr>
            <w:tcW w:w="4315"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rPr>
                <w:rFonts w:ascii="宋体"/>
                <w:b/>
                <w:bCs/>
                <w:color w:val="000000"/>
              </w:rPr>
            </w:pPr>
            <w:r w:rsidRPr="001D4F31">
              <w:rPr>
                <w:rFonts w:ascii="宋体" w:hAnsi="宋体" w:cs="宋体" w:hint="eastAsia"/>
                <w:b/>
                <w:bCs/>
                <w:color w:val="000000"/>
              </w:rPr>
              <w:t>出院医嘱：</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出院带药</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定期门诊随访、复查</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继续皮肤护理至少半月</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需序贯化疗患者按时来院化疗</w:t>
            </w:r>
          </w:p>
          <w:p w:rsidR="000316BC" w:rsidRPr="001D4F31" w:rsidRDefault="000316BC" w:rsidP="001D4F31">
            <w:pPr>
              <w:spacing w:line="260" w:lineRule="exact"/>
              <w:rPr>
                <w:rFonts w:ascii="宋体"/>
                <w:color w:val="000000"/>
              </w:rPr>
            </w:pPr>
          </w:p>
        </w:tc>
      </w:tr>
      <w:tr w:rsidR="000316BC" w:rsidRPr="001D4F31">
        <w:trPr>
          <w:cantSplit/>
          <w:trHeight w:val="625"/>
        </w:trPr>
        <w:tc>
          <w:tcPr>
            <w:tcW w:w="745" w:type="dxa"/>
            <w:tcBorders>
              <w:top w:val="single" w:sz="8" w:space="0" w:color="auto"/>
              <w:left w:val="single" w:sz="8" w:space="0" w:color="auto"/>
              <w:bottom w:val="single" w:sz="8" w:space="0" w:color="auto"/>
              <w:right w:val="single" w:sz="8"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主要</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护理</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工作</w:t>
            </w:r>
          </w:p>
        </w:tc>
        <w:tc>
          <w:tcPr>
            <w:tcW w:w="4840"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观察患者病情变化</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心理与生活护理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加强皮肤护理</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深静脉护理</w:t>
            </w:r>
          </w:p>
        </w:tc>
        <w:tc>
          <w:tcPr>
            <w:tcW w:w="4315"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指导患者办理出院手续</w:t>
            </w:r>
          </w:p>
          <w:p w:rsidR="000316BC" w:rsidRPr="001D4F31" w:rsidRDefault="000316BC" w:rsidP="001D4F31">
            <w:pPr>
              <w:numPr>
                <w:ilvl w:val="0"/>
                <w:numId w:val="6"/>
              </w:numPr>
              <w:tabs>
                <w:tab w:val="clear" w:pos="360"/>
                <w:tab w:val="num" w:pos="203"/>
              </w:tabs>
              <w:spacing w:line="260" w:lineRule="exact"/>
              <w:ind w:left="243" w:hanging="324"/>
              <w:rPr>
                <w:rFonts w:ascii="宋体"/>
                <w:color w:val="000000"/>
              </w:rPr>
            </w:pPr>
            <w:r w:rsidRPr="001D4F31">
              <w:rPr>
                <w:rFonts w:ascii="宋体" w:hAnsi="宋体" w:cs="宋体" w:hint="eastAsia"/>
                <w:color w:val="000000"/>
              </w:rPr>
              <w:t>出院后的健康教育</w:t>
            </w:r>
          </w:p>
        </w:tc>
      </w:tr>
      <w:tr w:rsidR="000316BC" w:rsidRPr="001D4F31">
        <w:trPr>
          <w:cantSplit/>
          <w:trHeight w:val="340"/>
        </w:trPr>
        <w:tc>
          <w:tcPr>
            <w:tcW w:w="745" w:type="dxa"/>
            <w:tcBorders>
              <w:top w:val="single" w:sz="8" w:space="0" w:color="auto"/>
              <w:left w:val="single" w:sz="8" w:space="0" w:color="auto"/>
              <w:bottom w:val="single" w:sz="8" w:space="0" w:color="auto"/>
              <w:right w:val="single" w:sz="8"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病情</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变异</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记录</w:t>
            </w:r>
          </w:p>
        </w:tc>
        <w:tc>
          <w:tcPr>
            <w:tcW w:w="4840"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rPr>
                <w:rFonts w:ascii="宋体"/>
                <w:color w:val="000000"/>
              </w:rPr>
            </w:pPr>
            <w:r w:rsidRPr="001D4F31">
              <w:rPr>
                <w:rFonts w:ascii="宋体" w:cs="宋体" w:hint="eastAsia"/>
                <w:color w:val="000000"/>
              </w:rPr>
              <w:t>□</w:t>
            </w:r>
            <w:r w:rsidRPr="001D4F31">
              <w:rPr>
                <w:rFonts w:ascii="宋体" w:hAnsi="宋体" w:cs="宋体" w:hint="eastAsia"/>
                <w:color w:val="000000"/>
              </w:rPr>
              <w:t>无</w:t>
            </w:r>
            <w:r w:rsidRPr="001D4F31">
              <w:rPr>
                <w:rFonts w:ascii="宋体" w:hAnsi="宋体" w:cs="宋体"/>
                <w:color w:val="000000"/>
              </w:rPr>
              <w:t xml:space="preserve">  </w:t>
            </w:r>
            <w:r w:rsidRPr="001D4F31">
              <w:rPr>
                <w:rFonts w:ascii="宋体" w:hAnsi="宋体" w:cs="宋体" w:hint="eastAsia"/>
                <w:color w:val="000000"/>
              </w:rPr>
              <w:t>□有，原因：</w:t>
            </w:r>
          </w:p>
          <w:p w:rsidR="000316BC" w:rsidRPr="001D4F31" w:rsidRDefault="000316BC" w:rsidP="001D4F31">
            <w:pPr>
              <w:spacing w:line="260" w:lineRule="exact"/>
              <w:rPr>
                <w:rFonts w:ascii="宋体"/>
                <w:color w:val="000000"/>
              </w:rPr>
            </w:pPr>
            <w:r w:rsidRPr="001D4F31">
              <w:rPr>
                <w:rFonts w:ascii="宋体" w:hAnsi="宋体" w:cs="宋体"/>
                <w:color w:val="000000"/>
              </w:rPr>
              <w:t>1.</w:t>
            </w:r>
          </w:p>
          <w:p w:rsidR="000316BC" w:rsidRPr="001D4F31" w:rsidRDefault="000316BC" w:rsidP="001D4F31">
            <w:pPr>
              <w:spacing w:line="260" w:lineRule="exact"/>
              <w:rPr>
                <w:rFonts w:ascii="宋体"/>
                <w:color w:val="000000"/>
              </w:rPr>
            </w:pPr>
            <w:r w:rsidRPr="001D4F31">
              <w:rPr>
                <w:rFonts w:ascii="宋体" w:hAnsi="宋体" w:cs="宋体"/>
                <w:color w:val="000000"/>
              </w:rPr>
              <w:t>2.</w:t>
            </w:r>
          </w:p>
        </w:tc>
        <w:tc>
          <w:tcPr>
            <w:tcW w:w="4315"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rPr>
                <w:rFonts w:ascii="宋体"/>
                <w:color w:val="000000"/>
              </w:rPr>
            </w:pPr>
            <w:r w:rsidRPr="001D4F31">
              <w:rPr>
                <w:rFonts w:ascii="宋体" w:cs="宋体" w:hint="eastAsia"/>
                <w:color w:val="000000"/>
              </w:rPr>
              <w:t>□</w:t>
            </w:r>
            <w:r w:rsidRPr="001D4F31">
              <w:rPr>
                <w:rFonts w:ascii="宋体" w:hAnsi="宋体" w:cs="宋体" w:hint="eastAsia"/>
                <w:color w:val="000000"/>
              </w:rPr>
              <w:t>无</w:t>
            </w:r>
            <w:r w:rsidRPr="001D4F31">
              <w:rPr>
                <w:rFonts w:ascii="宋体" w:hAnsi="宋体" w:cs="宋体"/>
                <w:color w:val="000000"/>
              </w:rPr>
              <w:t xml:space="preserve">  </w:t>
            </w:r>
            <w:r w:rsidRPr="001D4F31">
              <w:rPr>
                <w:rFonts w:ascii="宋体" w:hAnsi="宋体" w:cs="宋体" w:hint="eastAsia"/>
                <w:color w:val="000000"/>
              </w:rPr>
              <w:t>□有，原因：</w:t>
            </w:r>
          </w:p>
          <w:p w:rsidR="000316BC" w:rsidRPr="001D4F31" w:rsidRDefault="000316BC" w:rsidP="001D4F31">
            <w:pPr>
              <w:spacing w:line="260" w:lineRule="exact"/>
              <w:rPr>
                <w:rFonts w:ascii="宋体"/>
                <w:color w:val="000000"/>
              </w:rPr>
            </w:pPr>
            <w:r w:rsidRPr="001D4F31">
              <w:rPr>
                <w:rFonts w:ascii="宋体" w:hAnsi="宋体" w:cs="宋体"/>
                <w:color w:val="000000"/>
              </w:rPr>
              <w:t>1.</w:t>
            </w:r>
          </w:p>
          <w:p w:rsidR="000316BC" w:rsidRPr="001D4F31" w:rsidRDefault="000316BC" w:rsidP="001D4F31">
            <w:pPr>
              <w:spacing w:line="260" w:lineRule="exact"/>
              <w:rPr>
                <w:rFonts w:ascii="宋体"/>
                <w:color w:val="000000"/>
              </w:rPr>
            </w:pPr>
            <w:r w:rsidRPr="001D4F31">
              <w:rPr>
                <w:rFonts w:ascii="宋体" w:hAnsi="宋体" w:cs="宋体"/>
                <w:color w:val="000000"/>
              </w:rPr>
              <w:t>2.</w:t>
            </w:r>
          </w:p>
        </w:tc>
      </w:tr>
      <w:tr w:rsidR="000316BC" w:rsidRPr="001D4F31">
        <w:trPr>
          <w:trHeight w:val="640"/>
        </w:trPr>
        <w:tc>
          <w:tcPr>
            <w:tcW w:w="745" w:type="dxa"/>
            <w:tcBorders>
              <w:top w:val="single" w:sz="8" w:space="0" w:color="auto"/>
              <w:left w:val="single" w:sz="8" w:space="0" w:color="auto"/>
              <w:bottom w:val="single" w:sz="8" w:space="0" w:color="auto"/>
              <w:right w:val="single" w:sz="8"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护士</w:t>
            </w:r>
          </w:p>
          <w:p w:rsidR="000316BC" w:rsidRPr="001D4F31" w:rsidRDefault="000316BC" w:rsidP="001D4F31">
            <w:pPr>
              <w:spacing w:line="260" w:lineRule="exact"/>
              <w:ind w:leftChars="-75" w:left="-158" w:firstLineChars="78" w:firstLine="164"/>
              <w:jc w:val="center"/>
              <w:rPr>
                <w:rFonts w:ascii="黑体" w:eastAsia="黑体" w:hAnsi="宋体"/>
                <w:color w:val="000000"/>
              </w:rPr>
            </w:pPr>
            <w:r w:rsidRPr="001D4F31">
              <w:rPr>
                <w:rFonts w:ascii="黑体" w:eastAsia="黑体" w:hAnsi="宋体" w:cs="黑体" w:hint="eastAsia"/>
                <w:color w:val="000000"/>
              </w:rPr>
              <w:t>签名</w:t>
            </w:r>
          </w:p>
        </w:tc>
        <w:tc>
          <w:tcPr>
            <w:tcW w:w="4840"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jc w:val="center"/>
              <w:rPr>
                <w:rFonts w:ascii="宋体"/>
                <w:color w:val="000000"/>
              </w:rPr>
            </w:pPr>
          </w:p>
        </w:tc>
        <w:tc>
          <w:tcPr>
            <w:tcW w:w="4315"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jc w:val="center"/>
              <w:rPr>
                <w:rFonts w:ascii="宋体"/>
                <w:color w:val="000000"/>
              </w:rPr>
            </w:pPr>
          </w:p>
        </w:tc>
      </w:tr>
      <w:tr w:rsidR="000316BC" w:rsidRPr="001D4F31">
        <w:trPr>
          <w:trHeight w:val="645"/>
        </w:trPr>
        <w:tc>
          <w:tcPr>
            <w:tcW w:w="745" w:type="dxa"/>
            <w:tcBorders>
              <w:top w:val="single" w:sz="8" w:space="0" w:color="auto"/>
              <w:left w:val="single" w:sz="8" w:space="0" w:color="auto"/>
              <w:bottom w:val="single" w:sz="8" w:space="0" w:color="auto"/>
              <w:right w:val="single" w:sz="8" w:space="0" w:color="auto"/>
            </w:tcBorders>
            <w:vAlign w:val="center"/>
          </w:tcPr>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医师</w:t>
            </w:r>
          </w:p>
          <w:p w:rsidR="000316BC" w:rsidRPr="001D4F31" w:rsidRDefault="000316BC" w:rsidP="001D4F31">
            <w:pPr>
              <w:spacing w:line="260" w:lineRule="exact"/>
              <w:jc w:val="center"/>
              <w:rPr>
                <w:rFonts w:ascii="黑体" w:eastAsia="黑体" w:hAnsi="宋体"/>
                <w:color w:val="000000"/>
              </w:rPr>
            </w:pPr>
            <w:r w:rsidRPr="001D4F31">
              <w:rPr>
                <w:rFonts w:ascii="黑体" w:eastAsia="黑体" w:hAnsi="宋体" w:cs="黑体" w:hint="eastAsia"/>
                <w:color w:val="000000"/>
              </w:rPr>
              <w:t>签名</w:t>
            </w:r>
          </w:p>
        </w:tc>
        <w:tc>
          <w:tcPr>
            <w:tcW w:w="4840"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rPr>
                <w:rFonts w:ascii="宋体"/>
                <w:color w:val="000000"/>
              </w:rPr>
            </w:pPr>
          </w:p>
        </w:tc>
        <w:tc>
          <w:tcPr>
            <w:tcW w:w="4315" w:type="dxa"/>
            <w:tcBorders>
              <w:top w:val="single" w:sz="8" w:space="0" w:color="auto"/>
              <w:left w:val="single" w:sz="8" w:space="0" w:color="auto"/>
              <w:bottom w:val="single" w:sz="8" w:space="0" w:color="auto"/>
              <w:right w:val="single" w:sz="8" w:space="0" w:color="auto"/>
            </w:tcBorders>
          </w:tcPr>
          <w:p w:rsidR="000316BC" w:rsidRPr="001D4F31" w:rsidRDefault="000316BC" w:rsidP="001D4F31">
            <w:pPr>
              <w:spacing w:line="260" w:lineRule="exact"/>
              <w:rPr>
                <w:rFonts w:ascii="宋体"/>
                <w:color w:val="000000"/>
              </w:rPr>
            </w:pPr>
          </w:p>
        </w:tc>
      </w:tr>
    </w:tbl>
    <w:p w:rsidR="000316BC" w:rsidRPr="00C50118" w:rsidRDefault="000316BC" w:rsidP="00487DD4">
      <w:pPr>
        <w:rPr>
          <w:rFonts w:ascii="宋体" w:hAnsi="宋体"/>
        </w:rPr>
      </w:pPr>
    </w:p>
    <w:p w:rsidR="005B46AB" w:rsidRPr="00C50118" w:rsidRDefault="005B46AB" w:rsidP="005B46AB">
      <w:pPr>
        <w:adjustRightInd w:val="0"/>
        <w:snapToGrid w:val="0"/>
        <w:rPr>
          <w:rFonts w:ascii="宋体" w:hAnsi="宋体"/>
        </w:rPr>
      </w:pPr>
      <w:r w:rsidRPr="00C50118">
        <w:rPr>
          <w:rFonts w:ascii="宋体" w:hAnsi="宋体" w:cs="黑体" w:hint="eastAsia"/>
        </w:rPr>
        <w:t>（有条件的单位患者也可以在门诊治疗）</w:t>
      </w:r>
    </w:p>
    <w:p w:rsidR="000316BC" w:rsidRPr="005B46AB" w:rsidRDefault="000316BC"/>
    <w:sectPr w:rsidR="000316BC" w:rsidRPr="005B46AB" w:rsidSect="0018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08" w:rsidRDefault="002E2208" w:rsidP="00F5541D">
      <w:r>
        <w:separator/>
      </w:r>
    </w:p>
  </w:endnote>
  <w:endnote w:type="continuationSeparator" w:id="0">
    <w:p w:rsidR="002E2208" w:rsidRDefault="002E2208" w:rsidP="00F5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ＭＳ ゴシック"/>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08" w:rsidRDefault="002E2208" w:rsidP="00F5541D">
      <w:r>
        <w:separator/>
      </w:r>
    </w:p>
  </w:footnote>
  <w:footnote w:type="continuationSeparator" w:id="0">
    <w:p w:rsidR="002E2208" w:rsidRDefault="002E2208" w:rsidP="00F55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lvlText w:val="%1."/>
      <w:lvlJc w:val="left"/>
      <w:pPr>
        <w:tabs>
          <w:tab w:val="num" w:pos="720"/>
        </w:tabs>
        <w:ind w:left="720" w:hanging="360"/>
      </w:pPr>
      <w:rPr>
        <w:rFonts w:ascii="仿宋_GB2312" w:eastAsia="仿宋_GB2312" w:hint="eastAsia"/>
      </w:rPr>
    </w:lvl>
    <w:lvl w:ilvl="1">
      <w:start w:val="1"/>
      <w:numFmt w:val="decimal"/>
      <w:lvlText w:val="%2."/>
      <w:lvlJc w:val="left"/>
      <w:pPr>
        <w:tabs>
          <w:tab w:val="num" w:pos="1130"/>
        </w:tabs>
        <w:ind w:left="1130" w:hanging="42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F"/>
    <w:multiLevelType w:val="multilevel"/>
    <w:tmpl w:val="0000000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12"/>
    <w:multiLevelType w:val="multilevel"/>
    <w:tmpl w:val="00000012"/>
    <w:lvl w:ilvl="0">
      <w:start w:val="1"/>
      <w:numFmt w:val="decimal"/>
      <w:lvlText w:val="%1."/>
      <w:lvlJc w:val="left"/>
      <w:pPr>
        <w:tabs>
          <w:tab w:val="num" w:pos="780"/>
        </w:tabs>
        <w:ind w:left="780" w:hanging="360"/>
      </w:pPr>
      <w:rPr>
        <w:rFonts w:hint="default"/>
      </w:rPr>
    </w:lvl>
    <w:lvl w:ilvl="1">
      <w:start w:val="1"/>
      <w:numFmt w:val="bullet"/>
      <w:lvlText w:val="□"/>
      <w:lvlJc w:val="left"/>
      <w:pPr>
        <w:tabs>
          <w:tab w:val="num" w:pos="1200"/>
        </w:tabs>
        <w:ind w:left="1200" w:hanging="360"/>
      </w:pPr>
      <w:rPr>
        <w:rFonts w:ascii="宋体" w:eastAsia="宋体" w:hAnsi="宋体"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13"/>
    <w:multiLevelType w:val="multilevel"/>
    <w:tmpl w:val="0000001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3F7A6604"/>
    <w:multiLevelType w:val="multilevel"/>
    <w:tmpl w:val="3F7A6604"/>
    <w:lvl w:ilvl="0">
      <w:numFmt w:val="bullet"/>
      <w:lvlText w:val="□"/>
      <w:lvlJc w:val="left"/>
      <w:pPr>
        <w:tabs>
          <w:tab w:val="num" w:pos="360"/>
        </w:tabs>
        <w:ind w:left="360" w:hanging="360"/>
      </w:pPr>
      <w:rPr>
        <w:rFonts w:ascii="宋体" w:eastAsia="宋体" w:hAnsi="宋体"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56D312D1"/>
    <w:multiLevelType w:val="hybridMultilevel"/>
    <w:tmpl w:val="9DA6656E"/>
    <w:lvl w:ilvl="0" w:tplc="EC807D5E">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655C54AB"/>
    <w:multiLevelType w:val="multilevel"/>
    <w:tmpl w:val="655C54AB"/>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6E8B24AA"/>
    <w:multiLevelType w:val="multilevel"/>
    <w:tmpl w:val="6E8B24AA"/>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lvlOverride w:ilvl="0">
      <w:startOverride w:val="1"/>
    </w:lvlOverride>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41D"/>
    <w:rsid w:val="000316BC"/>
    <w:rsid w:val="00050F90"/>
    <w:rsid w:val="001717A3"/>
    <w:rsid w:val="00172447"/>
    <w:rsid w:val="001816A6"/>
    <w:rsid w:val="001A36A2"/>
    <w:rsid w:val="001D4F31"/>
    <w:rsid w:val="001F0DDE"/>
    <w:rsid w:val="002E2208"/>
    <w:rsid w:val="00384C92"/>
    <w:rsid w:val="003872CC"/>
    <w:rsid w:val="0043090F"/>
    <w:rsid w:val="004626D9"/>
    <w:rsid w:val="00487DD4"/>
    <w:rsid w:val="004A0A45"/>
    <w:rsid w:val="0051707D"/>
    <w:rsid w:val="005B46AB"/>
    <w:rsid w:val="00621C7B"/>
    <w:rsid w:val="0065290B"/>
    <w:rsid w:val="006A65CC"/>
    <w:rsid w:val="00711B94"/>
    <w:rsid w:val="007543C8"/>
    <w:rsid w:val="00760494"/>
    <w:rsid w:val="007A503C"/>
    <w:rsid w:val="00806A5C"/>
    <w:rsid w:val="00953B44"/>
    <w:rsid w:val="009B23EF"/>
    <w:rsid w:val="009B5771"/>
    <w:rsid w:val="00A170AA"/>
    <w:rsid w:val="00A22472"/>
    <w:rsid w:val="00A31990"/>
    <w:rsid w:val="00A4270D"/>
    <w:rsid w:val="00AC16D2"/>
    <w:rsid w:val="00B34AC6"/>
    <w:rsid w:val="00BA0EBF"/>
    <w:rsid w:val="00C42EA8"/>
    <w:rsid w:val="00C50118"/>
    <w:rsid w:val="00C844DB"/>
    <w:rsid w:val="00CB11E2"/>
    <w:rsid w:val="00CC1F77"/>
    <w:rsid w:val="00CD54D9"/>
    <w:rsid w:val="00CF4C6F"/>
    <w:rsid w:val="00D60210"/>
    <w:rsid w:val="00DA1BC8"/>
    <w:rsid w:val="00DD0ED0"/>
    <w:rsid w:val="00DF0C18"/>
    <w:rsid w:val="00E1574D"/>
    <w:rsid w:val="00E66795"/>
    <w:rsid w:val="00EF4182"/>
    <w:rsid w:val="00F5541D"/>
    <w:rsid w:val="00FC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69F1BB-F8CF-4CE7-93F7-C84EA785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1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5541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F5541D"/>
    <w:rPr>
      <w:sz w:val="18"/>
      <w:szCs w:val="18"/>
    </w:rPr>
  </w:style>
  <w:style w:type="paragraph" w:styleId="a4">
    <w:name w:val="footer"/>
    <w:basedOn w:val="a"/>
    <w:link w:val="Char0"/>
    <w:uiPriority w:val="99"/>
    <w:semiHidden/>
    <w:rsid w:val="00F5541D"/>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F5541D"/>
    <w:rPr>
      <w:sz w:val="18"/>
      <w:szCs w:val="18"/>
    </w:rPr>
  </w:style>
  <w:style w:type="paragraph" w:styleId="a5">
    <w:name w:val="List Paragraph"/>
    <w:basedOn w:val="a"/>
    <w:uiPriority w:val="99"/>
    <w:qFormat/>
    <w:rsid w:val="00F5541D"/>
    <w:pPr>
      <w:ind w:firstLineChars="200" w:firstLine="420"/>
    </w:pPr>
  </w:style>
  <w:style w:type="paragraph" w:styleId="a6">
    <w:name w:val="Title"/>
    <w:basedOn w:val="a"/>
    <w:next w:val="a"/>
    <w:link w:val="Char1"/>
    <w:qFormat/>
    <w:locked/>
    <w:rsid w:val="00C42EA8"/>
    <w:pPr>
      <w:spacing w:before="240" w:after="60"/>
      <w:jc w:val="center"/>
      <w:outlineLvl w:val="0"/>
    </w:pPr>
    <w:rPr>
      <w:rFonts w:ascii="Cambria" w:hAnsi="Cambria"/>
      <w:b/>
      <w:bCs/>
      <w:sz w:val="32"/>
      <w:szCs w:val="32"/>
    </w:rPr>
  </w:style>
  <w:style w:type="character" w:customStyle="1" w:styleId="Char1">
    <w:name w:val="标题 Char"/>
    <w:link w:val="a6"/>
    <w:rsid w:val="00C42EA8"/>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365</Words>
  <Characters>2082</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刘立煌</cp:lastModifiedBy>
  <cp:revision>26</cp:revision>
  <dcterms:created xsi:type="dcterms:W3CDTF">2016-08-23T03:08:00Z</dcterms:created>
  <dcterms:modified xsi:type="dcterms:W3CDTF">2016-11-28T08:30:00Z</dcterms:modified>
</cp:coreProperties>
</file>