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13" w:rsidRDefault="00EF4A13" w:rsidP="00721413">
      <w:pPr>
        <w:jc w:val="center"/>
        <w:rPr>
          <w:rFonts w:ascii="宋体" w:hAnsi="宋体" w:hint="eastAsia"/>
          <w:b/>
          <w:sz w:val="44"/>
          <w:szCs w:val="44"/>
        </w:rPr>
      </w:pPr>
      <w:r w:rsidRPr="00117F2B">
        <w:rPr>
          <w:rFonts w:ascii="宋体" w:hAnsi="宋体" w:hint="eastAsia"/>
          <w:b/>
          <w:color w:val="000000"/>
          <w:sz w:val="44"/>
          <w:szCs w:val="44"/>
        </w:rPr>
        <w:t>阿尔茨海默病</w:t>
      </w:r>
      <w:r w:rsidRPr="00117F2B">
        <w:rPr>
          <w:rFonts w:ascii="宋体" w:hAnsi="宋体" w:hint="eastAsia"/>
          <w:b/>
          <w:sz w:val="44"/>
          <w:szCs w:val="44"/>
        </w:rPr>
        <w:t>临床路径</w:t>
      </w:r>
    </w:p>
    <w:p w:rsidR="00117F2B" w:rsidRPr="00117F2B" w:rsidRDefault="00117F2B" w:rsidP="00721413">
      <w:pPr>
        <w:jc w:val="center"/>
        <w:rPr>
          <w:rFonts w:ascii="宋体" w:hAnsi="宋体"/>
          <w:b/>
          <w:sz w:val="44"/>
          <w:szCs w:val="44"/>
        </w:rPr>
      </w:pPr>
    </w:p>
    <w:p w:rsidR="00EF4A13" w:rsidRPr="00117F2B" w:rsidRDefault="00EF4A13" w:rsidP="00117F2B">
      <w:pPr>
        <w:ind w:firstLineChars="200" w:firstLine="640"/>
        <w:rPr>
          <w:rFonts w:ascii="黑体" w:eastAsia="黑体" w:hAnsi="黑体"/>
          <w:color w:val="000000"/>
          <w:sz w:val="32"/>
          <w:szCs w:val="32"/>
        </w:rPr>
      </w:pPr>
      <w:r w:rsidRPr="00117F2B">
        <w:rPr>
          <w:rFonts w:ascii="黑体" w:eastAsia="黑体" w:hAnsi="黑体" w:hint="eastAsia"/>
          <w:color w:val="000000"/>
          <w:sz w:val="32"/>
          <w:szCs w:val="32"/>
        </w:rPr>
        <w:t>一、阿尔茨海默病临床路径标准</w:t>
      </w:r>
    </w:p>
    <w:p w:rsidR="00EF4A13" w:rsidRPr="00117F2B" w:rsidRDefault="00EF4A13" w:rsidP="00117F2B">
      <w:pPr>
        <w:ind w:firstLineChars="200" w:firstLine="643"/>
        <w:rPr>
          <w:rFonts w:ascii="楷体_GB2312" w:eastAsia="楷体_GB2312" w:hAnsi="宋体" w:hint="eastAsia"/>
          <w:b/>
          <w:sz w:val="32"/>
          <w:szCs w:val="32"/>
        </w:rPr>
      </w:pPr>
      <w:r w:rsidRPr="00117F2B">
        <w:rPr>
          <w:rFonts w:ascii="楷体_GB2312" w:eastAsia="楷体_GB2312" w:hAnsi="宋体" w:hint="eastAsia"/>
          <w:b/>
          <w:sz w:val="32"/>
          <w:szCs w:val="32"/>
        </w:rPr>
        <w:t>（一）适用对象。</w:t>
      </w:r>
    </w:p>
    <w:p w:rsidR="00EF4A13" w:rsidRPr="00117F2B" w:rsidRDefault="00EF4A13" w:rsidP="00117F2B">
      <w:pPr>
        <w:ind w:firstLineChars="200" w:firstLine="640"/>
        <w:rPr>
          <w:rFonts w:ascii="仿宋_GB2312" w:eastAsia="仿宋_GB2312" w:hAnsi="宋体" w:hint="eastAsia"/>
          <w:sz w:val="32"/>
          <w:szCs w:val="32"/>
        </w:rPr>
      </w:pPr>
      <w:r w:rsidRPr="00117F2B">
        <w:rPr>
          <w:rFonts w:ascii="仿宋_GB2312" w:eastAsia="仿宋_GB2312" w:hAnsi="宋体" w:hint="eastAsia"/>
          <w:sz w:val="32"/>
          <w:szCs w:val="32"/>
        </w:rPr>
        <w:t>第一诊断为</w:t>
      </w:r>
      <w:r w:rsidRPr="00117F2B">
        <w:rPr>
          <w:rFonts w:ascii="仿宋_GB2312" w:eastAsia="仿宋_GB2312" w:hAnsi="宋体" w:hint="eastAsia"/>
          <w:color w:val="000000"/>
          <w:sz w:val="32"/>
          <w:szCs w:val="32"/>
        </w:rPr>
        <w:t>阿尔茨海默病</w:t>
      </w:r>
      <w:r w:rsidRPr="00117F2B">
        <w:rPr>
          <w:rFonts w:ascii="仿宋_GB2312" w:eastAsia="仿宋_GB2312" w:hAnsi="宋体" w:hint="eastAsia"/>
          <w:sz w:val="32"/>
          <w:szCs w:val="32"/>
        </w:rPr>
        <w:t xml:space="preserve"> (ICD-10: G30.904)</w:t>
      </w:r>
      <w:r w:rsidR="00531A14">
        <w:rPr>
          <w:rFonts w:ascii="仿宋_GB2312" w:eastAsia="仿宋_GB2312" w:hAnsi="宋体" w:hint="eastAsia"/>
          <w:sz w:val="32"/>
          <w:szCs w:val="32"/>
        </w:rPr>
        <w:t>。</w:t>
      </w:r>
    </w:p>
    <w:p w:rsidR="00117F2B" w:rsidRPr="00117F2B" w:rsidRDefault="00EF4A13" w:rsidP="00117F2B">
      <w:pPr>
        <w:ind w:firstLineChars="200" w:firstLine="643"/>
        <w:jc w:val="left"/>
        <w:rPr>
          <w:rFonts w:ascii="楷体_GB2312" w:eastAsia="楷体_GB2312" w:hAnsi="宋体" w:hint="eastAsia"/>
          <w:b/>
          <w:sz w:val="32"/>
          <w:szCs w:val="32"/>
        </w:rPr>
      </w:pPr>
      <w:r w:rsidRPr="00117F2B">
        <w:rPr>
          <w:rFonts w:ascii="楷体_GB2312" w:eastAsia="楷体_GB2312" w:hAnsi="宋体" w:hint="eastAsia"/>
          <w:b/>
          <w:sz w:val="32"/>
          <w:szCs w:val="32"/>
        </w:rPr>
        <w:t>（二）诊断依据。</w:t>
      </w:r>
    </w:p>
    <w:p w:rsidR="00531A14" w:rsidRDefault="00EF4A13" w:rsidP="00531A14">
      <w:pPr>
        <w:ind w:firstLineChars="200" w:firstLine="640"/>
        <w:jc w:val="left"/>
        <w:rPr>
          <w:rFonts w:ascii="仿宋_GB2312" w:eastAsia="仿宋_GB2312" w:hAnsi="宋体" w:hint="eastAsia"/>
          <w:b/>
          <w:sz w:val="32"/>
          <w:szCs w:val="32"/>
        </w:rPr>
      </w:pPr>
      <w:r w:rsidRPr="00531A14">
        <w:rPr>
          <w:rFonts w:ascii="仿宋_GB2312" w:eastAsia="仿宋_GB2312" w:hAnsi="宋体" w:hint="eastAsia"/>
          <w:sz w:val="32"/>
          <w:szCs w:val="32"/>
        </w:rPr>
        <w:t>根据《</w:t>
      </w:r>
      <w:r w:rsidRPr="00531A14">
        <w:rPr>
          <w:rFonts w:ascii="仿宋_GB2312" w:eastAsia="仿宋_GB2312" w:hAnsi="宋体" w:cs="宋体" w:hint="eastAsia"/>
          <w:kern w:val="0"/>
          <w:sz w:val="32"/>
          <w:szCs w:val="32"/>
        </w:rPr>
        <w:t xml:space="preserve">中国痴呆与认知障碍诊治指南 》(中华医学会神经病学分会痴呆与认知障碍学组、中国阿尔茨海默病协会编写，中华医学杂志，2011年) </w:t>
      </w:r>
      <w:r w:rsidRPr="00531A14">
        <w:rPr>
          <w:rFonts w:ascii="仿宋_GB2312" w:eastAsia="仿宋_GB2312" w:hAnsi="宋体" w:hint="eastAsia"/>
          <w:sz w:val="32"/>
          <w:szCs w:val="32"/>
        </w:rPr>
        <w:t>、《</w:t>
      </w:r>
      <w:r w:rsidRPr="00531A14">
        <w:rPr>
          <w:rFonts w:ascii="仿宋_GB2312" w:eastAsia="仿宋_GB2312" w:hAnsi="宋体" w:cs="宋体" w:hint="eastAsia"/>
          <w:kern w:val="0"/>
          <w:sz w:val="32"/>
          <w:szCs w:val="32"/>
        </w:rPr>
        <w:t>美国国立老化研究所与阿尔茨海默病协会诊断指南写作组对阿尔茨海默病诊断指南的推荐和介绍》（中华神经科杂志，2012年）和国际工作组标准-2（</w:t>
      </w:r>
      <w:r w:rsidRPr="00531A14">
        <w:rPr>
          <w:rFonts w:ascii="仿宋_GB2312" w:eastAsia="仿宋_GB2312" w:hint="eastAsia"/>
          <w:bCs/>
          <w:color w:val="000000"/>
          <w:kern w:val="0"/>
          <w:sz w:val="32"/>
          <w:szCs w:val="32"/>
        </w:rPr>
        <w:t>Advancing research diagnostic criteria for Alzheimer</w:t>
      </w:r>
      <w:proofErr w:type="gramStart"/>
      <w:r w:rsidRPr="00531A14">
        <w:rPr>
          <w:rFonts w:ascii="仿宋_GB2312" w:eastAsia="仿宋_GB2312" w:hint="eastAsia"/>
          <w:bCs/>
          <w:color w:val="000000"/>
          <w:kern w:val="0"/>
          <w:sz w:val="32"/>
          <w:szCs w:val="32"/>
        </w:rPr>
        <w:t>’</w:t>
      </w:r>
      <w:proofErr w:type="gramEnd"/>
      <w:r w:rsidRPr="00531A14">
        <w:rPr>
          <w:rFonts w:ascii="仿宋_GB2312" w:eastAsia="仿宋_GB2312" w:hint="eastAsia"/>
          <w:bCs/>
          <w:color w:val="000000"/>
          <w:kern w:val="0"/>
          <w:sz w:val="32"/>
          <w:szCs w:val="32"/>
        </w:rPr>
        <w:t xml:space="preserve">s disease: the IWG-2 criteria </w:t>
      </w:r>
      <w:r w:rsidRPr="00531A14">
        <w:rPr>
          <w:rFonts w:ascii="仿宋_GB2312" w:eastAsia="仿宋_GB2312" w:hint="eastAsia"/>
          <w:bCs/>
          <w:iCs/>
          <w:color w:val="000000"/>
          <w:kern w:val="0"/>
          <w:sz w:val="32"/>
          <w:szCs w:val="32"/>
        </w:rPr>
        <w:t xml:space="preserve">Lancet </w:t>
      </w:r>
      <w:proofErr w:type="spellStart"/>
      <w:r w:rsidRPr="00531A14">
        <w:rPr>
          <w:rFonts w:ascii="仿宋_GB2312" w:eastAsia="仿宋_GB2312" w:hint="eastAsia"/>
          <w:bCs/>
          <w:iCs/>
          <w:color w:val="000000"/>
          <w:kern w:val="0"/>
          <w:sz w:val="32"/>
          <w:szCs w:val="32"/>
        </w:rPr>
        <w:t>Neurol</w:t>
      </w:r>
      <w:proofErr w:type="spellEnd"/>
      <w:r w:rsidRPr="00531A14">
        <w:rPr>
          <w:rFonts w:ascii="仿宋_GB2312" w:eastAsia="仿宋_GB2312" w:hint="eastAsia"/>
          <w:bCs/>
          <w:iCs/>
          <w:color w:val="000000"/>
          <w:kern w:val="0"/>
          <w:sz w:val="32"/>
          <w:szCs w:val="32"/>
        </w:rPr>
        <w:t>，</w:t>
      </w:r>
      <w:r w:rsidRPr="00531A14">
        <w:rPr>
          <w:rFonts w:ascii="仿宋_GB2312" w:eastAsia="仿宋_GB2312" w:hint="eastAsia"/>
          <w:bCs/>
          <w:color w:val="000000"/>
          <w:kern w:val="0"/>
          <w:sz w:val="32"/>
          <w:szCs w:val="32"/>
        </w:rPr>
        <w:t>2014年）</w:t>
      </w:r>
      <w:r w:rsidRPr="00531A14">
        <w:rPr>
          <w:rFonts w:ascii="仿宋_GB2312" w:eastAsia="仿宋_GB2312" w:hAnsi="宋体" w:hint="eastAsia"/>
          <w:sz w:val="32"/>
          <w:szCs w:val="32"/>
        </w:rPr>
        <w:t>，符合痴呆的诊断标准：慢性隐袭起病，数月或数年，认知功能障碍导致</w:t>
      </w:r>
      <w:r w:rsidRPr="00531A14">
        <w:rPr>
          <w:rFonts w:ascii="仿宋_GB2312" w:eastAsia="仿宋_GB2312" w:hAnsi="宋体" w:cs="宋体" w:hint="eastAsia"/>
          <w:kern w:val="0"/>
          <w:sz w:val="32"/>
          <w:szCs w:val="32"/>
        </w:rPr>
        <w:t>工作能力或日常生活功能受到影响。排除其它疾病导致的痴呆。影像学可能见到内侧、底部、外侧颞叶、顶叶的萎缩。</w:t>
      </w:r>
    </w:p>
    <w:p w:rsidR="00531A14" w:rsidRDefault="00EF4A13" w:rsidP="00531A14">
      <w:pPr>
        <w:ind w:firstLineChars="200" w:firstLine="640"/>
        <w:jc w:val="left"/>
        <w:rPr>
          <w:rFonts w:ascii="仿宋_GB2312" w:eastAsia="仿宋_GB2312" w:hAnsi="宋体" w:hint="eastAsia"/>
          <w:b/>
          <w:sz w:val="32"/>
          <w:szCs w:val="32"/>
        </w:rPr>
      </w:pPr>
      <w:r w:rsidRPr="00531A14">
        <w:rPr>
          <w:rFonts w:ascii="仿宋_GB2312" w:eastAsia="仿宋_GB2312" w:hAnsi="宋体" w:hint="eastAsia"/>
          <w:sz w:val="32"/>
          <w:szCs w:val="32"/>
        </w:rPr>
        <w:t>1.一项或一项以上的认知功能障碍：</w:t>
      </w:r>
    </w:p>
    <w:p w:rsidR="00531A14" w:rsidRDefault="00EF4A13" w:rsidP="00531A14">
      <w:pPr>
        <w:ind w:firstLineChars="200" w:firstLine="640"/>
        <w:jc w:val="left"/>
        <w:rPr>
          <w:rFonts w:ascii="仿宋_GB2312" w:eastAsia="仿宋_GB2312" w:hAnsi="宋体" w:hint="eastAsia"/>
          <w:b/>
          <w:sz w:val="32"/>
          <w:szCs w:val="32"/>
        </w:rPr>
      </w:pPr>
      <w:r w:rsidRPr="00531A14">
        <w:rPr>
          <w:rFonts w:ascii="仿宋_GB2312" w:eastAsia="仿宋_GB2312" w:hAnsi="宋体" w:cs="宋体" w:hint="eastAsia"/>
          <w:kern w:val="0"/>
          <w:sz w:val="32"/>
          <w:szCs w:val="32"/>
        </w:rPr>
        <w:t>（1）工作能力或日常生活功能受到影响。</w:t>
      </w:r>
    </w:p>
    <w:p w:rsidR="00531A14" w:rsidRDefault="00531A14" w:rsidP="00531A14">
      <w:pPr>
        <w:ind w:firstLineChars="200" w:firstLine="640"/>
        <w:jc w:val="left"/>
        <w:rPr>
          <w:rFonts w:ascii="仿宋_GB2312" w:eastAsia="仿宋_GB2312" w:hAnsi="宋体" w:hint="eastAsia"/>
          <w:b/>
          <w:sz w:val="32"/>
          <w:szCs w:val="32"/>
        </w:rPr>
      </w:pPr>
      <w:r>
        <w:rPr>
          <w:rFonts w:ascii="仿宋_GB2312" w:eastAsia="仿宋_GB2312" w:hAnsi="宋体" w:cs="宋体" w:hint="eastAsia"/>
          <w:kern w:val="0"/>
          <w:sz w:val="32"/>
          <w:szCs w:val="32"/>
        </w:rPr>
        <w:t>（</w:t>
      </w:r>
      <w:r w:rsidR="00EF4A13" w:rsidRPr="00531A14">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00EF4A13" w:rsidRPr="00531A14">
        <w:rPr>
          <w:rFonts w:ascii="仿宋_GB2312" w:eastAsia="仿宋_GB2312" w:hAnsi="宋体" w:cs="宋体" w:hint="eastAsia"/>
          <w:kern w:val="0"/>
          <w:sz w:val="32"/>
          <w:szCs w:val="32"/>
        </w:rPr>
        <w:t>比以往的功能和执行力水平有所下降。</w:t>
      </w:r>
    </w:p>
    <w:p w:rsidR="00531A14" w:rsidRDefault="00531A14" w:rsidP="00531A14">
      <w:pPr>
        <w:ind w:firstLineChars="200" w:firstLine="640"/>
        <w:jc w:val="left"/>
        <w:rPr>
          <w:rFonts w:ascii="仿宋_GB2312" w:eastAsia="仿宋_GB2312" w:hAnsi="宋体" w:hint="eastAsia"/>
          <w:b/>
          <w:sz w:val="32"/>
          <w:szCs w:val="32"/>
        </w:rPr>
      </w:pPr>
      <w:r>
        <w:rPr>
          <w:rFonts w:ascii="仿宋_GB2312" w:eastAsia="仿宋_GB2312" w:hAnsi="宋体" w:cs="宋体" w:hint="eastAsia"/>
          <w:kern w:val="0"/>
          <w:sz w:val="32"/>
          <w:szCs w:val="32"/>
        </w:rPr>
        <w:t>（3）</w:t>
      </w:r>
      <w:r w:rsidR="00EF4A13" w:rsidRPr="00531A14">
        <w:rPr>
          <w:rFonts w:ascii="仿宋_GB2312" w:eastAsia="仿宋_GB2312" w:hAnsi="宋体" w:cs="宋体" w:hint="eastAsia"/>
          <w:kern w:val="0"/>
          <w:sz w:val="32"/>
          <w:szCs w:val="32"/>
        </w:rPr>
        <w:t>无法用谵妄或主要精神障碍解释。</w:t>
      </w:r>
    </w:p>
    <w:p w:rsidR="00531A14" w:rsidRDefault="00531A14" w:rsidP="00531A14">
      <w:pPr>
        <w:ind w:firstLineChars="200" w:firstLine="640"/>
        <w:jc w:val="left"/>
        <w:rPr>
          <w:rFonts w:ascii="仿宋_GB2312" w:eastAsia="仿宋_GB2312" w:hAnsi="宋体" w:hint="eastAsia"/>
          <w:b/>
          <w:sz w:val="32"/>
          <w:szCs w:val="32"/>
        </w:rPr>
      </w:pPr>
      <w:r w:rsidRPr="00531A14">
        <w:rPr>
          <w:rFonts w:ascii="仿宋_GB2312" w:eastAsia="仿宋_GB2312" w:hAnsi="宋体" w:hint="eastAsia"/>
          <w:sz w:val="32"/>
          <w:szCs w:val="32"/>
        </w:rPr>
        <w:t>（4）</w:t>
      </w:r>
      <w:r w:rsidR="00EF4A13" w:rsidRPr="00531A14">
        <w:rPr>
          <w:rFonts w:ascii="仿宋_GB2312" w:eastAsia="仿宋_GB2312" w:hAnsi="宋体" w:cs="宋体" w:hint="eastAsia"/>
          <w:kern w:val="0"/>
          <w:sz w:val="32"/>
          <w:szCs w:val="32"/>
        </w:rPr>
        <w:t>通过联合以下</w:t>
      </w:r>
      <w:proofErr w:type="gramStart"/>
      <w:r w:rsidR="00EF4A13" w:rsidRPr="00531A14">
        <w:rPr>
          <w:rFonts w:ascii="仿宋_GB2312" w:eastAsia="仿宋_GB2312" w:hAnsi="宋体" w:cs="宋体" w:hint="eastAsia"/>
          <w:kern w:val="0"/>
          <w:sz w:val="32"/>
          <w:szCs w:val="32"/>
        </w:rPr>
        <w:t>两者来</w:t>
      </w:r>
      <w:proofErr w:type="gramEnd"/>
      <w:r w:rsidR="00EF4A13" w:rsidRPr="00531A14">
        <w:rPr>
          <w:rFonts w:ascii="仿宋_GB2312" w:eastAsia="仿宋_GB2312" w:hAnsi="宋体" w:cs="宋体" w:hint="eastAsia"/>
          <w:kern w:val="0"/>
          <w:sz w:val="32"/>
          <w:szCs w:val="32"/>
        </w:rPr>
        <w:t>检测和诊断患者的认知损害：</w:t>
      </w:r>
      <w:r w:rsidR="00EF4A13" w:rsidRPr="00531A14">
        <w:rPr>
          <w:rFonts w:ascii="仿宋_GB2312" w:eastAsia="仿宋_GB2312" w:hAnsi="宋体" w:cs="宋体" w:hint="eastAsia"/>
          <w:kern w:val="0"/>
          <w:sz w:val="32"/>
          <w:szCs w:val="32"/>
        </w:rPr>
        <w:lastRenderedPageBreak/>
        <w:t>①来自患者和知情人的病史采集；②客观的认知评价——简单的精神状态检查或神经心理学测验。当常规的病史和简易精神状态检查（MMSE）结果不足以形成确凿的诊断时．应进行全面的神经心理学测验。</w:t>
      </w:r>
    </w:p>
    <w:p w:rsidR="002C0F50" w:rsidRDefault="00531A14" w:rsidP="002C0F50">
      <w:pPr>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（5）</w:t>
      </w:r>
      <w:r w:rsidR="00EF4A13" w:rsidRPr="00531A14">
        <w:rPr>
          <w:rFonts w:ascii="仿宋_GB2312" w:eastAsia="仿宋_GB2312" w:hAnsi="宋体" w:cs="宋体" w:hint="eastAsia"/>
          <w:kern w:val="0"/>
          <w:sz w:val="32"/>
          <w:szCs w:val="32"/>
        </w:rPr>
        <w:t>包括以下至少一个和／或两个领域以上的认知或行为损害：①学习并记住新信息的能力受损。症状包括：重复问题或谈话，乱放个人财物．忘记重要事件或约会，在一个熟悉的路线上迷路等。②推理能力和处理复杂任务的能力受损，判断力差。症状包括：理解力差，无法管理财务，决策制定能力差，无法规划复杂或连续的活动。③</w:t>
      </w:r>
      <w:proofErr w:type="gramStart"/>
      <w:r w:rsidR="00EF4A13" w:rsidRPr="00531A14">
        <w:rPr>
          <w:rFonts w:ascii="仿宋_GB2312" w:eastAsia="仿宋_GB2312" w:hAnsi="宋体" w:cs="宋体" w:hint="eastAsia"/>
          <w:kern w:val="0"/>
          <w:sz w:val="32"/>
          <w:szCs w:val="32"/>
        </w:rPr>
        <w:t>视空间</w:t>
      </w:r>
      <w:proofErr w:type="gramEnd"/>
      <w:r w:rsidR="00EF4A13" w:rsidRPr="00531A14">
        <w:rPr>
          <w:rFonts w:ascii="仿宋_GB2312" w:eastAsia="仿宋_GB2312" w:hAnsi="宋体" w:cs="宋体" w:hint="eastAsia"/>
          <w:kern w:val="0"/>
          <w:sz w:val="32"/>
          <w:szCs w:val="32"/>
        </w:rPr>
        <w:t>功能受损。症状包括：不能识别面孔或常见物品，尽管视力</w:t>
      </w:r>
      <w:proofErr w:type="gramStart"/>
      <w:r w:rsidR="00EF4A13" w:rsidRPr="00531A14">
        <w:rPr>
          <w:rFonts w:ascii="仿宋_GB2312" w:eastAsia="仿宋_GB2312" w:hAnsi="宋体" w:cs="宋体" w:hint="eastAsia"/>
          <w:kern w:val="0"/>
          <w:sz w:val="32"/>
          <w:szCs w:val="32"/>
        </w:rPr>
        <w:t>很好仍</w:t>
      </w:r>
      <w:proofErr w:type="gramEnd"/>
      <w:r w:rsidR="00EF4A13" w:rsidRPr="00531A14">
        <w:rPr>
          <w:rFonts w:ascii="仿宋_GB2312" w:eastAsia="仿宋_GB2312" w:hAnsi="宋体" w:cs="宋体" w:hint="eastAsia"/>
          <w:kern w:val="0"/>
          <w:sz w:val="32"/>
          <w:szCs w:val="32"/>
        </w:rPr>
        <w:t>不能通过直接观察找到物品，不能操作简单的工具，穿衣定向障碍等。④语言功能受损(说、读、写)。症状包括：说话时找词困难、犹豫不决，有语音或语义错语、拼写或书写错误。⑤人格、行为或举动改变。症状包括：异常的情绪波动如激动不安、动机缺乏、主观努力、淡漠、失去动力、回避社交．对以往活动的兴趣减低、失去同理心、强迫的或强迫观念行为、同社会相悖的行为等。神经系统检查没有其他异常发现。同时要符合</w:t>
      </w:r>
      <w:r w:rsidR="00EF4A13" w:rsidRPr="00531A14">
        <w:rPr>
          <w:rFonts w:ascii="仿宋_GB2312" w:eastAsia="仿宋_GB2312" w:hAnsi="宋体" w:hint="eastAsia"/>
          <w:color w:val="000000"/>
          <w:sz w:val="32"/>
          <w:szCs w:val="32"/>
        </w:rPr>
        <w:t>阿尔茨海默病</w:t>
      </w:r>
      <w:r w:rsidR="00EF4A13" w:rsidRPr="00531A14">
        <w:rPr>
          <w:rFonts w:ascii="仿宋_GB2312" w:eastAsia="仿宋_GB2312" w:hAnsi="宋体" w:cs="宋体" w:hint="eastAsia"/>
          <w:kern w:val="0"/>
          <w:sz w:val="32"/>
          <w:szCs w:val="32"/>
        </w:rPr>
        <w:t>的特征性认知功能障碍：比如记忆障碍是最突出的异常，可以有语言问题、</w:t>
      </w:r>
      <w:proofErr w:type="gramStart"/>
      <w:r w:rsidR="00EF4A13" w:rsidRPr="00531A14">
        <w:rPr>
          <w:rFonts w:ascii="仿宋_GB2312" w:eastAsia="仿宋_GB2312" w:hAnsi="宋体" w:cs="宋体" w:hint="eastAsia"/>
          <w:kern w:val="0"/>
          <w:sz w:val="32"/>
          <w:szCs w:val="32"/>
        </w:rPr>
        <w:t>视空间</w:t>
      </w:r>
      <w:proofErr w:type="gramEnd"/>
      <w:r w:rsidR="00EF4A13" w:rsidRPr="00531A14">
        <w:rPr>
          <w:rFonts w:ascii="仿宋_GB2312" w:eastAsia="仿宋_GB2312" w:hAnsi="宋体" w:cs="宋体" w:hint="eastAsia"/>
          <w:kern w:val="0"/>
          <w:sz w:val="32"/>
          <w:szCs w:val="32"/>
        </w:rPr>
        <w:t>问题、推理判断问题。同时要</w:t>
      </w:r>
      <w:proofErr w:type="gramStart"/>
      <w:r w:rsidR="00EF4A13" w:rsidRPr="00531A14">
        <w:rPr>
          <w:rFonts w:ascii="仿宋_GB2312" w:eastAsia="仿宋_GB2312" w:hAnsi="宋体" w:cs="宋体" w:hint="eastAsia"/>
          <w:kern w:val="0"/>
          <w:sz w:val="32"/>
          <w:szCs w:val="32"/>
        </w:rPr>
        <w:t>鉴别路易体痴呆以及额</w:t>
      </w:r>
      <w:proofErr w:type="gramEnd"/>
      <w:r w:rsidR="00EF4A13" w:rsidRPr="00531A14">
        <w:rPr>
          <w:rFonts w:ascii="仿宋_GB2312" w:eastAsia="仿宋_GB2312" w:hAnsi="宋体" w:cs="宋体" w:hint="eastAsia"/>
          <w:kern w:val="0"/>
          <w:sz w:val="32"/>
          <w:szCs w:val="32"/>
        </w:rPr>
        <w:t>颞叶痴呆的特征性表现。</w:t>
      </w:r>
    </w:p>
    <w:p w:rsidR="002C0F50" w:rsidRPr="002C0F50" w:rsidRDefault="002C0F50" w:rsidP="002C0F50">
      <w:pPr>
        <w:ind w:firstLineChars="200" w:firstLine="640"/>
        <w:jc w:val="left"/>
        <w:rPr>
          <w:rFonts w:ascii="仿宋_GB2312" w:eastAsia="仿宋_GB2312" w:hAnsi="宋体" w:cs="宋体" w:hint="eastAsia"/>
          <w:kern w:val="0"/>
          <w:sz w:val="32"/>
          <w:szCs w:val="32"/>
        </w:rPr>
      </w:pPr>
      <w:r w:rsidRPr="002C0F50">
        <w:rPr>
          <w:rFonts w:ascii="仿宋_GB2312" w:eastAsia="仿宋_GB2312" w:hAnsi="宋体" w:hint="eastAsia"/>
          <w:sz w:val="32"/>
          <w:szCs w:val="32"/>
        </w:rPr>
        <w:lastRenderedPageBreak/>
        <w:t>2.辅助检查：对所有首次就诊的患者进行辅助检查有助于揭示认知障碍的病因或发现伴随疾病，基因检测有助于提高诊断级别。</w:t>
      </w:r>
    </w:p>
    <w:p w:rsidR="002C0F50" w:rsidRPr="002C0F50" w:rsidRDefault="002C0F50" w:rsidP="002C0F50">
      <w:pPr>
        <w:adjustRightInd w:val="0"/>
        <w:snapToGrid w:val="0"/>
        <w:spacing w:line="360" w:lineRule="auto"/>
        <w:ind w:firstLineChars="200" w:firstLine="643"/>
        <w:rPr>
          <w:rFonts w:ascii="楷体_GB2312" w:eastAsia="楷体_GB2312" w:hAnsi="宋体" w:hint="eastAsia"/>
          <w:b/>
          <w:sz w:val="32"/>
          <w:szCs w:val="32"/>
        </w:rPr>
      </w:pPr>
      <w:r w:rsidRPr="002C0F50">
        <w:rPr>
          <w:rFonts w:ascii="楷体_GB2312" w:eastAsia="楷体_GB2312" w:hAnsi="宋体" w:hint="eastAsia"/>
          <w:b/>
          <w:sz w:val="32"/>
          <w:szCs w:val="32"/>
        </w:rPr>
        <w:t>（三）治疗方案及药物的选择依据。</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根据</w:t>
      </w:r>
      <w:r>
        <w:rPr>
          <w:rFonts w:ascii="仿宋_GB2312" w:eastAsia="仿宋_GB2312" w:hAnsi="宋体" w:hint="eastAsia"/>
          <w:sz w:val="32"/>
          <w:szCs w:val="32"/>
        </w:rPr>
        <w:t>《</w:t>
      </w:r>
      <w:r w:rsidRPr="002C0F50">
        <w:rPr>
          <w:rFonts w:ascii="仿宋_GB2312" w:eastAsia="仿宋_GB2312" w:hAnsi="宋体" w:hint="eastAsia"/>
          <w:sz w:val="32"/>
          <w:szCs w:val="32"/>
        </w:rPr>
        <w:t>中国痴呆与认知障碍诊治指南</w:t>
      </w:r>
      <w:r>
        <w:rPr>
          <w:rFonts w:ascii="仿宋_GB2312" w:eastAsia="仿宋_GB2312" w:hAnsi="宋体" w:hint="eastAsia"/>
          <w:sz w:val="32"/>
          <w:szCs w:val="32"/>
        </w:rPr>
        <w:t>》</w:t>
      </w:r>
      <w:r w:rsidRPr="002C0F50">
        <w:rPr>
          <w:rFonts w:ascii="仿宋_GB2312" w:eastAsia="仿宋_GB2312" w:hAnsi="宋体" w:hint="eastAsia"/>
          <w:sz w:val="32"/>
          <w:szCs w:val="32"/>
        </w:rPr>
        <w:t xml:space="preserve"> (中华医学会神经病学分会痴呆与认知障碍学组、中国阿尔茨海默病协会编写，中华医学杂志，2011年) 制定治疗方案。目前无特效治疗，采用综合治疗方案，药物治疗和护理照顾结合，药物治疗主要如下：</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1.胆碱酯酶抑制剂：多奈</w:t>
      </w:r>
      <w:proofErr w:type="gramStart"/>
      <w:r w:rsidRPr="002C0F50">
        <w:rPr>
          <w:rFonts w:ascii="仿宋_GB2312" w:eastAsia="仿宋_GB2312" w:hAnsi="宋体" w:hint="eastAsia"/>
          <w:sz w:val="32"/>
          <w:szCs w:val="32"/>
        </w:rPr>
        <w:t>哌</w:t>
      </w:r>
      <w:proofErr w:type="gramEnd"/>
      <w:r w:rsidRPr="002C0F50">
        <w:rPr>
          <w:rFonts w:ascii="仿宋_GB2312" w:eastAsia="仿宋_GB2312" w:hAnsi="宋体" w:hint="eastAsia"/>
          <w:sz w:val="32"/>
          <w:szCs w:val="32"/>
        </w:rPr>
        <w:t>齐、卡巴拉汀、加兰他敏和石杉碱甲</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2.兴奋性氨基酸受体拮抗剂：美金刚</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3.非典型抗精神病药物：根据患者具体情况选用</w:t>
      </w:r>
      <w:proofErr w:type="gramStart"/>
      <w:r w:rsidRPr="002C0F50">
        <w:rPr>
          <w:rFonts w:ascii="仿宋_GB2312" w:eastAsia="仿宋_GB2312" w:hAnsi="宋体" w:hint="eastAsia"/>
          <w:sz w:val="32"/>
          <w:szCs w:val="32"/>
        </w:rPr>
        <w:t>奥氮平、利培酮和喹</w:t>
      </w:r>
      <w:proofErr w:type="gramEnd"/>
      <w:r w:rsidRPr="002C0F50">
        <w:rPr>
          <w:rFonts w:ascii="仿宋_GB2312" w:eastAsia="仿宋_GB2312" w:hAnsi="宋体" w:hint="eastAsia"/>
          <w:sz w:val="32"/>
          <w:szCs w:val="32"/>
        </w:rPr>
        <w:t>硫平</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4.抗抑郁焦虑药物：可根据患者具体情况选用抗抑郁及抗焦虑药物</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5.其它：对症治疗。</w:t>
      </w:r>
    </w:p>
    <w:p w:rsidR="002C0F50" w:rsidRDefault="002C0F50" w:rsidP="002C0F50">
      <w:pPr>
        <w:adjustRightInd w:val="0"/>
        <w:snapToGrid w:val="0"/>
        <w:spacing w:line="360" w:lineRule="auto"/>
        <w:ind w:firstLineChars="200" w:firstLine="643"/>
        <w:rPr>
          <w:rFonts w:ascii="仿宋_GB2312" w:eastAsia="仿宋_GB2312" w:hAnsi="宋体" w:hint="eastAsia"/>
          <w:sz w:val="32"/>
          <w:szCs w:val="32"/>
        </w:rPr>
      </w:pPr>
      <w:r w:rsidRPr="002C0F50">
        <w:rPr>
          <w:rFonts w:ascii="楷体_GB2312" w:eastAsia="楷体_GB2312" w:hAnsi="宋体" w:hint="eastAsia"/>
          <w:b/>
          <w:sz w:val="32"/>
          <w:szCs w:val="32"/>
        </w:rPr>
        <w:t>（四）进入路径时间。</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AD是慢性变性疾病，短期住院时间14-21天。</w:t>
      </w:r>
    </w:p>
    <w:p w:rsidR="002C0F50" w:rsidRDefault="002C0F50" w:rsidP="002C0F50">
      <w:pPr>
        <w:adjustRightInd w:val="0"/>
        <w:snapToGrid w:val="0"/>
        <w:spacing w:line="360" w:lineRule="auto"/>
        <w:ind w:firstLineChars="200" w:firstLine="643"/>
        <w:rPr>
          <w:rFonts w:ascii="仿宋_GB2312" w:eastAsia="仿宋_GB2312" w:hAnsi="宋体" w:hint="eastAsia"/>
          <w:sz w:val="32"/>
          <w:szCs w:val="32"/>
        </w:rPr>
      </w:pPr>
      <w:r w:rsidRPr="002C0F50">
        <w:rPr>
          <w:rFonts w:ascii="楷体_GB2312" w:eastAsia="楷体_GB2312" w:hAnsi="宋体" w:hint="eastAsia"/>
          <w:b/>
          <w:sz w:val="32"/>
          <w:szCs w:val="32"/>
        </w:rPr>
        <w:t>（五）进入路径标准。</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1.第一诊断必须符合阿尔茨海默病疾病编码（ICD-10：G30.904）。</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lastRenderedPageBreak/>
        <w:t>2. 当患者同时具有其他疾病诊断，但在住院期间不需要特殊处理也不影响第一诊断的临床路径流程实施时，可以进入路径。</w:t>
      </w:r>
    </w:p>
    <w:p w:rsidR="002C0F50" w:rsidRPr="002C0F50" w:rsidRDefault="002C0F50" w:rsidP="002C0F50">
      <w:pPr>
        <w:adjustRightInd w:val="0"/>
        <w:snapToGrid w:val="0"/>
        <w:spacing w:line="360" w:lineRule="auto"/>
        <w:ind w:firstLineChars="200" w:firstLine="643"/>
        <w:rPr>
          <w:rFonts w:ascii="楷体_GB2312" w:eastAsia="楷体_GB2312" w:hAnsi="宋体" w:hint="eastAsia"/>
          <w:b/>
          <w:sz w:val="32"/>
          <w:szCs w:val="32"/>
        </w:rPr>
      </w:pPr>
      <w:r w:rsidRPr="002C0F50">
        <w:rPr>
          <w:rFonts w:ascii="楷体_GB2312" w:eastAsia="楷体_GB2312" w:hAnsi="宋体" w:hint="eastAsia"/>
          <w:b/>
          <w:sz w:val="32"/>
          <w:szCs w:val="32"/>
        </w:rPr>
        <w:t>（六）进入路径所需的检查。</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1.必需检查的项目</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2C0F50">
        <w:rPr>
          <w:rFonts w:ascii="仿宋_GB2312" w:eastAsia="仿宋_GB2312" w:hAnsi="宋体" w:hint="eastAsia"/>
          <w:sz w:val="32"/>
          <w:szCs w:val="32"/>
        </w:rPr>
        <w:t>全血细胞计数、红细胞沉降率、血电解质、血钙、血糖、肝功能、肾功能和甲状腺素(TSH)水平、甲状腺抗体、维生素B12、感染性疾病筛查（乙肝、丙肝、梅毒、艾滋病等）</w:t>
      </w:r>
      <w:r>
        <w:rPr>
          <w:rFonts w:ascii="仿宋_GB2312" w:eastAsia="仿宋_GB2312" w:hAnsi="宋体" w:hint="eastAsia"/>
          <w:sz w:val="32"/>
          <w:szCs w:val="32"/>
        </w:rPr>
        <w:t>。</w:t>
      </w:r>
      <w:r w:rsidRPr="002C0F50">
        <w:rPr>
          <w:rFonts w:ascii="仿宋_GB2312" w:eastAsia="仿宋_GB2312" w:hAnsi="宋体" w:hint="eastAsia"/>
          <w:sz w:val="32"/>
          <w:szCs w:val="32"/>
        </w:rPr>
        <w:t xml:space="preserve"> </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sidRPr="002C0F50">
        <w:rPr>
          <w:rFonts w:ascii="仿宋_GB2312" w:eastAsia="仿宋_GB2312" w:hAnsi="宋体" w:hint="eastAsia"/>
          <w:sz w:val="32"/>
          <w:szCs w:val="32"/>
        </w:rPr>
        <w:t>认知功能检查：简易精神状态检查(MMSE）或全面的神经心理学测验</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2C0F50">
        <w:rPr>
          <w:rFonts w:ascii="仿宋_GB2312" w:eastAsia="仿宋_GB2312" w:hAnsi="宋体" w:hint="eastAsia"/>
          <w:sz w:val="32"/>
          <w:szCs w:val="32"/>
        </w:rPr>
        <w:t>颅脑CT。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2.根据具体情况可选择的检查项目</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2C0F50">
        <w:rPr>
          <w:rFonts w:ascii="仿宋_GB2312" w:eastAsia="仿宋_GB2312" w:hAnsi="宋体" w:hint="eastAsia"/>
          <w:sz w:val="32"/>
          <w:szCs w:val="32"/>
        </w:rPr>
        <w:t>血和脑脊液自身免疫脑炎抗体检测（Hu-</w:t>
      </w:r>
      <w:proofErr w:type="spellStart"/>
      <w:r w:rsidRPr="002C0F50">
        <w:rPr>
          <w:rFonts w:ascii="仿宋_GB2312" w:eastAsia="仿宋_GB2312" w:hAnsi="宋体" w:hint="eastAsia"/>
          <w:sz w:val="32"/>
          <w:szCs w:val="32"/>
        </w:rPr>
        <w:t>Yo</w:t>
      </w:r>
      <w:proofErr w:type="spellEnd"/>
      <w:r w:rsidRPr="002C0F50">
        <w:rPr>
          <w:rFonts w:ascii="仿宋_GB2312" w:eastAsia="仿宋_GB2312" w:hAnsi="宋体" w:hint="eastAsia"/>
          <w:sz w:val="32"/>
          <w:szCs w:val="32"/>
        </w:rPr>
        <w:t>-</w:t>
      </w:r>
      <w:proofErr w:type="spellStart"/>
      <w:r w:rsidRPr="002C0F50">
        <w:rPr>
          <w:rFonts w:ascii="仿宋_GB2312" w:eastAsia="仿宋_GB2312" w:hAnsi="宋体" w:hint="eastAsia"/>
          <w:sz w:val="32"/>
          <w:szCs w:val="32"/>
        </w:rPr>
        <w:t>Ri</w:t>
      </w:r>
      <w:proofErr w:type="spellEnd"/>
      <w:r w:rsidRPr="002C0F50">
        <w:rPr>
          <w:rFonts w:ascii="仿宋_GB2312" w:eastAsia="仿宋_GB2312" w:hAnsi="宋体" w:hint="eastAsia"/>
          <w:sz w:val="32"/>
          <w:szCs w:val="32"/>
        </w:rPr>
        <w:t>,抗NMDA受体抗体等）</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（2）脑脊液(CSF):常规、生化、细胞学，β淀粉样蛋白、tau蛋白(T</w:t>
      </w:r>
      <w:r w:rsidRPr="002C0F50">
        <w:rPr>
          <w:rFonts w:ascii="宋体" w:hAnsi="宋体" w:cs="宋体" w:hint="eastAsia"/>
          <w:sz w:val="32"/>
          <w:szCs w:val="32"/>
        </w:rPr>
        <w:t>•</w:t>
      </w:r>
      <w:r w:rsidRPr="002C0F50">
        <w:rPr>
          <w:rFonts w:ascii="仿宋_GB2312" w:eastAsia="仿宋_GB2312" w:hAnsi="宋体" w:hint="eastAsia"/>
          <w:sz w:val="32"/>
          <w:szCs w:val="32"/>
        </w:rPr>
        <w:t>tau)、磷酸化tau蛋白(P-tau)、14-3-3蛋白含量</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2C0F50">
        <w:rPr>
          <w:rFonts w:ascii="仿宋_GB2312" w:eastAsia="仿宋_GB2312" w:hAnsi="宋体" w:hint="eastAsia"/>
          <w:sz w:val="32"/>
          <w:szCs w:val="32"/>
        </w:rPr>
        <w:t>基因检测： app/psn1/psn2基因</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w:t>
      </w:r>
      <w:r w:rsidRPr="002C0F50">
        <w:rPr>
          <w:rFonts w:ascii="仿宋_GB2312" w:eastAsia="仿宋_GB2312" w:hAnsi="宋体" w:hint="eastAsia"/>
          <w:sz w:val="32"/>
          <w:szCs w:val="32"/>
        </w:rPr>
        <w:t>脑电图（EEG）</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（5）</w:t>
      </w:r>
      <w:r w:rsidRPr="002C0F50">
        <w:rPr>
          <w:rFonts w:ascii="仿宋_GB2312" w:eastAsia="仿宋_GB2312" w:hAnsi="宋体" w:hint="eastAsia"/>
          <w:sz w:val="32"/>
          <w:szCs w:val="32"/>
        </w:rPr>
        <w:t>颅脑MRI</w:t>
      </w:r>
      <w:r>
        <w:rPr>
          <w:rFonts w:ascii="仿宋_GB2312" w:eastAsia="仿宋_GB2312" w:hAnsi="宋体" w:hint="eastAsia"/>
          <w:sz w:val="32"/>
          <w:szCs w:val="32"/>
        </w:rPr>
        <w:t>。</w:t>
      </w:r>
    </w:p>
    <w:p w:rsid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（6）</w:t>
      </w:r>
      <w:r w:rsidRPr="002C0F50">
        <w:rPr>
          <w:rFonts w:ascii="仿宋_GB2312" w:eastAsia="仿宋_GB2312" w:hAnsi="宋体" w:hint="eastAsia"/>
          <w:sz w:val="32"/>
          <w:szCs w:val="32"/>
        </w:rPr>
        <w:t>PET。</w:t>
      </w:r>
    </w:p>
    <w:p w:rsidR="002C0F50" w:rsidRDefault="002C0F50" w:rsidP="002C0F50">
      <w:pPr>
        <w:adjustRightInd w:val="0"/>
        <w:snapToGrid w:val="0"/>
        <w:spacing w:line="360" w:lineRule="auto"/>
        <w:ind w:firstLineChars="200" w:firstLine="643"/>
        <w:rPr>
          <w:rFonts w:ascii="仿宋_GB2312" w:eastAsia="仿宋_GB2312" w:hAnsi="宋体" w:hint="eastAsia"/>
          <w:sz w:val="32"/>
          <w:szCs w:val="32"/>
        </w:rPr>
      </w:pPr>
      <w:r w:rsidRPr="002C0F50">
        <w:rPr>
          <w:rFonts w:ascii="楷体_GB2312" w:eastAsia="楷体_GB2312" w:hAnsi="宋体" w:hint="eastAsia"/>
          <w:b/>
          <w:sz w:val="32"/>
          <w:szCs w:val="32"/>
        </w:rPr>
        <w:lastRenderedPageBreak/>
        <w:t>(七)退出路径。</w:t>
      </w:r>
    </w:p>
    <w:p w:rsidR="002C0F50" w:rsidRPr="002C0F50" w:rsidRDefault="002C0F50" w:rsidP="002C0F50">
      <w:pPr>
        <w:adjustRightInd w:val="0"/>
        <w:snapToGrid w:val="0"/>
        <w:spacing w:line="360" w:lineRule="auto"/>
        <w:ind w:firstLineChars="200" w:firstLine="640"/>
        <w:rPr>
          <w:rFonts w:ascii="仿宋_GB2312" w:eastAsia="仿宋_GB2312" w:hAnsi="宋体" w:hint="eastAsia"/>
          <w:sz w:val="32"/>
          <w:szCs w:val="32"/>
        </w:rPr>
      </w:pPr>
      <w:r w:rsidRPr="002C0F50">
        <w:rPr>
          <w:rFonts w:ascii="仿宋_GB2312" w:eastAsia="仿宋_GB2312" w:hAnsi="宋体" w:hint="eastAsia"/>
          <w:sz w:val="32"/>
          <w:szCs w:val="32"/>
        </w:rPr>
        <w:t>既往其它系统疾病加重而需要治疗，或出现严重并发症，退出本路径。</w:t>
      </w:r>
    </w:p>
    <w:p w:rsidR="00EF4A13" w:rsidRPr="002C0F50" w:rsidRDefault="00EF4A13" w:rsidP="00EF4A13">
      <w:pPr>
        <w:adjustRightInd w:val="0"/>
        <w:snapToGrid w:val="0"/>
        <w:spacing w:line="360" w:lineRule="auto"/>
        <w:ind w:firstLineChars="200" w:firstLine="560"/>
        <w:rPr>
          <w:rFonts w:ascii="宋体" w:hAnsi="宋体"/>
          <w:sz w:val="28"/>
          <w:szCs w:val="28"/>
        </w:rPr>
      </w:pPr>
    </w:p>
    <w:p w:rsidR="00EF4A13" w:rsidRDefault="00EF4A13" w:rsidP="00EF4A13">
      <w:pPr>
        <w:adjustRightInd w:val="0"/>
        <w:snapToGrid w:val="0"/>
        <w:spacing w:line="360" w:lineRule="auto"/>
        <w:ind w:firstLineChars="200" w:firstLine="560"/>
        <w:rPr>
          <w:rFonts w:ascii="宋体" w:hAnsi="宋体"/>
          <w:sz w:val="28"/>
          <w:szCs w:val="28"/>
        </w:rPr>
      </w:pPr>
    </w:p>
    <w:p w:rsidR="00EF4A13" w:rsidRDefault="00EF4A13" w:rsidP="00EF4A13">
      <w:pPr>
        <w:adjustRightInd w:val="0"/>
        <w:snapToGrid w:val="0"/>
        <w:spacing w:line="360" w:lineRule="auto"/>
        <w:ind w:firstLineChars="200" w:firstLine="560"/>
        <w:rPr>
          <w:rFonts w:ascii="宋体" w:hAnsi="宋体"/>
          <w:sz w:val="28"/>
          <w:szCs w:val="28"/>
        </w:rPr>
      </w:pPr>
    </w:p>
    <w:p w:rsidR="00EF4A13" w:rsidRDefault="00EF4A13" w:rsidP="00EF4A13">
      <w:pPr>
        <w:adjustRightInd w:val="0"/>
        <w:snapToGrid w:val="0"/>
        <w:spacing w:line="360" w:lineRule="auto"/>
        <w:ind w:firstLineChars="200" w:firstLine="560"/>
        <w:rPr>
          <w:rFonts w:ascii="宋体" w:hAnsi="宋体"/>
          <w:sz w:val="28"/>
          <w:szCs w:val="28"/>
        </w:rPr>
      </w:pPr>
    </w:p>
    <w:p w:rsidR="00EF4A13" w:rsidRDefault="00EF4A13" w:rsidP="00EF4A13">
      <w:pPr>
        <w:adjustRightInd w:val="0"/>
        <w:snapToGrid w:val="0"/>
        <w:spacing w:line="360" w:lineRule="auto"/>
        <w:ind w:firstLineChars="200" w:firstLine="560"/>
        <w:rPr>
          <w:rFonts w:ascii="宋体" w:hAnsi="宋体"/>
          <w:sz w:val="28"/>
          <w:szCs w:val="28"/>
        </w:rPr>
      </w:pPr>
    </w:p>
    <w:p w:rsidR="004A779C" w:rsidRDefault="004A779C"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hint="eastAsia"/>
          <w:kern w:val="0"/>
          <w:sz w:val="32"/>
          <w:szCs w:val="32"/>
        </w:rPr>
      </w:pPr>
    </w:p>
    <w:p w:rsidR="002C0F50" w:rsidRDefault="002C0F50" w:rsidP="00322A87">
      <w:pPr>
        <w:autoSpaceDE w:val="0"/>
        <w:autoSpaceDN w:val="0"/>
        <w:adjustRightInd w:val="0"/>
        <w:jc w:val="left"/>
        <w:rPr>
          <w:rFonts w:ascii="仿宋_GB2312" w:eastAsia="仿宋_GB2312" w:hAnsi="宋体" w:cs="宋体"/>
          <w:kern w:val="0"/>
          <w:sz w:val="32"/>
          <w:szCs w:val="32"/>
        </w:rPr>
      </w:pPr>
      <w:bookmarkStart w:id="0" w:name="_GoBack"/>
      <w:bookmarkEnd w:id="0"/>
    </w:p>
    <w:p w:rsidR="00EF4A13" w:rsidRPr="00322A87" w:rsidRDefault="00EF4A13" w:rsidP="00322A87">
      <w:pPr>
        <w:autoSpaceDE w:val="0"/>
        <w:autoSpaceDN w:val="0"/>
        <w:adjustRightInd w:val="0"/>
        <w:jc w:val="left"/>
        <w:rPr>
          <w:rFonts w:ascii="仿宋_GB2312" w:eastAsia="仿宋_GB2312" w:hAnsi="宋体" w:cs="宋体"/>
          <w:kern w:val="0"/>
          <w:sz w:val="32"/>
          <w:szCs w:val="32"/>
        </w:rPr>
      </w:pPr>
    </w:p>
    <w:p w:rsidR="004A779C" w:rsidRPr="00322A87" w:rsidRDefault="004A779C" w:rsidP="00322A87">
      <w:pPr>
        <w:autoSpaceDE w:val="0"/>
        <w:autoSpaceDN w:val="0"/>
        <w:adjustRightInd w:val="0"/>
        <w:jc w:val="left"/>
        <w:rPr>
          <w:rFonts w:ascii="仿宋_GB2312" w:eastAsia="仿宋_GB2312" w:hAnsi="宋体" w:cs="宋体"/>
          <w:kern w:val="0"/>
          <w:sz w:val="32"/>
          <w:szCs w:val="32"/>
        </w:rPr>
      </w:pPr>
    </w:p>
    <w:p w:rsidR="004A779C" w:rsidRPr="00BB1750" w:rsidRDefault="004A779C" w:rsidP="008C09E7">
      <w:pPr>
        <w:adjustRightInd w:val="0"/>
        <w:snapToGrid w:val="0"/>
        <w:spacing w:line="360" w:lineRule="auto"/>
        <w:ind w:firstLineChars="200" w:firstLine="560"/>
        <w:rPr>
          <w:rFonts w:ascii="宋体" w:hAnsi="宋体"/>
          <w:sz w:val="28"/>
          <w:szCs w:val="28"/>
        </w:rPr>
      </w:pPr>
    </w:p>
    <w:p w:rsidR="004A779C" w:rsidRPr="00BB1750" w:rsidRDefault="004A779C" w:rsidP="004A779C">
      <w:pPr>
        <w:ind w:firstLine="640"/>
        <w:rPr>
          <w:rFonts w:ascii="黑体" w:eastAsia="黑体"/>
          <w:sz w:val="32"/>
          <w:szCs w:val="32"/>
        </w:rPr>
      </w:pPr>
      <w:r w:rsidRPr="00BB1750">
        <w:rPr>
          <w:rFonts w:ascii="黑体" w:eastAsia="黑体" w:hint="eastAsia"/>
          <w:sz w:val="32"/>
          <w:szCs w:val="32"/>
        </w:rPr>
        <w:lastRenderedPageBreak/>
        <w:t>二、</w:t>
      </w:r>
      <w:r w:rsidR="00EF4A13">
        <w:rPr>
          <w:rFonts w:ascii="宋体" w:hAnsi="宋体" w:hint="eastAsia"/>
          <w:sz w:val="28"/>
          <w:szCs w:val="28"/>
        </w:rPr>
        <w:t>阿尔茨海默病</w:t>
      </w:r>
      <w:r w:rsidRPr="00BB1750">
        <w:rPr>
          <w:rFonts w:ascii="宋体" w:hAnsi="宋体" w:hint="eastAsia"/>
          <w:sz w:val="28"/>
          <w:szCs w:val="28"/>
        </w:rPr>
        <w:t>临床路径表单</w:t>
      </w:r>
    </w:p>
    <w:p w:rsidR="004A779C" w:rsidRPr="00BB1750" w:rsidRDefault="004A779C" w:rsidP="004A779C">
      <w:pPr>
        <w:rPr>
          <w:szCs w:val="21"/>
        </w:rPr>
      </w:pPr>
      <w:r w:rsidRPr="00BB1750">
        <w:rPr>
          <w:rFonts w:hint="eastAsia"/>
          <w:szCs w:val="21"/>
        </w:rPr>
        <w:t>适用对象：第一诊断为</w:t>
      </w:r>
      <w:r w:rsidR="00EF4A13">
        <w:rPr>
          <w:rFonts w:hint="eastAsia"/>
          <w:szCs w:val="21"/>
        </w:rPr>
        <w:t>阿尔茨海默病</w:t>
      </w:r>
      <w:r w:rsidRPr="00BB1750">
        <w:rPr>
          <w:rFonts w:hint="eastAsia"/>
          <w:szCs w:val="21"/>
        </w:rPr>
        <w:t>（</w:t>
      </w:r>
      <w:r w:rsidRPr="00BB1750">
        <w:rPr>
          <w:szCs w:val="21"/>
        </w:rPr>
        <w:t>ICD-10</w:t>
      </w:r>
      <w:r w:rsidRPr="00BB1750">
        <w:rPr>
          <w:rFonts w:hint="eastAsia"/>
          <w:szCs w:val="21"/>
        </w:rPr>
        <w:t>：</w:t>
      </w:r>
      <w:r w:rsidRPr="00BB1750">
        <w:rPr>
          <w:rFonts w:hint="eastAsia"/>
          <w:szCs w:val="21"/>
        </w:rPr>
        <w:t>G30.904</w:t>
      </w:r>
      <w:r w:rsidRPr="00BB1750">
        <w:rPr>
          <w:rFonts w:hint="eastAsia"/>
          <w:szCs w:val="21"/>
        </w:rPr>
        <w:t>）</w:t>
      </w:r>
    </w:p>
    <w:p w:rsidR="004A779C" w:rsidRPr="00BB1750" w:rsidRDefault="004A779C" w:rsidP="004A779C">
      <w:pPr>
        <w:rPr>
          <w:szCs w:val="21"/>
          <w:u w:val="single"/>
        </w:rPr>
      </w:pPr>
      <w:r w:rsidRPr="00BB1750">
        <w:rPr>
          <w:rFonts w:hint="eastAsia"/>
          <w:szCs w:val="21"/>
        </w:rPr>
        <w:t>患者姓名：</w:t>
      </w:r>
      <w:r w:rsidRPr="00BB1750">
        <w:rPr>
          <w:szCs w:val="21"/>
          <w:u w:val="single"/>
        </w:rPr>
        <w:t xml:space="preserve">        </w:t>
      </w:r>
      <w:r w:rsidRPr="00BB1750">
        <w:rPr>
          <w:szCs w:val="21"/>
        </w:rPr>
        <w:t xml:space="preserve"> </w:t>
      </w:r>
      <w:r w:rsidRPr="00BB1750">
        <w:rPr>
          <w:rFonts w:hint="eastAsia"/>
          <w:szCs w:val="21"/>
        </w:rPr>
        <w:t>性别：</w:t>
      </w:r>
      <w:r w:rsidRPr="00BB1750">
        <w:rPr>
          <w:szCs w:val="21"/>
          <w:u w:val="single"/>
        </w:rPr>
        <w:t xml:space="preserve">    </w:t>
      </w:r>
      <w:r w:rsidRPr="00BB1750">
        <w:rPr>
          <w:szCs w:val="21"/>
        </w:rPr>
        <w:t xml:space="preserve">     </w:t>
      </w:r>
      <w:r w:rsidRPr="00BB1750">
        <w:rPr>
          <w:rFonts w:hint="eastAsia"/>
          <w:szCs w:val="21"/>
        </w:rPr>
        <w:t>年龄：</w:t>
      </w:r>
      <w:r w:rsidRPr="00BB1750">
        <w:rPr>
          <w:szCs w:val="21"/>
          <w:u w:val="single"/>
        </w:rPr>
        <w:t xml:space="preserve">   </w:t>
      </w:r>
      <w:r w:rsidRPr="00BB1750">
        <w:rPr>
          <w:szCs w:val="21"/>
        </w:rPr>
        <w:t xml:space="preserve"> </w:t>
      </w:r>
      <w:r w:rsidRPr="00BB1750">
        <w:rPr>
          <w:rFonts w:hint="eastAsia"/>
          <w:szCs w:val="21"/>
        </w:rPr>
        <w:t>门诊号：</w:t>
      </w:r>
      <w:r w:rsidRPr="00BB1750">
        <w:rPr>
          <w:szCs w:val="21"/>
          <w:u w:val="single"/>
        </w:rPr>
        <w:t xml:space="preserve">       </w:t>
      </w:r>
      <w:r w:rsidRPr="00BB1750">
        <w:rPr>
          <w:szCs w:val="21"/>
        </w:rPr>
        <w:t xml:space="preserve">  </w:t>
      </w:r>
      <w:r w:rsidRPr="00BB1750">
        <w:rPr>
          <w:rFonts w:hint="eastAsia"/>
          <w:szCs w:val="21"/>
        </w:rPr>
        <w:t>住院号：</w:t>
      </w:r>
      <w:r w:rsidRPr="00BB1750">
        <w:rPr>
          <w:szCs w:val="21"/>
          <w:u w:val="single"/>
        </w:rPr>
        <w:t xml:space="preserve">         </w:t>
      </w:r>
    </w:p>
    <w:p w:rsidR="004A779C" w:rsidRPr="00BB1750" w:rsidRDefault="004A779C" w:rsidP="004A779C">
      <w:pPr>
        <w:rPr>
          <w:rFonts w:ascii="宋体" w:hAnsi="宋体"/>
          <w:szCs w:val="21"/>
        </w:rPr>
      </w:pPr>
      <w:r w:rsidRPr="00BB1750">
        <w:rPr>
          <w:rFonts w:hint="eastAsia"/>
          <w:szCs w:val="21"/>
        </w:rPr>
        <w:t>住院日期：</w:t>
      </w:r>
      <w:r w:rsidRPr="00BB1750">
        <w:rPr>
          <w:szCs w:val="21"/>
          <w:u w:val="single"/>
        </w:rPr>
        <w:t xml:space="preserve">    </w:t>
      </w:r>
      <w:r w:rsidRPr="00BB1750">
        <w:rPr>
          <w:rFonts w:hint="eastAsia"/>
          <w:szCs w:val="21"/>
        </w:rPr>
        <w:t>年</w:t>
      </w:r>
      <w:r w:rsidRPr="00BB1750">
        <w:rPr>
          <w:szCs w:val="21"/>
          <w:u w:val="single"/>
        </w:rPr>
        <w:t xml:space="preserve">    </w:t>
      </w:r>
      <w:r w:rsidRPr="00BB1750">
        <w:rPr>
          <w:rFonts w:hint="eastAsia"/>
          <w:szCs w:val="21"/>
        </w:rPr>
        <w:t>月</w:t>
      </w:r>
      <w:r w:rsidRPr="00BB1750">
        <w:rPr>
          <w:szCs w:val="21"/>
          <w:u w:val="single"/>
        </w:rPr>
        <w:t xml:space="preserve">    </w:t>
      </w:r>
      <w:r w:rsidRPr="00BB1750">
        <w:rPr>
          <w:rFonts w:hint="eastAsia"/>
          <w:szCs w:val="21"/>
        </w:rPr>
        <w:t>日</w:t>
      </w:r>
      <w:r w:rsidRPr="00BB1750">
        <w:rPr>
          <w:szCs w:val="21"/>
        </w:rPr>
        <w:t xml:space="preserve">  </w:t>
      </w:r>
      <w:r w:rsidRPr="00BB1750">
        <w:rPr>
          <w:rFonts w:hint="eastAsia"/>
          <w:szCs w:val="21"/>
        </w:rPr>
        <w:t>出院日期：</w:t>
      </w:r>
      <w:r w:rsidRPr="00BB1750">
        <w:rPr>
          <w:szCs w:val="21"/>
          <w:u w:val="single"/>
        </w:rPr>
        <w:t xml:space="preserve">    </w:t>
      </w:r>
      <w:r w:rsidRPr="00BB1750">
        <w:rPr>
          <w:rFonts w:hint="eastAsia"/>
          <w:szCs w:val="21"/>
        </w:rPr>
        <w:t>年</w:t>
      </w:r>
      <w:r w:rsidRPr="00BB1750">
        <w:rPr>
          <w:szCs w:val="21"/>
          <w:u w:val="single"/>
        </w:rPr>
        <w:t xml:space="preserve">    </w:t>
      </w:r>
      <w:r w:rsidRPr="00BB1750">
        <w:rPr>
          <w:rFonts w:hint="eastAsia"/>
          <w:szCs w:val="21"/>
        </w:rPr>
        <w:t>月</w:t>
      </w:r>
      <w:r w:rsidRPr="00BB1750">
        <w:rPr>
          <w:szCs w:val="21"/>
          <w:u w:val="single"/>
        </w:rPr>
        <w:t xml:space="preserve">    </w:t>
      </w:r>
      <w:r w:rsidRPr="00BB1750">
        <w:rPr>
          <w:rFonts w:hint="eastAsia"/>
          <w:szCs w:val="21"/>
        </w:rPr>
        <w:t>日</w:t>
      </w:r>
      <w:r w:rsidRPr="00BB1750">
        <w:rPr>
          <w:szCs w:val="21"/>
        </w:rPr>
        <w:t xml:space="preserve"> </w:t>
      </w:r>
      <w:r w:rsidRPr="00BB1750">
        <w:rPr>
          <w:rFonts w:hint="eastAsia"/>
          <w:szCs w:val="21"/>
        </w:rPr>
        <w:t>标准住院日：</w:t>
      </w:r>
      <w:r w:rsidRPr="00BB1750">
        <w:rPr>
          <w:rFonts w:ascii="宋体" w:hAnsi="宋体"/>
          <w:szCs w:val="21"/>
        </w:rPr>
        <w:t>14–21</w:t>
      </w:r>
      <w:r w:rsidRPr="00BB1750">
        <w:rPr>
          <w:rFonts w:ascii="宋体" w:hAnsi="宋体" w:hint="eastAsia"/>
          <w:szCs w:val="21"/>
        </w:rPr>
        <w:t>天</w:t>
      </w:r>
    </w:p>
    <w:p w:rsidR="00722C5B" w:rsidRPr="00BB1750" w:rsidRDefault="00722C5B" w:rsidP="004A779C">
      <w:pPr>
        <w:rPr>
          <w:szCs w:val="21"/>
          <w:u w:val="single"/>
        </w:rPr>
      </w:pPr>
    </w:p>
    <w:tbl>
      <w:tblPr>
        <w:tblW w:w="899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664"/>
        <w:gridCol w:w="2840"/>
        <w:gridCol w:w="3165"/>
        <w:gridCol w:w="2324"/>
      </w:tblGrid>
      <w:tr w:rsidR="00BB1750" w:rsidRPr="00BB1750" w:rsidTr="009545B1">
        <w:trPr>
          <w:trHeight w:hRule="exact" w:val="505"/>
          <w:jc w:val="center"/>
        </w:trPr>
        <w:tc>
          <w:tcPr>
            <w:tcW w:w="664"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00" w:lineRule="exact"/>
              <w:jc w:val="center"/>
              <w:rPr>
                <w:b/>
                <w:bCs/>
                <w:szCs w:val="21"/>
              </w:rPr>
            </w:pPr>
            <w:r w:rsidRPr="00BB1750">
              <w:rPr>
                <w:rFonts w:hAnsi="宋体" w:hint="eastAsia"/>
                <w:b/>
                <w:bCs/>
                <w:szCs w:val="21"/>
              </w:rPr>
              <w:t>时间</w:t>
            </w:r>
          </w:p>
        </w:tc>
        <w:tc>
          <w:tcPr>
            <w:tcW w:w="2840"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00" w:lineRule="exact"/>
              <w:ind w:firstLine="422"/>
              <w:jc w:val="center"/>
              <w:rPr>
                <w:rFonts w:ascii="宋体" w:hAnsi="宋体"/>
                <w:b/>
                <w:bCs/>
                <w:szCs w:val="21"/>
              </w:rPr>
            </w:pPr>
            <w:r w:rsidRPr="00BB1750">
              <w:rPr>
                <w:rFonts w:ascii="宋体" w:hAnsi="宋体" w:hint="eastAsia"/>
                <w:b/>
                <w:bCs/>
                <w:szCs w:val="21"/>
              </w:rPr>
              <w:t>住院第</w:t>
            </w:r>
            <w:r w:rsidRPr="00BB1750">
              <w:rPr>
                <w:rFonts w:ascii="宋体" w:hAnsi="宋体"/>
                <w:b/>
                <w:bCs/>
                <w:szCs w:val="21"/>
              </w:rPr>
              <w:t>1</w:t>
            </w:r>
            <w:r w:rsidRPr="00BB1750">
              <w:rPr>
                <w:rFonts w:ascii="宋体" w:hAnsi="宋体" w:hint="eastAsia"/>
                <w:b/>
                <w:bCs/>
                <w:szCs w:val="21"/>
              </w:rPr>
              <w:t>天</w:t>
            </w:r>
          </w:p>
        </w:tc>
        <w:tc>
          <w:tcPr>
            <w:tcW w:w="3165"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00" w:lineRule="exact"/>
              <w:ind w:firstLine="422"/>
              <w:jc w:val="center"/>
              <w:rPr>
                <w:rFonts w:ascii="宋体" w:hAnsi="宋体"/>
                <w:b/>
                <w:bCs/>
                <w:szCs w:val="21"/>
              </w:rPr>
            </w:pPr>
            <w:r w:rsidRPr="00BB1750">
              <w:rPr>
                <w:rFonts w:ascii="宋体" w:hAnsi="宋体" w:hint="eastAsia"/>
                <w:b/>
                <w:bCs/>
                <w:szCs w:val="21"/>
              </w:rPr>
              <w:t>住院第</w:t>
            </w:r>
            <w:r w:rsidRPr="00BB1750">
              <w:rPr>
                <w:rFonts w:ascii="宋体" w:hAnsi="宋体"/>
                <w:b/>
                <w:bCs/>
                <w:szCs w:val="21"/>
              </w:rPr>
              <w:t>2</w:t>
            </w:r>
            <w:r w:rsidRPr="00BB1750">
              <w:rPr>
                <w:rFonts w:ascii="宋体" w:hAnsi="宋体" w:hint="eastAsia"/>
                <w:b/>
                <w:bCs/>
                <w:szCs w:val="21"/>
              </w:rPr>
              <w:t>天</w:t>
            </w:r>
          </w:p>
        </w:tc>
        <w:tc>
          <w:tcPr>
            <w:tcW w:w="2324"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00" w:lineRule="exact"/>
              <w:ind w:firstLine="422"/>
              <w:jc w:val="center"/>
              <w:rPr>
                <w:b/>
                <w:bCs/>
                <w:szCs w:val="21"/>
              </w:rPr>
            </w:pPr>
            <w:r w:rsidRPr="00BB1750">
              <w:rPr>
                <w:rFonts w:hAnsi="宋体" w:hint="eastAsia"/>
                <w:b/>
                <w:bCs/>
                <w:szCs w:val="21"/>
              </w:rPr>
              <w:t>住院第</w:t>
            </w:r>
            <w:r w:rsidRPr="00BB1750">
              <w:rPr>
                <w:rFonts w:ascii="宋体" w:hAnsi="宋体"/>
                <w:b/>
                <w:bCs/>
                <w:szCs w:val="21"/>
              </w:rPr>
              <w:t>3</w:t>
            </w:r>
            <w:r w:rsidRPr="00BB1750">
              <w:rPr>
                <w:rFonts w:hAnsi="宋体" w:hint="eastAsia"/>
                <w:b/>
                <w:bCs/>
                <w:szCs w:val="21"/>
              </w:rPr>
              <w:t>天</w:t>
            </w:r>
          </w:p>
        </w:tc>
      </w:tr>
      <w:tr w:rsidR="00BB1750" w:rsidRPr="00BB1750" w:rsidTr="009545B1">
        <w:trPr>
          <w:trHeight w:val="2432"/>
          <w:jc w:val="center"/>
        </w:trPr>
        <w:tc>
          <w:tcPr>
            <w:tcW w:w="664" w:type="dxa"/>
            <w:tcBorders>
              <w:top w:val="double" w:sz="4" w:space="0" w:color="auto"/>
            </w:tcBorders>
            <w:vAlign w:val="center"/>
          </w:tcPr>
          <w:p w:rsidR="004A779C" w:rsidRPr="00BB1750" w:rsidRDefault="004A779C" w:rsidP="009545B1">
            <w:pPr>
              <w:spacing w:line="300" w:lineRule="exact"/>
              <w:ind w:firstLineChars="110" w:firstLine="232"/>
              <w:jc w:val="center"/>
              <w:rPr>
                <w:b/>
                <w:szCs w:val="21"/>
              </w:rPr>
            </w:pPr>
            <w:r w:rsidRPr="00BB1750">
              <w:rPr>
                <w:rFonts w:hAnsi="宋体" w:hint="eastAsia"/>
                <w:b/>
                <w:szCs w:val="21"/>
              </w:rPr>
              <w:t>主</w:t>
            </w:r>
          </w:p>
          <w:p w:rsidR="004A779C" w:rsidRPr="00BB1750" w:rsidRDefault="004A779C" w:rsidP="009545B1">
            <w:pPr>
              <w:spacing w:line="300" w:lineRule="exact"/>
              <w:ind w:firstLineChars="110" w:firstLine="232"/>
              <w:jc w:val="center"/>
              <w:rPr>
                <w:b/>
                <w:szCs w:val="21"/>
              </w:rPr>
            </w:pPr>
            <w:r w:rsidRPr="00BB1750">
              <w:rPr>
                <w:rFonts w:hAnsi="宋体" w:hint="eastAsia"/>
                <w:b/>
                <w:szCs w:val="21"/>
              </w:rPr>
              <w:t>要</w:t>
            </w:r>
          </w:p>
          <w:p w:rsidR="004A779C" w:rsidRPr="00BB1750" w:rsidRDefault="004A779C" w:rsidP="009545B1">
            <w:pPr>
              <w:spacing w:line="300" w:lineRule="exact"/>
              <w:ind w:firstLineChars="110" w:firstLine="232"/>
              <w:jc w:val="center"/>
              <w:rPr>
                <w:b/>
                <w:szCs w:val="21"/>
              </w:rPr>
            </w:pPr>
            <w:proofErr w:type="gramStart"/>
            <w:r w:rsidRPr="00BB1750">
              <w:rPr>
                <w:rFonts w:hAnsi="宋体" w:hint="eastAsia"/>
                <w:b/>
                <w:szCs w:val="21"/>
              </w:rPr>
              <w:t>诊</w:t>
            </w:r>
            <w:proofErr w:type="gramEnd"/>
          </w:p>
          <w:p w:rsidR="004A779C" w:rsidRPr="00BB1750" w:rsidRDefault="004A779C" w:rsidP="009545B1">
            <w:pPr>
              <w:spacing w:line="300" w:lineRule="exact"/>
              <w:ind w:firstLineChars="110" w:firstLine="232"/>
              <w:jc w:val="center"/>
              <w:rPr>
                <w:b/>
                <w:szCs w:val="21"/>
              </w:rPr>
            </w:pPr>
            <w:proofErr w:type="gramStart"/>
            <w:r w:rsidRPr="00BB1750">
              <w:rPr>
                <w:rFonts w:hAnsi="宋体" w:hint="eastAsia"/>
                <w:b/>
                <w:szCs w:val="21"/>
              </w:rPr>
              <w:t>疗</w:t>
            </w:r>
            <w:proofErr w:type="gramEnd"/>
          </w:p>
          <w:p w:rsidR="004A779C" w:rsidRPr="00BB1750" w:rsidRDefault="004A779C" w:rsidP="009545B1">
            <w:pPr>
              <w:spacing w:line="300" w:lineRule="exact"/>
              <w:ind w:firstLineChars="110" w:firstLine="232"/>
              <w:jc w:val="center"/>
              <w:rPr>
                <w:b/>
                <w:szCs w:val="21"/>
              </w:rPr>
            </w:pPr>
            <w:r w:rsidRPr="00BB1750">
              <w:rPr>
                <w:rFonts w:hAnsi="宋体" w:hint="eastAsia"/>
                <w:b/>
                <w:szCs w:val="21"/>
              </w:rPr>
              <w:t>工</w:t>
            </w:r>
          </w:p>
          <w:p w:rsidR="004A779C" w:rsidRPr="00BB1750" w:rsidRDefault="004A779C" w:rsidP="009545B1">
            <w:pPr>
              <w:spacing w:line="300" w:lineRule="exact"/>
              <w:ind w:firstLineChars="110" w:firstLine="232"/>
              <w:jc w:val="center"/>
              <w:rPr>
                <w:b/>
                <w:szCs w:val="21"/>
              </w:rPr>
            </w:pPr>
            <w:r w:rsidRPr="00BB1750">
              <w:rPr>
                <w:rFonts w:hAnsi="宋体" w:hint="eastAsia"/>
                <w:b/>
                <w:szCs w:val="21"/>
              </w:rPr>
              <w:t>作</w:t>
            </w:r>
          </w:p>
        </w:tc>
        <w:tc>
          <w:tcPr>
            <w:tcW w:w="2840" w:type="dxa"/>
            <w:tcBorders>
              <w:top w:val="double" w:sz="4" w:space="0" w:color="auto"/>
            </w:tcBorders>
          </w:tcPr>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询问病史及体格检查</w:t>
            </w:r>
          </w:p>
          <w:p w:rsidR="004A779C" w:rsidRPr="00BB1750" w:rsidRDefault="004A779C" w:rsidP="009545B1">
            <w:pPr>
              <w:spacing w:line="300" w:lineRule="exact"/>
              <w:ind w:left="292" w:hangingChars="139" w:hanging="292"/>
              <w:rPr>
                <w:szCs w:val="21"/>
              </w:rPr>
            </w:pPr>
            <w:r w:rsidRPr="00BB1750">
              <w:rPr>
                <w:rFonts w:ascii="宋体" w:hAnsi="宋体" w:hint="eastAsia"/>
                <w:szCs w:val="21"/>
              </w:rPr>
              <w:t>□</w:t>
            </w:r>
            <w:r w:rsidRPr="00BB1750">
              <w:rPr>
                <w:rFonts w:ascii="宋体" w:hAnsi="宋体"/>
                <w:szCs w:val="21"/>
              </w:rPr>
              <w:t xml:space="preserve"> </w:t>
            </w:r>
            <w:r w:rsidRPr="00BB1750">
              <w:rPr>
                <w:rFonts w:ascii="宋体" w:hAnsi="宋体" w:hint="eastAsia"/>
                <w:szCs w:val="21"/>
              </w:rPr>
              <w:t>初步</w:t>
            </w:r>
            <w:r w:rsidRPr="00BB1750">
              <w:rPr>
                <w:rFonts w:hAnsi="宋体" w:hint="eastAsia"/>
                <w:szCs w:val="21"/>
              </w:rPr>
              <w:t>评估患者的认知功能和生活能力</w:t>
            </w:r>
          </w:p>
          <w:p w:rsidR="004A779C" w:rsidRPr="00BB1750" w:rsidRDefault="004A779C" w:rsidP="009545B1">
            <w:pPr>
              <w:spacing w:line="300" w:lineRule="exact"/>
              <w:ind w:left="292" w:hangingChars="139" w:hanging="29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完善辅助检查</w:t>
            </w:r>
          </w:p>
          <w:p w:rsidR="004A779C" w:rsidRPr="00BB1750" w:rsidRDefault="004A779C" w:rsidP="009545B1">
            <w:pPr>
              <w:spacing w:line="300" w:lineRule="exact"/>
              <w:ind w:left="292" w:hangingChars="139" w:hanging="29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做出初步诊断</w:t>
            </w:r>
          </w:p>
          <w:p w:rsidR="004A779C" w:rsidRPr="00BB1750" w:rsidRDefault="004A779C" w:rsidP="009545B1">
            <w:pPr>
              <w:spacing w:line="300" w:lineRule="exact"/>
              <w:ind w:left="292" w:hangingChars="139" w:hanging="292"/>
              <w:rPr>
                <w:rFonts w:ascii="宋体" w:hAnsi="宋体"/>
                <w:szCs w:val="21"/>
              </w:rPr>
            </w:pPr>
            <w:r w:rsidRPr="00BB1750">
              <w:rPr>
                <w:rFonts w:ascii="宋体" w:hAnsi="宋体" w:hint="eastAsia"/>
                <w:szCs w:val="21"/>
              </w:rPr>
              <w:t>□</w:t>
            </w:r>
            <w:r w:rsidRPr="00BB1750">
              <w:rPr>
                <w:rFonts w:hAnsi="宋体"/>
                <w:szCs w:val="21"/>
              </w:rPr>
              <w:t xml:space="preserve"> </w:t>
            </w:r>
            <w:r w:rsidRPr="00BB1750">
              <w:rPr>
                <w:rFonts w:hAnsi="宋体" w:hint="eastAsia"/>
                <w:szCs w:val="21"/>
              </w:rPr>
              <w:t>初步确定治疗方案</w:t>
            </w:r>
          </w:p>
          <w:p w:rsidR="004A779C" w:rsidRPr="00BB1750" w:rsidRDefault="004A779C" w:rsidP="009545B1">
            <w:pPr>
              <w:spacing w:line="300" w:lineRule="exact"/>
              <w:ind w:left="292" w:hangingChars="139" w:hanging="29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完成首次病程记录和病历资料</w:t>
            </w:r>
          </w:p>
        </w:tc>
        <w:tc>
          <w:tcPr>
            <w:tcW w:w="3165" w:type="dxa"/>
            <w:tcBorders>
              <w:top w:val="double" w:sz="4" w:space="0" w:color="auto"/>
            </w:tcBorders>
          </w:tcPr>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上级医师查房</w:t>
            </w:r>
          </w:p>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认知功能评估</w:t>
            </w:r>
          </w:p>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pacing w:val="-6"/>
                <w:szCs w:val="21"/>
              </w:rPr>
              <w:t>实施检查项目并评估检查结果</w:t>
            </w:r>
          </w:p>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根据患者病情制</w:t>
            </w:r>
            <w:r w:rsidR="00722C5B" w:rsidRPr="00BB1750">
              <w:rPr>
                <w:rFonts w:hAnsi="宋体" w:hint="eastAsia"/>
                <w:szCs w:val="21"/>
              </w:rPr>
              <w:t>订</w:t>
            </w:r>
            <w:r w:rsidRPr="00BB1750">
              <w:rPr>
                <w:rFonts w:hAnsi="宋体" w:hint="eastAsia"/>
                <w:szCs w:val="21"/>
              </w:rPr>
              <w:t>治疗方案</w:t>
            </w:r>
          </w:p>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向患者及其家属告知病情、</w:t>
            </w:r>
            <w:r w:rsidRPr="00BB1750">
              <w:rPr>
                <w:rFonts w:hint="eastAsia"/>
                <w:szCs w:val="21"/>
              </w:rPr>
              <w:t>检查结果及治疗方案</w:t>
            </w:r>
          </w:p>
          <w:p w:rsidR="004A779C" w:rsidRPr="00BB1750" w:rsidRDefault="004A779C" w:rsidP="009545B1">
            <w:pPr>
              <w:spacing w:line="300" w:lineRule="exact"/>
              <w:ind w:left="332" w:hangingChars="158" w:hanging="332"/>
              <w:rPr>
                <w:szCs w:val="21"/>
              </w:rPr>
            </w:pPr>
            <w:r w:rsidRPr="00BB1750">
              <w:rPr>
                <w:rFonts w:ascii="宋体" w:hAnsi="宋体" w:hint="eastAsia"/>
                <w:szCs w:val="21"/>
              </w:rPr>
              <w:t>□</w:t>
            </w:r>
            <w:r w:rsidR="00722C5B" w:rsidRPr="00BB1750">
              <w:rPr>
                <w:rFonts w:ascii="宋体" w:hAnsi="宋体" w:hint="eastAsia"/>
                <w:szCs w:val="21"/>
              </w:rPr>
              <w:t xml:space="preserve"> </w:t>
            </w:r>
            <w:r w:rsidRPr="00BB1750">
              <w:rPr>
                <w:rFonts w:ascii="宋体" w:hAnsi="宋体" w:hint="eastAsia"/>
                <w:szCs w:val="21"/>
              </w:rPr>
              <w:t>开始治疗</w:t>
            </w:r>
          </w:p>
        </w:tc>
        <w:tc>
          <w:tcPr>
            <w:tcW w:w="2324" w:type="dxa"/>
            <w:tcBorders>
              <w:top w:val="double" w:sz="4" w:space="0" w:color="auto"/>
            </w:tcBorders>
          </w:tcPr>
          <w:p w:rsidR="004A779C" w:rsidRPr="00BB1750" w:rsidRDefault="004A779C" w:rsidP="009545B1">
            <w:pPr>
              <w:spacing w:line="300" w:lineRule="exact"/>
              <w:rPr>
                <w:szCs w:val="21"/>
              </w:rPr>
            </w:pPr>
            <w:r w:rsidRPr="00BB1750">
              <w:rPr>
                <w:rFonts w:ascii="宋体" w:hAnsi="宋体" w:hint="eastAsia"/>
                <w:szCs w:val="21"/>
              </w:rPr>
              <w:t>□上级医师查房</w:t>
            </w:r>
          </w:p>
          <w:p w:rsidR="004A779C" w:rsidRPr="00BB1750" w:rsidRDefault="004A779C" w:rsidP="009545B1">
            <w:pPr>
              <w:spacing w:line="300" w:lineRule="exact"/>
              <w:rPr>
                <w:rFonts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进一步完善认知功</w:t>
            </w:r>
            <w:r w:rsidR="00722C5B" w:rsidRPr="00BB1750">
              <w:rPr>
                <w:rFonts w:hAnsi="宋体" w:hint="eastAsia"/>
                <w:szCs w:val="21"/>
              </w:rPr>
              <w:t xml:space="preserve">  </w:t>
            </w:r>
            <w:r w:rsidRPr="00BB1750">
              <w:rPr>
                <w:rFonts w:hAnsi="宋体" w:hint="eastAsia"/>
                <w:szCs w:val="21"/>
              </w:rPr>
              <w:t>能检查</w:t>
            </w:r>
          </w:p>
          <w:p w:rsidR="004A779C" w:rsidRPr="00BB1750" w:rsidRDefault="004A779C" w:rsidP="009545B1">
            <w:pPr>
              <w:spacing w:line="300" w:lineRule="exact"/>
              <w:rPr>
                <w:szCs w:val="21"/>
              </w:rPr>
            </w:pPr>
            <w:r w:rsidRPr="00BB1750">
              <w:rPr>
                <w:rFonts w:ascii="宋体" w:hAnsi="宋体" w:hint="eastAsia"/>
                <w:szCs w:val="21"/>
              </w:rPr>
              <w:t>□实施治疗方案</w:t>
            </w:r>
          </w:p>
          <w:p w:rsidR="004A779C" w:rsidRPr="00BB1750" w:rsidRDefault="004A779C" w:rsidP="009545B1">
            <w:pPr>
              <w:spacing w:line="300" w:lineRule="exact"/>
              <w:ind w:firstLine="420"/>
              <w:rPr>
                <w:szCs w:val="21"/>
              </w:rPr>
            </w:pPr>
          </w:p>
        </w:tc>
      </w:tr>
      <w:tr w:rsidR="00BB1750" w:rsidRPr="00BB1750" w:rsidTr="009545B1">
        <w:trPr>
          <w:trHeight w:val="912"/>
          <w:jc w:val="center"/>
        </w:trPr>
        <w:tc>
          <w:tcPr>
            <w:tcW w:w="664" w:type="dxa"/>
            <w:vAlign w:val="center"/>
          </w:tcPr>
          <w:p w:rsidR="004A779C" w:rsidRPr="00BB1750" w:rsidRDefault="004A779C" w:rsidP="009545B1">
            <w:pPr>
              <w:spacing w:line="300" w:lineRule="exact"/>
              <w:ind w:firstLineChars="110" w:firstLine="232"/>
              <w:jc w:val="center"/>
              <w:rPr>
                <w:b/>
                <w:szCs w:val="21"/>
              </w:rPr>
            </w:pPr>
            <w:r w:rsidRPr="00BB1750">
              <w:rPr>
                <w:rFonts w:hAnsi="宋体" w:hint="eastAsia"/>
                <w:b/>
                <w:szCs w:val="21"/>
              </w:rPr>
              <w:t>重</w:t>
            </w:r>
          </w:p>
          <w:p w:rsidR="004A779C" w:rsidRPr="00BB1750" w:rsidRDefault="004A779C" w:rsidP="009545B1">
            <w:pPr>
              <w:spacing w:line="300" w:lineRule="exact"/>
              <w:ind w:firstLineChars="110" w:firstLine="232"/>
              <w:jc w:val="center"/>
              <w:rPr>
                <w:b/>
                <w:szCs w:val="21"/>
              </w:rPr>
            </w:pPr>
            <w:r w:rsidRPr="00BB1750">
              <w:rPr>
                <w:rFonts w:hAnsi="宋体" w:hint="eastAsia"/>
                <w:b/>
                <w:szCs w:val="21"/>
              </w:rPr>
              <w:t>点</w:t>
            </w:r>
          </w:p>
          <w:p w:rsidR="004A779C" w:rsidRPr="00BB1750" w:rsidRDefault="004A779C" w:rsidP="009545B1">
            <w:pPr>
              <w:spacing w:line="300" w:lineRule="exact"/>
              <w:ind w:firstLineChars="110" w:firstLine="232"/>
              <w:jc w:val="center"/>
              <w:rPr>
                <w:b/>
                <w:szCs w:val="21"/>
              </w:rPr>
            </w:pPr>
            <w:proofErr w:type="gramStart"/>
            <w:r w:rsidRPr="00BB1750">
              <w:rPr>
                <w:rFonts w:hAnsi="宋体" w:hint="eastAsia"/>
                <w:b/>
                <w:szCs w:val="21"/>
              </w:rPr>
              <w:t>医</w:t>
            </w:r>
            <w:proofErr w:type="gramEnd"/>
          </w:p>
          <w:p w:rsidR="004A779C" w:rsidRPr="00BB1750" w:rsidRDefault="004A779C" w:rsidP="009545B1">
            <w:pPr>
              <w:spacing w:line="300" w:lineRule="exact"/>
              <w:ind w:firstLineChars="110" w:firstLine="232"/>
              <w:jc w:val="center"/>
              <w:rPr>
                <w:b/>
                <w:szCs w:val="21"/>
              </w:rPr>
            </w:pPr>
            <w:proofErr w:type="gramStart"/>
            <w:r w:rsidRPr="00BB1750">
              <w:rPr>
                <w:rFonts w:hAnsi="宋体" w:hint="eastAsia"/>
                <w:b/>
                <w:szCs w:val="21"/>
              </w:rPr>
              <w:t>嘱</w:t>
            </w:r>
            <w:proofErr w:type="gramEnd"/>
          </w:p>
        </w:tc>
        <w:tc>
          <w:tcPr>
            <w:tcW w:w="2840" w:type="dxa"/>
          </w:tcPr>
          <w:p w:rsidR="004A779C" w:rsidRPr="00BB1750" w:rsidRDefault="004A779C" w:rsidP="009545B1">
            <w:pPr>
              <w:spacing w:line="300" w:lineRule="exact"/>
              <w:rPr>
                <w:szCs w:val="21"/>
              </w:rPr>
            </w:pPr>
            <w:r w:rsidRPr="00BB1750">
              <w:rPr>
                <w:rFonts w:hAnsi="宋体" w:hint="eastAsia"/>
                <w:b/>
                <w:bCs/>
                <w:szCs w:val="21"/>
              </w:rPr>
              <w:t>长期医嘱：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神经科护理常规</w:t>
            </w:r>
          </w:p>
          <w:p w:rsidR="004A779C" w:rsidRPr="00BB1750" w:rsidRDefault="004A779C" w:rsidP="009545B1">
            <w:pPr>
              <w:spacing w:line="300" w:lineRule="exact"/>
              <w:ind w:left="292" w:hangingChars="139" w:hanging="292"/>
              <w:rPr>
                <w:szCs w:val="21"/>
              </w:rPr>
            </w:pPr>
            <w:r w:rsidRPr="00BB1750">
              <w:rPr>
                <w:rFonts w:ascii="宋体" w:hAnsi="宋体" w:hint="eastAsia"/>
                <w:szCs w:val="21"/>
              </w:rPr>
              <w:t>□</w:t>
            </w:r>
            <w:proofErr w:type="gramStart"/>
            <w:r w:rsidRPr="00BB1750">
              <w:rPr>
                <w:rFonts w:hAnsi="宋体" w:hint="eastAsia"/>
                <w:szCs w:val="21"/>
              </w:rPr>
              <w:t>一</w:t>
            </w:r>
            <w:proofErr w:type="gramEnd"/>
            <w:r w:rsidRPr="00BB1750">
              <w:rPr>
                <w:rFonts w:ascii="宋体" w:hAnsi="宋体"/>
                <w:szCs w:val="21"/>
              </w:rPr>
              <w:t>/</w:t>
            </w:r>
            <w:r w:rsidRPr="00BB1750">
              <w:rPr>
                <w:rFonts w:hAnsi="宋体" w:hint="eastAsia"/>
                <w:szCs w:val="21"/>
              </w:rPr>
              <w:t>二级护理</w:t>
            </w:r>
            <w:r w:rsidR="00722C5B" w:rsidRPr="00BB1750">
              <w:rPr>
                <w:rFonts w:hAnsi="宋体" w:hint="eastAsia"/>
                <w:szCs w:val="21"/>
              </w:rPr>
              <w:t>(</w:t>
            </w:r>
            <w:r w:rsidR="00722C5B" w:rsidRPr="00BB1750">
              <w:rPr>
                <w:rFonts w:hAnsi="宋体" w:hint="eastAsia"/>
                <w:szCs w:val="21"/>
              </w:rPr>
              <w:t>根据病情</w:t>
            </w:r>
            <w:r w:rsidR="00722C5B" w:rsidRPr="00BB1750">
              <w:rPr>
                <w:rFonts w:hAnsi="宋体" w:hint="eastAsia"/>
                <w:szCs w:val="21"/>
              </w:rPr>
              <w:t>)</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药物</w:t>
            </w:r>
          </w:p>
          <w:p w:rsidR="004A779C" w:rsidRPr="00BB1750" w:rsidRDefault="004A779C" w:rsidP="009545B1">
            <w:pPr>
              <w:spacing w:line="300" w:lineRule="exact"/>
              <w:ind w:firstLine="420"/>
              <w:rPr>
                <w:rFonts w:hAnsi="宋体"/>
                <w:szCs w:val="21"/>
              </w:rPr>
            </w:pPr>
          </w:p>
          <w:p w:rsidR="004A779C" w:rsidRPr="00BB1750" w:rsidRDefault="004A779C" w:rsidP="009545B1">
            <w:pPr>
              <w:spacing w:line="300" w:lineRule="exact"/>
              <w:rPr>
                <w:szCs w:val="21"/>
              </w:rPr>
            </w:pPr>
            <w:r w:rsidRPr="00BB1750">
              <w:rPr>
                <w:rFonts w:hAnsi="宋体" w:hint="eastAsia"/>
                <w:b/>
                <w:bCs/>
                <w:szCs w:val="21"/>
              </w:rPr>
              <w:t>临时医嘱：</w:t>
            </w:r>
          </w:p>
          <w:p w:rsidR="004A779C" w:rsidRPr="00BB1750" w:rsidRDefault="004A779C" w:rsidP="00722C5B">
            <w:pPr>
              <w:spacing w:line="300" w:lineRule="exact"/>
              <w:ind w:left="292" w:hangingChars="139" w:hanging="292"/>
              <w:rPr>
                <w:szCs w:val="21"/>
              </w:rPr>
            </w:pPr>
            <w:r w:rsidRPr="00BB1750">
              <w:rPr>
                <w:rFonts w:ascii="宋体" w:hAnsi="宋体" w:hint="eastAsia"/>
                <w:szCs w:val="21"/>
              </w:rPr>
              <w:t>□</w:t>
            </w:r>
            <w:r w:rsidRPr="00BB1750">
              <w:rPr>
                <w:rFonts w:ascii="宋体" w:hAnsi="宋体"/>
                <w:szCs w:val="21"/>
              </w:rPr>
              <w:t xml:space="preserve"> </w:t>
            </w:r>
            <w:r w:rsidR="00722C5B" w:rsidRPr="00BB1750">
              <w:rPr>
                <w:rFonts w:hAnsi="宋体" w:hint="eastAsia"/>
                <w:spacing w:val="-6"/>
                <w:szCs w:val="21"/>
              </w:rPr>
              <w:t>血常规、尿常规、</w:t>
            </w:r>
            <w:r w:rsidR="00F0716A" w:rsidRPr="00BB1750">
              <w:rPr>
                <w:rFonts w:hAnsi="宋体" w:hint="eastAsia"/>
                <w:spacing w:val="-6"/>
                <w:szCs w:val="21"/>
              </w:rPr>
              <w:t>大小</w:t>
            </w:r>
            <w:r w:rsidRPr="00BB1750">
              <w:rPr>
                <w:rFonts w:hAnsi="宋体" w:hint="eastAsia"/>
                <w:spacing w:val="-6"/>
                <w:szCs w:val="21"/>
              </w:rPr>
              <w:t>便常规</w:t>
            </w:r>
            <w:r w:rsidR="00722C5B" w:rsidRPr="00BB1750">
              <w:rPr>
                <w:rFonts w:hint="eastAsia"/>
                <w:szCs w:val="21"/>
              </w:rPr>
              <w:t>、</w:t>
            </w:r>
            <w:r w:rsidRPr="00BB1750">
              <w:rPr>
                <w:rFonts w:hAnsi="宋体" w:hint="eastAsia"/>
                <w:szCs w:val="21"/>
              </w:rPr>
              <w:t>肝</w:t>
            </w:r>
            <w:r w:rsidR="00722C5B" w:rsidRPr="00BB1750">
              <w:rPr>
                <w:rFonts w:hAnsi="宋体" w:hint="eastAsia"/>
                <w:szCs w:val="21"/>
              </w:rPr>
              <w:t>功能、</w:t>
            </w:r>
            <w:r w:rsidRPr="00BB1750">
              <w:rPr>
                <w:rFonts w:hAnsi="宋体" w:hint="eastAsia"/>
                <w:szCs w:val="21"/>
              </w:rPr>
              <w:t>肾功能、电解质、血糖、血钙、血脂、</w:t>
            </w:r>
            <w:r w:rsidR="00722C5B" w:rsidRPr="00BB1750">
              <w:rPr>
                <w:rFonts w:hAnsi="宋体" w:hint="eastAsia"/>
                <w:szCs w:val="21"/>
              </w:rPr>
              <w:t>红细胞沉降率</w:t>
            </w:r>
            <w:r w:rsidRPr="00BB1750">
              <w:rPr>
                <w:rFonts w:hAnsi="宋体" w:hint="eastAsia"/>
                <w:szCs w:val="21"/>
              </w:rPr>
              <w:t>、甲状腺功能、维生素</w:t>
            </w:r>
            <w:r w:rsidRPr="00BB1750">
              <w:rPr>
                <w:rFonts w:hAnsi="宋体" w:hint="eastAsia"/>
                <w:szCs w:val="21"/>
              </w:rPr>
              <w:t>B</w:t>
            </w:r>
            <w:r w:rsidRPr="00BB1750">
              <w:rPr>
                <w:rFonts w:hAnsi="宋体" w:hint="eastAsia"/>
                <w:szCs w:val="21"/>
                <w:vertAlign w:val="subscript"/>
              </w:rPr>
              <w:t>12</w:t>
            </w:r>
            <w:r w:rsidRPr="00BB1750">
              <w:rPr>
                <w:rFonts w:hAnsi="宋体" w:hint="eastAsia"/>
                <w:szCs w:val="21"/>
              </w:rPr>
              <w:t>、感染性疾病筛查（乙肝、丙肝、梅毒、艾滋病等）</w:t>
            </w:r>
          </w:p>
          <w:p w:rsidR="004A779C" w:rsidRPr="00BB1750" w:rsidRDefault="004A779C" w:rsidP="009545B1">
            <w:pPr>
              <w:spacing w:line="300" w:lineRule="exact"/>
              <w:ind w:left="292" w:hangingChars="139" w:hanging="292"/>
              <w:rPr>
                <w:rFonts w:ascii="宋体"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心电图、简易精神状态检查（</w:t>
            </w:r>
            <w:r w:rsidRPr="00BB1750">
              <w:rPr>
                <w:rFonts w:hAnsi="宋体" w:hint="eastAsia"/>
                <w:szCs w:val="21"/>
              </w:rPr>
              <w:t>MMSE</w:t>
            </w:r>
            <w:r w:rsidRPr="00BB1750">
              <w:rPr>
                <w:rFonts w:hAnsi="宋体" w:hint="eastAsia"/>
                <w:szCs w:val="21"/>
              </w:rPr>
              <w:t>）</w:t>
            </w:r>
          </w:p>
          <w:p w:rsidR="004A779C" w:rsidRPr="00BB1750" w:rsidRDefault="004A779C" w:rsidP="00722C5B">
            <w:pPr>
              <w:spacing w:line="300" w:lineRule="exact"/>
              <w:ind w:left="315" w:hangingChars="150" w:hanging="315"/>
              <w:rPr>
                <w:rFonts w:ascii="宋体" w:hAnsi="宋体"/>
                <w:szCs w:val="21"/>
              </w:rPr>
            </w:pPr>
            <w:r w:rsidRPr="00BB1750">
              <w:rPr>
                <w:rFonts w:ascii="宋体" w:hAnsi="宋体" w:hint="eastAsia"/>
                <w:szCs w:val="21"/>
              </w:rPr>
              <w:t>□</w:t>
            </w:r>
            <w:r w:rsidRPr="00BB1750">
              <w:rPr>
                <w:rFonts w:ascii="宋体" w:hAnsi="宋体"/>
                <w:szCs w:val="21"/>
              </w:rPr>
              <w:t xml:space="preserve"> </w:t>
            </w:r>
            <w:r w:rsidRPr="00BB1750">
              <w:rPr>
                <w:rFonts w:ascii="宋体" w:hAnsi="宋体" w:hint="eastAsia"/>
                <w:szCs w:val="21"/>
              </w:rPr>
              <w:t>必要时预约EEG、</w:t>
            </w:r>
            <w:r w:rsidR="00722C5B" w:rsidRPr="00BB1750">
              <w:rPr>
                <w:rFonts w:ascii="宋体" w:hAnsi="宋体" w:hint="eastAsia"/>
                <w:szCs w:val="21"/>
              </w:rPr>
              <w:t>颅脑</w:t>
            </w:r>
            <w:r w:rsidRPr="00BB1750">
              <w:rPr>
                <w:rFonts w:ascii="宋体" w:hAnsi="宋体"/>
                <w:szCs w:val="21"/>
              </w:rPr>
              <w:t>MRI</w:t>
            </w:r>
            <w:r w:rsidRPr="00BB1750">
              <w:rPr>
                <w:rFonts w:ascii="宋体" w:hAnsi="宋体" w:hint="eastAsia"/>
                <w:szCs w:val="21"/>
              </w:rPr>
              <w:t>和PET检查</w:t>
            </w:r>
          </w:p>
          <w:p w:rsidR="004A779C" w:rsidRPr="00BB1750" w:rsidRDefault="004A779C" w:rsidP="009545B1">
            <w:pPr>
              <w:spacing w:line="300" w:lineRule="exact"/>
              <w:ind w:left="315" w:hangingChars="150" w:hanging="315"/>
              <w:rPr>
                <w:rFonts w:ascii="宋体" w:hAnsi="宋体"/>
                <w:szCs w:val="21"/>
              </w:rPr>
            </w:pPr>
          </w:p>
        </w:tc>
        <w:tc>
          <w:tcPr>
            <w:tcW w:w="3165" w:type="dxa"/>
          </w:tcPr>
          <w:p w:rsidR="004A779C" w:rsidRPr="00BB1750" w:rsidRDefault="004A779C" w:rsidP="009545B1">
            <w:pPr>
              <w:spacing w:line="300" w:lineRule="exact"/>
              <w:rPr>
                <w:szCs w:val="21"/>
              </w:rPr>
            </w:pPr>
            <w:r w:rsidRPr="00BB1750">
              <w:rPr>
                <w:rFonts w:hAnsi="宋体" w:hint="eastAsia"/>
                <w:b/>
                <w:bCs/>
                <w:szCs w:val="21"/>
              </w:rPr>
              <w:t>长期医嘱：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神经科护理常规</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proofErr w:type="gramStart"/>
            <w:r w:rsidRPr="00BB1750">
              <w:rPr>
                <w:rFonts w:hAnsi="宋体" w:hint="eastAsia"/>
                <w:szCs w:val="21"/>
              </w:rPr>
              <w:t>一</w:t>
            </w:r>
            <w:proofErr w:type="gramEnd"/>
            <w:r w:rsidRPr="00BB1750">
              <w:rPr>
                <w:rFonts w:ascii="宋体" w:hAnsi="宋体"/>
                <w:szCs w:val="21"/>
              </w:rPr>
              <w:t>/</w:t>
            </w:r>
            <w:r w:rsidRPr="00BB1750">
              <w:rPr>
                <w:rFonts w:hAnsi="宋体" w:hint="eastAsia"/>
                <w:szCs w:val="21"/>
              </w:rPr>
              <w:t>二级护理</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药物</w:t>
            </w:r>
          </w:p>
          <w:p w:rsidR="004A779C" w:rsidRPr="00BB1750" w:rsidRDefault="004A779C" w:rsidP="009545B1">
            <w:pPr>
              <w:spacing w:line="300" w:lineRule="exact"/>
              <w:ind w:firstLine="420"/>
              <w:rPr>
                <w:rFonts w:hAnsi="宋体"/>
                <w:szCs w:val="21"/>
              </w:rPr>
            </w:pPr>
          </w:p>
          <w:p w:rsidR="004A779C" w:rsidRPr="00BB1750" w:rsidRDefault="004A779C" w:rsidP="009545B1">
            <w:pPr>
              <w:spacing w:line="300" w:lineRule="exact"/>
              <w:rPr>
                <w:szCs w:val="21"/>
              </w:rPr>
            </w:pPr>
            <w:r w:rsidRPr="00BB1750">
              <w:rPr>
                <w:rFonts w:hAnsi="宋体" w:hint="eastAsia"/>
                <w:b/>
                <w:bCs/>
                <w:szCs w:val="21"/>
              </w:rPr>
              <w:t>临时医嘱（必要时）：</w:t>
            </w:r>
          </w:p>
          <w:p w:rsidR="004A779C" w:rsidRPr="00BB1750" w:rsidRDefault="004A779C" w:rsidP="009545B1">
            <w:pPr>
              <w:spacing w:line="300" w:lineRule="exact"/>
              <w:ind w:left="332" w:hangingChars="158" w:hanging="332"/>
              <w:rPr>
                <w:rFonts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根据检查结果，选择肿瘤相关筛查，免疫及代谢指标筛查</w:t>
            </w:r>
          </w:p>
          <w:p w:rsidR="004A779C" w:rsidRPr="00BB1750" w:rsidRDefault="004A779C" w:rsidP="009545B1">
            <w:pPr>
              <w:spacing w:line="300" w:lineRule="exact"/>
              <w:ind w:left="332" w:hangingChars="158" w:hanging="332"/>
              <w:rPr>
                <w:rFonts w:ascii="宋体" w:hAnsi="宋体" w:cs="Times"/>
                <w:szCs w:val="21"/>
              </w:rPr>
            </w:pPr>
            <w:r w:rsidRPr="00BB1750">
              <w:rPr>
                <w:rFonts w:ascii="宋体" w:hAnsi="宋体" w:hint="eastAsia"/>
                <w:szCs w:val="21"/>
              </w:rPr>
              <w:t>□</w:t>
            </w:r>
            <w:r w:rsidR="00722C5B" w:rsidRPr="00BB1750">
              <w:rPr>
                <w:rFonts w:ascii="宋体" w:hAnsi="宋体" w:hint="eastAsia"/>
                <w:szCs w:val="21"/>
              </w:rPr>
              <w:t xml:space="preserve"> </w:t>
            </w:r>
            <w:r w:rsidRPr="00BB1750">
              <w:rPr>
                <w:rFonts w:ascii="宋体" w:hAnsi="宋体" w:hint="eastAsia"/>
                <w:szCs w:val="21"/>
              </w:rPr>
              <w:t>必要时可行腰穿检查：脑脊液生化、常规、细胞学，</w:t>
            </w:r>
            <w:r w:rsidR="00722C5B" w:rsidRPr="00BB1750">
              <w:rPr>
                <w:rFonts w:ascii="宋体" w:hAnsi="宋体" w:cs="Times" w:hint="eastAsia"/>
                <w:szCs w:val="21"/>
              </w:rPr>
              <w:t>β</w:t>
            </w:r>
            <w:r w:rsidRPr="00BB1750">
              <w:rPr>
                <w:rFonts w:ascii="宋体" w:hAnsi="宋体" w:cs="Times"/>
                <w:szCs w:val="21"/>
              </w:rPr>
              <w:t>淀粉样蛋白</w:t>
            </w:r>
            <w:r w:rsidRPr="00BB1750">
              <w:rPr>
                <w:rFonts w:ascii="宋体" w:hAnsi="宋体" w:cs="Times" w:hint="eastAsia"/>
                <w:szCs w:val="21"/>
              </w:rPr>
              <w:t>、</w:t>
            </w:r>
            <w:r w:rsidRPr="00BB1750">
              <w:rPr>
                <w:rFonts w:ascii="宋体" w:hAnsi="宋体" w:cs="Times"/>
                <w:szCs w:val="21"/>
              </w:rPr>
              <w:t>tau蛋白(</w:t>
            </w:r>
            <w:proofErr w:type="spellStart"/>
            <w:r w:rsidRPr="00BB1750">
              <w:rPr>
                <w:rFonts w:ascii="宋体" w:hAnsi="宋体" w:cs="Times"/>
                <w:szCs w:val="21"/>
              </w:rPr>
              <w:t>T·tau</w:t>
            </w:r>
            <w:proofErr w:type="spellEnd"/>
            <w:r w:rsidRPr="00BB1750">
              <w:rPr>
                <w:rFonts w:ascii="宋体" w:hAnsi="宋体" w:cs="Times"/>
                <w:szCs w:val="21"/>
              </w:rPr>
              <w:t>)、磷酸化tau蛋白(P—tau)、14-3-3蛋白含量</w:t>
            </w:r>
          </w:p>
          <w:p w:rsidR="004A779C" w:rsidRPr="00BB1750" w:rsidRDefault="004A779C" w:rsidP="009545B1">
            <w:pPr>
              <w:rPr>
                <w:rFonts w:ascii="宋体" w:hAnsi="宋体" w:cs="Times"/>
                <w:szCs w:val="21"/>
              </w:rPr>
            </w:pPr>
            <w:r w:rsidRPr="00BB1750">
              <w:rPr>
                <w:rFonts w:ascii="宋体" w:hAnsi="宋体" w:hint="eastAsia"/>
                <w:szCs w:val="21"/>
              </w:rPr>
              <w:t>□必要时基因检查：</w:t>
            </w:r>
            <w:r w:rsidRPr="00BB1750">
              <w:rPr>
                <w:rFonts w:ascii="宋体" w:hAnsi="宋体" w:cs="Times" w:hint="eastAsia"/>
                <w:szCs w:val="21"/>
              </w:rPr>
              <w:t xml:space="preserve">app </w:t>
            </w:r>
            <w:r w:rsidR="00722C5B" w:rsidRPr="00BB1750">
              <w:rPr>
                <w:rFonts w:ascii="宋体" w:hAnsi="宋体" w:cs="Times" w:hint="eastAsia"/>
                <w:szCs w:val="21"/>
              </w:rPr>
              <w:t>/</w:t>
            </w:r>
            <w:r w:rsidRPr="00BB1750">
              <w:rPr>
                <w:rFonts w:ascii="宋体" w:hAnsi="宋体" w:cs="Times" w:hint="eastAsia"/>
                <w:szCs w:val="21"/>
              </w:rPr>
              <w:t>psn1</w:t>
            </w:r>
            <w:r w:rsidR="00722C5B" w:rsidRPr="00BB1750">
              <w:rPr>
                <w:rFonts w:ascii="宋体" w:hAnsi="宋体" w:cs="Times" w:hint="eastAsia"/>
                <w:szCs w:val="21"/>
              </w:rPr>
              <w:t>/</w:t>
            </w:r>
            <w:r w:rsidRPr="00BB1750">
              <w:rPr>
                <w:rFonts w:ascii="宋体" w:hAnsi="宋体" w:cs="Times" w:hint="eastAsia"/>
                <w:szCs w:val="21"/>
              </w:rPr>
              <w:t>psn2基因</w:t>
            </w:r>
            <w:r w:rsidR="00F0716A" w:rsidRPr="00BB1750">
              <w:rPr>
                <w:rFonts w:ascii="宋体" w:hAnsi="宋体" w:cs="Times" w:hint="eastAsia"/>
                <w:szCs w:val="21"/>
              </w:rPr>
              <w:t>等</w:t>
            </w:r>
          </w:p>
          <w:p w:rsidR="004A779C" w:rsidRPr="00BB1750" w:rsidRDefault="004A779C" w:rsidP="009545B1">
            <w:pPr>
              <w:spacing w:line="300" w:lineRule="exact"/>
              <w:ind w:left="332" w:hangingChars="158" w:hanging="332"/>
              <w:rPr>
                <w:szCs w:val="21"/>
              </w:rPr>
            </w:pPr>
          </w:p>
        </w:tc>
        <w:tc>
          <w:tcPr>
            <w:tcW w:w="2324" w:type="dxa"/>
          </w:tcPr>
          <w:p w:rsidR="004A779C" w:rsidRPr="00BB1750" w:rsidRDefault="004A779C" w:rsidP="009545B1">
            <w:pPr>
              <w:spacing w:line="300" w:lineRule="exact"/>
              <w:rPr>
                <w:szCs w:val="21"/>
              </w:rPr>
            </w:pPr>
            <w:r w:rsidRPr="00BB1750">
              <w:rPr>
                <w:rFonts w:hAnsi="宋体" w:hint="eastAsia"/>
                <w:b/>
                <w:bCs/>
                <w:szCs w:val="21"/>
              </w:rPr>
              <w:t>长期医嘱：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神经科护理常规</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proofErr w:type="gramStart"/>
            <w:r w:rsidRPr="00BB1750">
              <w:rPr>
                <w:rFonts w:hAnsi="宋体" w:hint="eastAsia"/>
                <w:szCs w:val="21"/>
              </w:rPr>
              <w:t>一</w:t>
            </w:r>
            <w:proofErr w:type="gramEnd"/>
            <w:r w:rsidRPr="00BB1750">
              <w:rPr>
                <w:rFonts w:ascii="宋体" w:hAnsi="宋体"/>
                <w:szCs w:val="21"/>
              </w:rPr>
              <w:t>/</w:t>
            </w:r>
            <w:r w:rsidRPr="00BB1750">
              <w:rPr>
                <w:rFonts w:hAnsi="宋体" w:hint="eastAsia"/>
                <w:szCs w:val="21"/>
              </w:rPr>
              <w:t>二级护理</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药物</w:t>
            </w:r>
          </w:p>
          <w:p w:rsidR="004A779C" w:rsidRPr="00BB1750" w:rsidRDefault="004A779C" w:rsidP="009545B1">
            <w:pPr>
              <w:spacing w:line="300" w:lineRule="exact"/>
              <w:ind w:firstLine="420"/>
              <w:rPr>
                <w:rFonts w:hAnsi="宋体"/>
                <w:szCs w:val="21"/>
              </w:rPr>
            </w:pPr>
          </w:p>
          <w:p w:rsidR="004A779C" w:rsidRPr="00BB1750" w:rsidRDefault="004A779C" w:rsidP="009545B1">
            <w:pPr>
              <w:spacing w:line="300" w:lineRule="exact"/>
              <w:ind w:firstLine="420"/>
              <w:rPr>
                <w:szCs w:val="21"/>
              </w:rPr>
            </w:pPr>
          </w:p>
          <w:p w:rsidR="004A779C" w:rsidRPr="00BB1750" w:rsidRDefault="004A779C" w:rsidP="009545B1">
            <w:pPr>
              <w:spacing w:line="300" w:lineRule="exact"/>
              <w:ind w:firstLine="420"/>
              <w:rPr>
                <w:szCs w:val="21"/>
              </w:rPr>
            </w:pPr>
          </w:p>
        </w:tc>
      </w:tr>
      <w:tr w:rsidR="004A779C" w:rsidRPr="00BB1750" w:rsidTr="009545B1">
        <w:trPr>
          <w:trHeight w:val="650"/>
          <w:jc w:val="center"/>
        </w:trPr>
        <w:tc>
          <w:tcPr>
            <w:tcW w:w="664" w:type="dxa"/>
            <w:tcBorders>
              <w:bottom w:val="single" w:sz="6" w:space="0" w:color="auto"/>
            </w:tcBorders>
            <w:vAlign w:val="center"/>
          </w:tcPr>
          <w:p w:rsidR="004A779C" w:rsidRPr="00BB1750" w:rsidRDefault="004A779C" w:rsidP="009545B1">
            <w:pPr>
              <w:spacing w:line="300" w:lineRule="exact"/>
              <w:jc w:val="center"/>
              <w:rPr>
                <w:b/>
                <w:szCs w:val="21"/>
              </w:rPr>
            </w:pPr>
            <w:r w:rsidRPr="00BB1750">
              <w:rPr>
                <w:rFonts w:hAnsi="宋体" w:hint="eastAsia"/>
                <w:b/>
                <w:szCs w:val="21"/>
              </w:rPr>
              <w:t>医师</w:t>
            </w:r>
          </w:p>
          <w:p w:rsidR="004A779C" w:rsidRPr="00BB1750" w:rsidRDefault="004A779C" w:rsidP="009545B1">
            <w:pPr>
              <w:spacing w:line="300" w:lineRule="exact"/>
              <w:jc w:val="center"/>
              <w:rPr>
                <w:b/>
                <w:szCs w:val="21"/>
              </w:rPr>
            </w:pPr>
            <w:r w:rsidRPr="00BB1750">
              <w:rPr>
                <w:rFonts w:hAnsi="宋体" w:hint="eastAsia"/>
                <w:b/>
                <w:szCs w:val="21"/>
              </w:rPr>
              <w:t>签名</w:t>
            </w:r>
          </w:p>
        </w:tc>
        <w:tc>
          <w:tcPr>
            <w:tcW w:w="2840" w:type="dxa"/>
            <w:tcBorders>
              <w:bottom w:val="single" w:sz="6" w:space="0" w:color="auto"/>
            </w:tcBorders>
          </w:tcPr>
          <w:p w:rsidR="004A779C" w:rsidRPr="00BB1750" w:rsidRDefault="004A779C" w:rsidP="009545B1">
            <w:pPr>
              <w:spacing w:line="300" w:lineRule="exact"/>
              <w:ind w:firstLine="420"/>
              <w:rPr>
                <w:szCs w:val="21"/>
              </w:rPr>
            </w:pPr>
          </w:p>
        </w:tc>
        <w:tc>
          <w:tcPr>
            <w:tcW w:w="3165" w:type="dxa"/>
            <w:tcBorders>
              <w:bottom w:val="single" w:sz="6" w:space="0" w:color="auto"/>
            </w:tcBorders>
          </w:tcPr>
          <w:p w:rsidR="004A779C" w:rsidRPr="00BB1750" w:rsidRDefault="004A779C" w:rsidP="009545B1">
            <w:pPr>
              <w:spacing w:line="300" w:lineRule="exact"/>
              <w:ind w:firstLine="420"/>
              <w:rPr>
                <w:szCs w:val="21"/>
              </w:rPr>
            </w:pPr>
          </w:p>
        </w:tc>
        <w:tc>
          <w:tcPr>
            <w:tcW w:w="2324" w:type="dxa"/>
            <w:tcBorders>
              <w:bottom w:val="single" w:sz="6" w:space="0" w:color="auto"/>
            </w:tcBorders>
          </w:tcPr>
          <w:p w:rsidR="004A779C" w:rsidRPr="00BB1750" w:rsidRDefault="004A779C" w:rsidP="009545B1">
            <w:pPr>
              <w:spacing w:line="300" w:lineRule="exact"/>
              <w:ind w:firstLine="420"/>
              <w:rPr>
                <w:szCs w:val="21"/>
              </w:rPr>
            </w:pPr>
          </w:p>
        </w:tc>
      </w:tr>
    </w:tbl>
    <w:p w:rsidR="004A779C" w:rsidRPr="00BB1750" w:rsidRDefault="004A779C" w:rsidP="004A779C">
      <w:pPr>
        <w:ind w:firstLine="440"/>
      </w:pPr>
    </w:p>
    <w:p w:rsidR="00AB0779" w:rsidRPr="00BB1750" w:rsidRDefault="00AB0779" w:rsidP="004A779C">
      <w:pPr>
        <w:ind w:firstLine="440"/>
      </w:pPr>
    </w:p>
    <w:p w:rsidR="00AB0779" w:rsidRPr="00BB1750" w:rsidRDefault="00AB0779" w:rsidP="004A779C">
      <w:pPr>
        <w:ind w:firstLine="440"/>
      </w:pPr>
    </w:p>
    <w:p w:rsidR="00AB0779" w:rsidRPr="00BB1750" w:rsidRDefault="00AB0779" w:rsidP="004A779C">
      <w:pPr>
        <w:ind w:firstLine="440"/>
      </w:pPr>
    </w:p>
    <w:p w:rsidR="00AB0779" w:rsidRPr="00BB1750" w:rsidRDefault="00AB0779" w:rsidP="004A779C">
      <w:pPr>
        <w:ind w:firstLine="440"/>
      </w:pPr>
    </w:p>
    <w:p w:rsidR="00722C5B" w:rsidRPr="00BB1750" w:rsidRDefault="00722C5B" w:rsidP="004A779C">
      <w:pPr>
        <w:ind w:firstLine="440"/>
      </w:pPr>
    </w:p>
    <w:p w:rsidR="00722C5B" w:rsidRPr="00BB1750" w:rsidRDefault="00722C5B" w:rsidP="004A779C">
      <w:pPr>
        <w:ind w:firstLine="440"/>
      </w:pPr>
    </w:p>
    <w:p w:rsidR="00AB0779" w:rsidRPr="00BB1750" w:rsidRDefault="00AB0779" w:rsidP="004A779C">
      <w:pPr>
        <w:ind w:firstLine="440"/>
      </w:pPr>
    </w:p>
    <w:tbl>
      <w:tblPr>
        <w:tblW w:w="922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684"/>
        <w:gridCol w:w="2477"/>
        <w:gridCol w:w="3060"/>
        <w:gridCol w:w="3007"/>
      </w:tblGrid>
      <w:tr w:rsidR="00BB1750" w:rsidRPr="00BB1750" w:rsidTr="009545B1">
        <w:trPr>
          <w:trHeight w:hRule="exact" w:val="803"/>
          <w:jc w:val="center"/>
        </w:trPr>
        <w:tc>
          <w:tcPr>
            <w:tcW w:w="684"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60" w:lineRule="atLeast"/>
              <w:jc w:val="center"/>
              <w:rPr>
                <w:b/>
                <w:bCs/>
                <w:szCs w:val="21"/>
              </w:rPr>
            </w:pPr>
            <w:r w:rsidRPr="00BB1750">
              <w:rPr>
                <w:szCs w:val="21"/>
              </w:rPr>
              <w:lastRenderedPageBreak/>
              <w:br w:type="page"/>
            </w:r>
            <w:r w:rsidRPr="00BB1750">
              <w:rPr>
                <w:b/>
                <w:bCs/>
                <w:szCs w:val="21"/>
              </w:rPr>
              <w:br w:type="page"/>
            </w:r>
            <w:r w:rsidRPr="00BB1750">
              <w:rPr>
                <w:rFonts w:hAnsi="宋体" w:hint="eastAsia"/>
                <w:b/>
                <w:bCs/>
                <w:szCs w:val="21"/>
              </w:rPr>
              <w:t>时间</w:t>
            </w:r>
          </w:p>
        </w:tc>
        <w:tc>
          <w:tcPr>
            <w:tcW w:w="2477"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60" w:lineRule="atLeast"/>
              <w:ind w:firstLine="422"/>
              <w:jc w:val="center"/>
              <w:rPr>
                <w:rFonts w:ascii="宋体" w:hAnsi="宋体"/>
                <w:b/>
                <w:bCs/>
                <w:szCs w:val="21"/>
              </w:rPr>
            </w:pPr>
            <w:r w:rsidRPr="00BB1750">
              <w:rPr>
                <w:rFonts w:ascii="宋体" w:hAnsi="宋体" w:hint="eastAsia"/>
                <w:b/>
                <w:bCs/>
                <w:szCs w:val="21"/>
              </w:rPr>
              <w:t>住院第</w:t>
            </w:r>
            <w:r w:rsidRPr="00BB1750">
              <w:rPr>
                <w:rFonts w:ascii="宋体" w:hAnsi="宋体"/>
                <w:b/>
                <w:bCs/>
                <w:szCs w:val="21"/>
              </w:rPr>
              <w:t>4–6</w:t>
            </w:r>
            <w:r w:rsidRPr="00BB1750">
              <w:rPr>
                <w:rFonts w:ascii="宋体" w:hAnsi="宋体" w:hint="eastAsia"/>
                <w:b/>
                <w:bCs/>
                <w:szCs w:val="21"/>
              </w:rPr>
              <w:t>天</w:t>
            </w:r>
          </w:p>
        </w:tc>
        <w:tc>
          <w:tcPr>
            <w:tcW w:w="3060"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60" w:lineRule="atLeast"/>
              <w:ind w:firstLine="422"/>
              <w:jc w:val="center"/>
              <w:rPr>
                <w:rFonts w:ascii="宋体" w:hAnsi="宋体"/>
                <w:b/>
                <w:bCs/>
                <w:szCs w:val="21"/>
              </w:rPr>
            </w:pPr>
            <w:r w:rsidRPr="00BB1750">
              <w:rPr>
                <w:rFonts w:ascii="宋体" w:hAnsi="宋体" w:hint="eastAsia"/>
                <w:b/>
                <w:bCs/>
                <w:szCs w:val="21"/>
              </w:rPr>
              <w:t>住院第</w:t>
            </w:r>
            <w:r w:rsidRPr="00BB1750">
              <w:rPr>
                <w:rFonts w:ascii="宋体" w:hAnsi="宋体"/>
                <w:b/>
                <w:bCs/>
                <w:szCs w:val="21"/>
              </w:rPr>
              <w:t>7–13</w:t>
            </w:r>
            <w:r w:rsidRPr="00BB1750">
              <w:rPr>
                <w:rFonts w:ascii="宋体" w:hAnsi="宋体" w:hint="eastAsia"/>
                <w:b/>
                <w:bCs/>
                <w:szCs w:val="21"/>
              </w:rPr>
              <w:t>天</w:t>
            </w:r>
          </w:p>
        </w:tc>
        <w:tc>
          <w:tcPr>
            <w:tcW w:w="3007" w:type="dxa"/>
            <w:tcBorders>
              <w:top w:val="double" w:sz="4" w:space="0" w:color="auto"/>
              <w:left w:val="double" w:sz="4" w:space="0" w:color="auto"/>
              <w:bottom w:val="double" w:sz="4" w:space="0" w:color="auto"/>
              <w:right w:val="double" w:sz="4" w:space="0" w:color="auto"/>
            </w:tcBorders>
            <w:vAlign w:val="center"/>
          </w:tcPr>
          <w:p w:rsidR="004A779C" w:rsidRPr="00BB1750" w:rsidRDefault="004A779C" w:rsidP="009545B1">
            <w:pPr>
              <w:spacing w:line="360" w:lineRule="atLeast"/>
              <w:ind w:firstLine="422"/>
              <w:jc w:val="center"/>
              <w:rPr>
                <w:rFonts w:ascii="宋体" w:hAnsi="宋体"/>
                <w:b/>
                <w:bCs/>
                <w:szCs w:val="21"/>
              </w:rPr>
            </w:pPr>
            <w:r w:rsidRPr="00BB1750">
              <w:rPr>
                <w:rFonts w:ascii="宋体" w:hAnsi="宋体" w:hint="eastAsia"/>
                <w:b/>
                <w:bCs/>
                <w:szCs w:val="21"/>
              </w:rPr>
              <w:t>住院第</w:t>
            </w:r>
            <w:r w:rsidRPr="00BB1750">
              <w:rPr>
                <w:rFonts w:ascii="宋体" w:hAnsi="宋体"/>
                <w:b/>
                <w:bCs/>
                <w:szCs w:val="21"/>
              </w:rPr>
              <w:t>14–21</w:t>
            </w:r>
            <w:r w:rsidRPr="00BB1750">
              <w:rPr>
                <w:rFonts w:ascii="宋体" w:hAnsi="宋体" w:hint="eastAsia"/>
                <w:b/>
                <w:bCs/>
                <w:szCs w:val="21"/>
              </w:rPr>
              <w:t>天</w:t>
            </w:r>
          </w:p>
          <w:p w:rsidR="004A779C" w:rsidRPr="00BB1750" w:rsidRDefault="004A779C" w:rsidP="009545B1">
            <w:pPr>
              <w:spacing w:line="360" w:lineRule="atLeast"/>
              <w:ind w:firstLine="422"/>
              <w:jc w:val="center"/>
              <w:rPr>
                <w:rFonts w:ascii="宋体" w:hAnsi="宋体"/>
                <w:b/>
                <w:bCs/>
                <w:szCs w:val="21"/>
              </w:rPr>
            </w:pPr>
            <w:r w:rsidRPr="00BB1750">
              <w:rPr>
                <w:rFonts w:ascii="宋体" w:hAnsi="宋体" w:hint="eastAsia"/>
                <w:b/>
                <w:bCs/>
                <w:szCs w:val="21"/>
              </w:rPr>
              <w:t>（出院日）</w:t>
            </w:r>
          </w:p>
        </w:tc>
      </w:tr>
      <w:tr w:rsidR="00BB1750" w:rsidRPr="00BB1750" w:rsidTr="009545B1">
        <w:trPr>
          <w:trHeight w:val="2118"/>
          <w:jc w:val="center"/>
        </w:trPr>
        <w:tc>
          <w:tcPr>
            <w:tcW w:w="684" w:type="dxa"/>
            <w:tcBorders>
              <w:top w:val="double" w:sz="4" w:space="0" w:color="auto"/>
            </w:tcBorders>
            <w:vAlign w:val="center"/>
          </w:tcPr>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主</w:t>
            </w:r>
          </w:p>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要</w:t>
            </w:r>
          </w:p>
          <w:p w:rsidR="004A779C" w:rsidRPr="00BB1750" w:rsidRDefault="004A779C" w:rsidP="009545B1">
            <w:pPr>
              <w:spacing w:line="360" w:lineRule="atLeast"/>
              <w:ind w:firstLineChars="110" w:firstLine="232"/>
              <w:jc w:val="center"/>
              <w:rPr>
                <w:b/>
                <w:szCs w:val="21"/>
              </w:rPr>
            </w:pPr>
            <w:proofErr w:type="gramStart"/>
            <w:r w:rsidRPr="00BB1750">
              <w:rPr>
                <w:rFonts w:hAnsi="宋体" w:hint="eastAsia"/>
                <w:b/>
                <w:szCs w:val="21"/>
              </w:rPr>
              <w:t>诊</w:t>
            </w:r>
            <w:proofErr w:type="gramEnd"/>
          </w:p>
          <w:p w:rsidR="004A779C" w:rsidRPr="00BB1750" w:rsidRDefault="004A779C" w:rsidP="009545B1">
            <w:pPr>
              <w:spacing w:line="360" w:lineRule="atLeast"/>
              <w:ind w:firstLineChars="110" w:firstLine="232"/>
              <w:jc w:val="center"/>
              <w:rPr>
                <w:b/>
                <w:szCs w:val="21"/>
              </w:rPr>
            </w:pPr>
            <w:proofErr w:type="gramStart"/>
            <w:r w:rsidRPr="00BB1750">
              <w:rPr>
                <w:rFonts w:hAnsi="宋体" w:hint="eastAsia"/>
                <w:b/>
                <w:szCs w:val="21"/>
              </w:rPr>
              <w:t>疗</w:t>
            </w:r>
            <w:proofErr w:type="gramEnd"/>
          </w:p>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工</w:t>
            </w:r>
          </w:p>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作</w:t>
            </w:r>
          </w:p>
        </w:tc>
        <w:tc>
          <w:tcPr>
            <w:tcW w:w="2477" w:type="dxa"/>
            <w:tcBorders>
              <w:top w:val="double" w:sz="4" w:space="0" w:color="auto"/>
            </w:tcBorders>
          </w:tcPr>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上级医师查房</w:t>
            </w:r>
          </w:p>
          <w:p w:rsidR="004A779C" w:rsidRPr="00BB1750" w:rsidRDefault="004A779C" w:rsidP="00722C5B">
            <w:pPr>
              <w:spacing w:line="300" w:lineRule="exact"/>
              <w:ind w:left="315" w:hangingChars="150" w:hanging="315"/>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简单认知功能、日常生活能力评估</w:t>
            </w:r>
          </w:p>
          <w:p w:rsidR="004A779C" w:rsidRPr="00BB1750" w:rsidRDefault="004A779C" w:rsidP="009545B1">
            <w:pPr>
              <w:spacing w:line="300" w:lineRule="exact"/>
              <w:ind w:left="315" w:hangingChars="150" w:hanging="315"/>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观察治疗后有病情有无变化</w:t>
            </w:r>
          </w:p>
        </w:tc>
        <w:tc>
          <w:tcPr>
            <w:tcW w:w="3060" w:type="dxa"/>
            <w:tcBorders>
              <w:top w:val="double" w:sz="4" w:space="0" w:color="auto"/>
            </w:tcBorders>
          </w:tcPr>
          <w:p w:rsidR="004A779C" w:rsidRPr="00BB1750" w:rsidRDefault="004A779C" w:rsidP="00722C5B">
            <w:pPr>
              <w:spacing w:line="300" w:lineRule="exact"/>
              <w:ind w:left="315" w:hangingChars="150" w:hanging="315"/>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通知患者及其家属出院准备并在次日办理出院手续</w:t>
            </w:r>
          </w:p>
          <w:p w:rsidR="004A779C" w:rsidRPr="00BB1750" w:rsidRDefault="004A779C" w:rsidP="009545B1">
            <w:pPr>
              <w:spacing w:line="300" w:lineRule="exact"/>
              <w:ind w:left="315" w:hangingChars="150" w:hanging="315"/>
              <w:rPr>
                <w:rFonts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向患者交待出院后注意事项，预约复诊日期</w:t>
            </w:r>
          </w:p>
          <w:p w:rsidR="004A779C" w:rsidRPr="00BB1750" w:rsidRDefault="004A779C" w:rsidP="009545B1">
            <w:pPr>
              <w:spacing w:line="300" w:lineRule="exact"/>
              <w:ind w:left="315" w:hangingChars="150" w:hanging="315"/>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如果患者不能出院，</w:t>
            </w:r>
            <w:r w:rsidRPr="00BB1750">
              <w:rPr>
                <w:rFonts w:ascii="宋体" w:hAnsi="宋体" w:hint="eastAsia"/>
                <w:szCs w:val="21"/>
              </w:rPr>
              <w:t>在“病程记录”中说明原因和继续治</w:t>
            </w:r>
            <w:r w:rsidRPr="00BB1750">
              <w:rPr>
                <w:rFonts w:hAnsi="宋体" w:hint="eastAsia"/>
                <w:szCs w:val="21"/>
              </w:rPr>
              <w:t>疗的方案</w:t>
            </w:r>
          </w:p>
        </w:tc>
        <w:tc>
          <w:tcPr>
            <w:tcW w:w="3007" w:type="dxa"/>
            <w:tcBorders>
              <w:top w:val="double" w:sz="4" w:space="0" w:color="auto"/>
            </w:tcBorders>
          </w:tcPr>
          <w:p w:rsidR="004A779C" w:rsidRPr="00BB1750" w:rsidRDefault="004A779C" w:rsidP="00722C5B">
            <w:pPr>
              <w:spacing w:line="300" w:lineRule="exact"/>
              <w:ind w:left="315" w:hangingChars="150" w:hanging="315"/>
              <w:rPr>
                <w:szCs w:val="21"/>
              </w:rPr>
            </w:pPr>
            <w:r w:rsidRPr="00BB1750">
              <w:rPr>
                <w:rFonts w:ascii="宋体" w:hAnsi="宋体" w:hint="eastAsia"/>
                <w:szCs w:val="21"/>
              </w:rPr>
              <w:t>□</w:t>
            </w:r>
            <w:r w:rsidR="00722C5B" w:rsidRPr="00BB1750">
              <w:rPr>
                <w:rFonts w:ascii="宋体" w:hAnsi="宋体" w:hint="eastAsia"/>
                <w:szCs w:val="21"/>
              </w:rPr>
              <w:t xml:space="preserve"> </w:t>
            </w:r>
            <w:r w:rsidRPr="00BB1750">
              <w:rPr>
                <w:rFonts w:hAnsi="宋体" w:hint="eastAsia"/>
                <w:szCs w:val="21"/>
              </w:rPr>
              <w:t>办理出院手续</w:t>
            </w:r>
          </w:p>
          <w:p w:rsidR="004A779C" w:rsidRPr="00BB1750" w:rsidRDefault="004A779C" w:rsidP="009545B1">
            <w:pPr>
              <w:spacing w:line="300" w:lineRule="exact"/>
              <w:rPr>
                <w:rFonts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向患者交代出院注意事项</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开出院诊断书</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完成出院记录</w:t>
            </w:r>
          </w:p>
          <w:p w:rsidR="004A779C" w:rsidRPr="00BB1750" w:rsidRDefault="004A779C" w:rsidP="009545B1">
            <w:pPr>
              <w:spacing w:line="300" w:lineRule="exact"/>
              <w:ind w:left="315" w:hangingChars="150" w:hanging="315"/>
              <w:rPr>
                <w:rFonts w:hAnsi="宋体"/>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告知出院后注意事项及治疗方案</w:t>
            </w:r>
          </w:p>
        </w:tc>
      </w:tr>
      <w:tr w:rsidR="004A779C" w:rsidRPr="00BB1750" w:rsidTr="009545B1">
        <w:trPr>
          <w:trHeight w:val="2954"/>
          <w:jc w:val="center"/>
        </w:trPr>
        <w:tc>
          <w:tcPr>
            <w:tcW w:w="684" w:type="dxa"/>
            <w:vAlign w:val="center"/>
          </w:tcPr>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重</w:t>
            </w:r>
          </w:p>
          <w:p w:rsidR="004A779C" w:rsidRPr="00BB1750" w:rsidRDefault="004A779C" w:rsidP="009545B1">
            <w:pPr>
              <w:spacing w:line="360" w:lineRule="atLeast"/>
              <w:ind w:firstLineChars="110" w:firstLine="232"/>
              <w:jc w:val="center"/>
              <w:rPr>
                <w:b/>
                <w:szCs w:val="21"/>
              </w:rPr>
            </w:pPr>
            <w:r w:rsidRPr="00BB1750">
              <w:rPr>
                <w:rFonts w:hAnsi="宋体" w:hint="eastAsia"/>
                <w:b/>
                <w:szCs w:val="21"/>
              </w:rPr>
              <w:t>点</w:t>
            </w:r>
          </w:p>
          <w:p w:rsidR="004A779C" w:rsidRPr="00BB1750" w:rsidRDefault="004A779C" w:rsidP="009545B1">
            <w:pPr>
              <w:spacing w:line="360" w:lineRule="atLeast"/>
              <w:ind w:firstLineChars="110" w:firstLine="232"/>
              <w:jc w:val="center"/>
              <w:rPr>
                <w:b/>
                <w:szCs w:val="21"/>
              </w:rPr>
            </w:pPr>
            <w:proofErr w:type="gramStart"/>
            <w:r w:rsidRPr="00BB1750">
              <w:rPr>
                <w:rFonts w:hAnsi="宋体" w:hint="eastAsia"/>
                <w:b/>
                <w:szCs w:val="21"/>
              </w:rPr>
              <w:t>医</w:t>
            </w:r>
            <w:proofErr w:type="gramEnd"/>
          </w:p>
          <w:p w:rsidR="004A779C" w:rsidRPr="00BB1750" w:rsidRDefault="004A779C" w:rsidP="009545B1">
            <w:pPr>
              <w:spacing w:line="360" w:lineRule="atLeast"/>
              <w:ind w:firstLineChars="110" w:firstLine="232"/>
              <w:jc w:val="center"/>
              <w:rPr>
                <w:b/>
                <w:szCs w:val="21"/>
              </w:rPr>
            </w:pPr>
            <w:proofErr w:type="gramStart"/>
            <w:r w:rsidRPr="00BB1750">
              <w:rPr>
                <w:rFonts w:hAnsi="宋体" w:hint="eastAsia"/>
                <w:b/>
                <w:szCs w:val="21"/>
              </w:rPr>
              <w:t>嘱</w:t>
            </w:r>
            <w:proofErr w:type="gramEnd"/>
          </w:p>
        </w:tc>
        <w:tc>
          <w:tcPr>
            <w:tcW w:w="2477" w:type="dxa"/>
          </w:tcPr>
          <w:p w:rsidR="004A779C" w:rsidRPr="00BB1750" w:rsidRDefault="004A779C" w:rsidP="009545B1">
            <w:pPr>
              <w:spacing w:line="300" w:lineRule="exact"/>
              <w:rPr>
                <w:szCs w:val="21"/>
              </w:rPr>
            </w:pPr>
            <w:r w:rsidRPr="00BB1750">
              <w:rPr>
                <w:rFonts w:hAnsi="宋体" w:hint="eastAsia"/>
                <w:b/>
                <w:bCs/>
                <w:szCs w:val="21"/>
              </w:rPr>
              <w:t>长期医嘱：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神经科护理常规</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proofErr w:type="gramStart"/>
            <w:r w:rsidRPr="00BB1750">
              <w:rPr>
                <w:rFonts w:hAnsi="宋体" w:hint="eastAsia"/>
                <w:szCs w:val="21"/>
              </w:rPr>
              <w:t>一</w:t>
            </w:r>
            <w:proofErr w:type="gramEnd"/>
            <w:r w:rsidRPr="00BB1750">
              <w:rPr>
                <w:rFonts w:ascii="宋体" w:hAnsi="宋体"/>
                <w:szCs w:val="21"/>
              </w:rPr>
              <w:t>/</w:t>
            </w:r>
            <w:r w:rsidRPr="00BB1750">
              <w:rPr>
                <w:rFonts w:hAnsi="宋体" w:hint="eastAsia"/>
                <w:szCs w:val="21"/>
              </w:rPr>
              <w:t>二级护理</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药物</w:t>
            </w:r>
          </w:p>
          <w:p w:rsidR="004A779C" w:rsidRPr="00BB1750" w:rsidRDefault="004A779C" w:rsidP="009545B1">
            <w:pPr>
              <w:spacing w:line="300" w:lineRule="exact"/>
              <w:ind w:firstLine="420"/>
              <w:rPr>
                <w:szCs w:val="21"/>
              </w:rPr>
            </w:pPr>
          </w:p>
        </w:tc>
        <w:tc>
          <w:tcPr>
            <w:tcW w:w="3060" w:type="dxa"/>
          </w:tcPr>
          <w:p w:rsidR="004A779C" w:rsidRPr="00BB1750" w:rsidRDefault="004A779C" w:rsidP="009545B1">
            <w:pPr>
              <w:spacing w:line="300" w:lineRule="exact"/>
              <w:rPr>
                <w:szCs w:val="21"/>
              </w:rPr>
            </w:pPr>
            <w:r w:rsidRPr="00BB1750">
              <w:rPr>
                <w:rFonts w:hAnsi="宋体" w:hint="eastAsia"/>
                <w:b/>
                <w:bCs/>
                <w:szCs w:val="21"/>
              </w:rPr>
              <w:t>长期医嘱：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神经科护理常规</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proofErr w:type="gramStart"/>
            <w:r w:rsidRPr="00BB1750">
              <w:rPr>
                <w:rFonts w:hAnsi="宋体" w:hint="eastAsia"/>
                <w:szCs w:val="21"/>
              </w:rPr>
              <w:t>一</w:t>
            </w:r>
            <w:proofErr w:type="gramEnd"/>
            <w:r w:rsidRPr="00BB1750">
              <w:rPr>
                <w:rFonts w:ascii="宋体" w:hAnsi="宋体"/>
                <w:szCs w:val="21"/>
              </w:rPr>
              <w:t>/</w:t>
            </w:r>
            <w:r w:rsidRPr="00BB1750">
              <w:rPr>
                <w:rFonts w:hAnsi="宋体" w:hint="eastAsia"/>
                <w:szCs w:val="21"/>
              </w:rPr>
              <w:t>二级护理</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药物</w:t>
            </w:r>
          </w:p>
          <w:p w:rsidR="004A779C" w:rsidRPr="00BB1750" w:rsidRDefault="004A779C" w:rsidP="009545B1">
            <w:pPr>
              <w:spacing w:line="300" w:lineRule="exact"/>
              <w:ind w:firstLine="422"/>
              <w:rPr>
                <w:rFonts w:hAnsi="宋体"/>
                <w:b/>
                <w:bCs/>
                <w:szCs w:val="21"/>
              </w:rPr>
            </w:pPr>
          </w:p>
          <w:p w:rsidR="004A779C" w:rsidRPr="00BB1750" w:rsidRDefault="004A779C" w:rsidP="009545B1">
            <w:pPr>
              <w:spacing w:line="300" w:lineRule="exact"/>
              <w:rPr>
                <w:szCs w:val="21"/>
              </w:rPr>
            </w:pPr>
            <w:r w:rsidRPr="00BB1750">
              <w:rPr>
                <w:rFonts w:hAnsi="宋体" w:hint="eastAsia"/>
                <w:b/>
                <w:bCs/>
                <w:szCs w:val="21"/>
              </w:rPr>
              <w:t>临时医嘱：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复查异常化验指标</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辅助药物治疗</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通知患者明日出院</w:t>
            </w:r>
          </w:p>
        </w:tc>
        <w:tc>
          <w:tcPr>
            <w:tcW w:w="3007" w:type="dxa"/>
          </w:tcPr>
          <w:p w:rsidR="004A779C" w:rsidRPr="00BB1750" w:rsidRDefault="004A779C" w:rsidP="009545B1">
            <w:pPr>
              <w:spacing w:line="300" w:lineRule="exact"/>
              <w:rPr>
                <w:szCs w:val="21"/>
              </w:rPr>
            </w:pPr>
            <w:r w:rsidRPr="00BB1750">
              <w:rPr>
                <w:rFonts w:hAnsi="宋体" w:hint="eastAsia"/>
                <w:b/>
                <w:bCs/>
                <w:szCs w:val="21"/>
              </w:rPr>
              <w:t>出院医嘱：</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出院带药</w:t>
            </w:r>
          </w:p>
          <w:p w:rsidR="004A779C" w:rsidRPr="00BB1750" w:rsidRDefault="004A779C" w:rsidP="009545B1">
            <w:pPr>
              <w:spacing w:line="300" w:lineRule="exact"/>
              <w:rPr>
                <w:szCs w:val="21"/>
              </w:rPr>
            </w:pPr>
            <w:r w:rsidRPr="00BB1750">
              <w:rPr>
                <w:rFonts w:ascii="宋体" w:hAnsi="宋体" w:hint="eastAsia"/>
                <w:szCs w:val="21"/>
              </w:rPr>
              <w:t>□</w:t>
            </w:r>
            <w:r w:rsidRPr="00BB1750">
              <w:rPr>
                <w:rFonts w:ascii="宋体" w:hAnsi="宋体"/>
                <w:szCs w:val="21"/>
              </w:rPr>
              <w:t xml:space="preserve"> </w:t>
            </w:r>
            <w:r w:rsidRPr="00BB1750">
              <w:rPr>
                <w:rFonts w:hAnsi="宋体" w:hint="eastAsia"/>
                <w:szCs w:val="21"/>
              </w:rPr>
              <w:t>门诊随诊</w:t>
            </w:r>
          </w:p>
          <w:p w:rsidR="004A779C" w:rsidRPr="00BB1750" w:rsidRDefault="004A779C" w:rsidP="009545B1">
            <w:pPr>
              <w:spacing w:line="300" w:lineRule="exact"/>
              <w:ind w:firstLine="420"/>
              <w:rPr>
                <w:szCs w:val="21"/>
              </w:rPr>
            </w:pPr>
          </w:p>
          <w:p w:rsidR="004A779C" w:rsidRPr="00BB1750" w:rsidRDefault="004A779C" w:rsidP="009545B1">
            <w:pPr>
              <w:spacing w:line="300" w:lineRule="exact"/>
              <w:ind w:firstLine="420"/>
              <w:rPr>
                <w:szCs w:val="21"/>
              </w:rPr>
            </w:pPr>
          </w:p>
          <w:p w:rsidR="004A779C" w:rsidRPr="00BB1750" w:rsidRDefault="004A779C" w:rsidP="009545B1">
            <w:pPr>
              <w:spacing w:line="300" w:lineRule="exact"/>
              <w:ind w:firstLine="420"/>
              <w:rPr>
                <w:szCs w:val="21"/>
              </w:rPr>
            </w:pPr>
          </w:p>
        </w:tc>
      </w:tr>
    </w:tbl>
    <w:p w:rsidR="004A779C" w:rsidRPr="00BB1750" w:rsidRDefault="004A779C" w:rsidP="004A779C"/>
    <w:p w:rsidR="00D504DC" w:rsidRPr="00BB1750" w:rsidRDefault="00D504DC" w:rsidP="004A779C">
      <w:pPr>
        <w:ind w:firstLine="640"/>
        <w:rPr>
          <w:rFonts w:ascii="宋体" w:hAnsi="宋体"/>
          <w:sz w:val="28"/>
          <w:szCs w:val="28"/>
        </w:rPr>
      </w:pPr>
    </w:p>
    <w:sectPr w:rsidR="00D504DC" w:rsidRPr="00BB1750" w:rsidSect="00624E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31" w:rsidRDefault="00666631" w:rsidP="0014605B">
      <w:r>
        <w:separator/>
      </w:r>
    </w:p>
  </w:endnote>
  <w:endnote w:type="continuationSeparator" w:id="0">
    <w:p w:rsidR="00666631" w:rsidRDefault="00666631" w:rsidP="0014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31" w:rsidRDefault="00666631" w:rsidP="0014605B">
      <w:r>
        <w:separator/>
      </w:r>
    </w:p>
  </w:footnote>
  <w:footnote w:type="continuationSeparator" w:id="0">
    <w:p w:rsidR="00666631" w:rsidRDefault="00666631" w:rsidP="00146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9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lvl w:ilvl="0">
      <w:numFmt w:val="bullet"/>
      <w:lvlText w:val="□"/>
      <w:lvlJc w:val="left"/>
      <w:pPr>
        <w:tabs>
          <w:tab w:val="num" w:pos="465"/>
        </w:tabs>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2456999"/>
    <w:multiLevelType w:val="hybridMultilevel"/>
    <w:tmpl w:val="E01E86A0"/>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27687759"/>
    <w:multiLevelType w:val="hybridMultilevel"/>
    <w:tmpl w:val="3ED4DF62"/>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27B21CEA"/>
    <w:multiLevelType w:val="hybridMultilevel"/>
    <w:tmpl w:val="04101D1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5A00C6F"/>
    <w:multiLevelType w:val="hybridMultilevel"/>
    <w:tmpl w:val="2228B334"/>
    <w:lvl w:ilvl="0" w:tplc="3C8C3B9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484711E5"/>
    <w:multiLevelType w:val="hybridMultilevel"/>
    <w:tmpl w:val="89C24CE6"/>
    <w:lvl w:ilvl="0" w:tplc="D284ADF2">
      <w:start w:val="1"/>
      <w:numFmt w:val="decimal"/>
      <w:lvlText w:val="%1."/>
      <w:lvlJc w:val="left"/>
      <w:pPr>
        <w:ind w:left="1540" w:hanging="90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7">
    <w:nsid w:val="57B03428"/>
    <w:multiLevelType w:val="hybridMultilevel"/>
    <w:tmpl w:val="8CF64FD6"/>
    <w:lvl w:ilvl="0" w:tplc="3BC2FF6E">
      <w:start w:val="2"/>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B3722DF"/>
    <w:multiLevelType w:val="hybridMultilevel"/>
    <w:tmpl w:val="BDFE6504"/>
    <w:lvl w:ilvl="0" w:tplc="DCC4F472">
      <w:start w:val="1"/>
      <w:numFmt w:val="decimal"/>
      <w:lvlText w:val="%1."/>
      <w:lvlJc w:val="left"/>
      <w:pPr>
        <w:tabs>
          <w:tab w:val="num" w:pos="360"/>
        </w:tabs>
        <w:ind w:left="360" w:hanging="360"/>
      </w:pPr>
      <w:rPr>
        <w:rFonts w:ascii="黑体" w:eastAsia="黑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0C4610B"/>
    <w:multiLevelType w:val="hybridMultilevel"/>
    <w:tmpl w:val="64F0BD04"/>
    <w:lvl w:ilvl="0" w:tplc="E25EAC0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3096E97"/>
    <w:multiLevelType w:val="hybridMultilevel"/>
    <w:tmpl w:val="2B4696CE"/>
    <w:lvl w:ilvl="0" w:tplc="18DCF388">
      <w:start w:val="1"/>
      <w:numFmt w:val="japaneseCounting"/>
      <w:lvlText w:val="%1、"/>
      <w:lvlJc w:val="left"/>
      <w:pPr>
        <w:ind w:left="2100" w:hanging="1380"/>
      </w:pPr>
      <w:rPr>
        <w:rFonts w:cs="Times New Roman"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5"/>
  </w:num>
  <w:num w:numId="3">
    <w:abstractNumId w:val="1"/>
  </w:num>
  <w:num w:numId="4">
    <w:abstractNumId w:val="7"/>
  </w:num>
  <w:num w:numId="5">
    <w:abstractNumId w:val="3"/>
  </w:num>
  <w:num w:numId="6">
    <w:abstractNumId w:val="2"/>
  </w:num>
  <w:num w:numId="7">
    <w:abstractNumId w:val="9"/>
  </w:num>
  <w:num w:numId="8">
    <w:abstractNumId w:val="0"/>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193"/>
    <w:rsid w:val="000011B3"/>
    <w:rsid w:val="00004798"/>
    <w:rsid w:val="00016F32"/>
    <w:rsid w:val="0001718A"/>
    <w:rsid w:val="00026F1A"/>
    <w:rsid w:val="00031DAF"/>
    <w:rsid w:val="0003720B"/>
    <w:rsid w:val="000471BC"/>
    <w:rsid w:val="000539AC"/>
    <w:rsid w:val="000541D9"/>
    <w:rsid w:val="00064E93"/>
    <w:rsid w:val="00091A8E"/>
    <w:rsid w:val="00091FA2"/>
    <w:rsid w:val="000D6738"/>
    <w:rsid w:val="000E3251"/>
    <w:rsid w:val="001009DC"/>
    <w:rsid w:val="00102A6A"/>
    <w:rsid w:val="00117F2B"/>
    <w:rsid w:val="001244E9"/>
    <w:rsid w:val="0014605B"/>
    <w:rsid w:val="00152081"/>
    <w:rsid w:val="00157854"/>
    <w:rsid w:val="00166195"/>
    <w:rsid w:val="00172FDF"/>
    <w:rsid w:val="001A0383"/>
    <w:rsid w:val="001A1932"/>
    <w:rsid w:val="001A49C9"/>
    <w:rsid w:val="001B7C7B"/>
    <w:rsid w:val="001C17AF"/>
    <w:rsid w:val="001C1DF7"/>
    <w:rsid w:val="001D7070"/>
    <w:rsid w:val="001F18FF"/>
    <w:rsid w:val="00211BE9"/>
    <w:rsid w:val="00217C05"/>
    <w:rsid w:val="0022088F"/>
    <w:rsid w:val="00221B26"/>
    <w:rsid w:val="00232E3A"/>
    <w:rsid w:val="00236AA1"/>
    <w:rsid w:val="00237BFB"/>
    <w:rsid w:val="00241580"/>
    <w:rsid w:val="00280EC8"/>
    <w:rsid w:val="002852D0"/>
    <w:rsid w:val="002A3893"/>
    <w:rsid w:val="002A7231"/>
    <w:rsid w:val="002C0F50"/>
    <w:rsid w:val="002E4B45"/>
    <w:rsid w:val="002F3E40"/>
    <w:rsid w:val="002F4FD8"/>
    <w:rsid w:val="00304EB3"/>
    <w:rsid w:val="0031666B"/>
    <w:rsid w:val="00322A87"/>
    <w:rsid w:val="00327103"/>
    <w:rsid w:val="003475B9"/>
    <w:rsid w:val="003475DE"/>
    <w:rsid w:val="003537EA"/>
    <w:rsid w:val="003547FD"/>
    <w:rsid w:val="00371F4C"/>
    <w:rsid w:val="00395F0C"/>
    <w:rsid w:val="00396DE1"/>
    <w:rsid w:val="003A08EE"/>
    <w:rsid w:val="003A304C"/>
    <w:rsid w:val="003C229C"/>
    <w:rsid w:val="003E2DFD"/>
    <w:rsid w:val="003E5DEB"/>
    <w:rsid w:val="003E610C"/>
    <w:rsid w:val="003F10D0"/>
    <w:rsid w:val="003F6049"/>
    <w:rsid w:val="00403DC2"/>
    <w:rsid w:val="00410DE5"/>
    <w:rsid w:val="00415D0C"/>
    <w:rsid w:val="00426B6A"/>
    <w:rsid w:val="004304BD"/>
    <w:rsid w:val="0043182B"/>
    <w:rsid w:val="00432432"/>
    <w:rsid w:val="00434463"/>
    <w:rsid w:val="00440352"/>
    <w:rsid w:val="00447F7E"/>
    <w:rsid w:val="0045352F"/>
    <w:rsid w:val="004923F4"/>
    <w:rsid w:val="004942BF"/>
    <w:rsid w:val="004960FA"/>
    <w:rsid w:val="004A0E47"/>
    <w:rsid w:val="004A31AD"/>
    <w:rsid w:val="004A779C"/>
    <w:rsid w:val="004B3BE5"/>
    <w:rsid w:val="004D7B5E"/>
    <w:rsid w:val="00523EBD"/>
    <w:rsid w:val="00531A14"/>
    <w:rsid w:val="005358F8"/>
    <w:rsid w:val="00544E72"/>
    <w:rsid w:val="00554536"/>
    <w:rsid w:val="00565DA4"/>
    <w:rsid w:val="005707EB"/>
    <w:rsid w:val="00572762"/>
    <w:rsid w:val="005B1A59"/>
    <w:rsid w:val="005C1B97"/>
    <w:rsid w:val="005C3F6C"/>
    <w:rsid w:val="005E194C"/>
    <w:rsid w:val="005E3C37"/>
    <w:rsid w:val="005F2414"/>
    <w:rsid w:val="006124E6"/>
    <w:rsid w:val="006150EF"/>
    <w:rsid w:val="00624E6E"/>
    <w:rsid w:val="006403B7"/>
    <w:rsid w:val="00666631"/>
    <w:rsid w:val="00670AB3"/>
    <w:rsid w:val="00676490"/>
    <w:rsid w:val="006772D8"/>
    <w:rsid w:val="00684BBA"/>
    <w:rsid w:val="006B0379"/>
    <w:rsid w:val="00704FE6"/>
    <w:rsid w:val="0070584F"/>
    <w:rsid w:val="00721413"/>
    <w:rsid w:val="00722AF2"/>
    <w:rsid w:val="00722C5B"/>
    <w:rsid w:val="00733B6C"/>
    <w:rsid w:val="00753E34"/>
    <w:rsid w:val="00765184"/>
    <w:rsid w:val="007761B0"/>
    <w:rsid w:val="007A4948"/>
    <w:rsid w:val="007B2342"/>
    <w:rsid w:val="007B3DA5"/>
    <w:rsid w:val="007B4853"/>
    <w:rsid w:val="007C2888"/>
    <w:rsid w:val="007C5E74"/>
    <w:rsid w:val="007D28F1"/>
    <w:rsid w:val="007D507E"/>
    <w:rsid w:val="00826709"/>
    <w:rsid w:val="00831A2C"/>
    <w:rsid w:val="00835D4F"/>
    <w:rsid w:val="00875618"/>
    <w:rsid w:val="00892BBB"/>
    <w:rsid w:val="00892C50"/>
    <w:rsid w:val="008B69D5"/>
    <w:rsid w:val="008B6FBE"/>
    <w:rsid w:val="008B7925"/>
    <w:rsid w:val="008C09E7"/>
    <w:rsid w:val="008D4352"/>
    <w:rsid w:val="008F110F"/>
    <w:rsid w:val="008F439A"/>
    <w:rsid w:val="00900BF4"/>
    <w:rsid w:val="00914890"/>
    <w:rsid w:val="009220BD"/>
    <w:rsid w:val="0092772A"/>
    <w:rsid w:val="00931614"/>
    <w:rsid w:val="00936641"/>
    <w:rsid w:val="00937775"/>
    <w:rsid w:val="00966A69"/>
    <w:rsid w:val="00981859"/>
    <w:rsid w:val="00984E86"/>
    <w:rsid w:val="0099091F"/>
    <w:rsid w:val="009C119A"/>
    <w:rsid w:val="009C3ECC"/>
    <w:rsid w:val="009D685A"/>
    <w:rsid w:val="009E1E86"/>
    <w:rsid w:val="009F1D8E"/>
    <w:rsid w:val="009F2440"/>
    <w:rsid w:val="009F5FE8"/>
    <w:rsid w:val="00A21242"/>
    <w:rsid w:val="00A2291F"/>
    <w:rsid w:val="00A36099"/>
    <w:rsid w:val="00A41555"/>
    <w:rsid w:val="00A44F37"/>
    <w:rsid w:val="00A556A9"/>
    <w:rsid w:val="00A5646D"/>
    <w:rsid w:val="00A6632B"/>
    <w:rsid w:val="00A70F53"/>
    <w:rsid w:val="00AB0779"/>
    <w:rsid w:val="00AB1ECE"/>
    <w:rsid w:val="00AB61D8"/>
    <w:rsid w:val="00AC2CA6"/>
    <w:rsid w:val="00AD1748"/>
    <w:rsid w:val="00AE65C0"/>
    <w:rsid w:val="00AE6967"/>
    <w:rsid w:val="00AF74FB"/>
    <w:rsid w:val="00B038B8"/>
    <w:rsid w:val="00B176C7"/>
    <w:rsid w:val="00B41B9F"/>
    <w:rsid w:val="00B46466"/>
    <w:rsid w:val="00B553B9"/>
    <w:rsid w:val="00B8168C"/>
    <w:rsid w:val="00B821B2"/>
    <w:rsid w:val="00BA01B5"/>
    <w:rsid w:val="00BB1750"/>
    <w:rsid w:val="00BE4CB3"/>
    <w:rsid w:val="00C20ED9"/>
    <w:rsid w:val="00C3651E"/>
    <w:rsid w:val="00C430CB"/>
    <w:rsid w:val="00C530FA"/>
    <w:rsid w:val="00C57021"/>
    <w:rsid w:val="00C63743"/>
    <w:rsid w:val="00C67BF4"/>
    <w:rsid w:val="00C94550"/>
    <w:rsid w:val="00CC0EAA"/>
    <w:rsid w:val="00CE497D"/>
    <w:rsid w:val="00D13027"/>
    <w:rsid w:val="00D27DE2"/>
    <w:rsid w:val="00D31F9E"/>
    <w:rsid w:val="00D374F7"/>
    <w:rsid w:val="00D504DC"/>
    <w:rsid w:val="00D644A4"/>
    <w:rsid w:val="00D714A5"/>
    <w:rsid w:val="00D73193"/>
    <w:rsid w:val="00D943A7"/>
    <w:rsid w:val="00DA6736"/>
    <w:rsid w:val="00DE2BA8"/>
    <w:rsid w:val="00DE5C65"/>
    <w:rsid w:val="00E10CC7"/>
    <w:rsid w:val="00E146ED"/>
    <w:rsid w:val="00E16579"/>
    <w:rsid w:val="00E3077C"/>
    <w:rsid w:val="00E414EC"/>
    <w:rsid w:val="00E44C05"/>
    <w:rsid w:val="00E54CA2"/>
    <w:rsid w:val="00E569BC"/>
    <w:rsid w:val="00E57BFA"/>
    <w:rsid w:val="00E63066"/>
    <w:rsid w:val="00E63AEF"/>
    <w:rsid w:val="00E735A0"/>
    <w:rsid w:val="00E85D42"/>
    <w:rsid w:val="00E904ED"/>
    <w:rsid w:val="00EA094D"/>
    <w:rsid w:val="00EB5AAE"/>
    <w:rsid w:val="00EC0A09"/>
    <w:rsid w:val="00EC3C21"/>
    <w:rsid w:val="00EC71DD"/>
    <w:rsid w:val="00ED2A4E"/>
    <w:rsid w:val="00ED7258"/>
    <w:rsid w:val="00EE5A0F"/>
    <w:rsid w:val="00EE647C"/>
    <w:rsid w:val="00EF4A13"/>
    <w:rsid w:val="00EF681F"/>
    <w:rsid w:val="00F0716A"/>
    <w:rsid w:val="00F10A5C"/>
    <w:rsid w:val="00F17016"/>
    <w:rsid w:val="00F17D0A"/>
    <w:rsid w:val="00F2083D"/>
    <w:rsid w:val="00F21294"/>
    <w:rsid w:val="00F26C5B"/>
    <w:rsid w:val="00F3780A"/>
    <w:rsid w:val="00F41F40"/>
    <w:rsid w:val="00F56D27"/>
    <w:rsid w:val="00F62ACE"/>
    <w:rsid w:val="00F87E27"/>
    <w:rsid w:val="00F92924"/>
    <w:rsid w:val="00FB0FFA"/>
    <w:rsid w:val="00FC1C9F"/>
    <w:rsid w:val="00FC212B"/>
    <w:rsid w:val="00FC260C"/>
    <w:rsid w:val="00FC463B"/>
    <w:rsid w:val="00FC6FF5"/>
    <w:rsid w:val="00FE07D2"/>
    <w:rsid w:val="00FE4FAF"/>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88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73193"/>
    <w:rPr>
      <w:b/>
      <w:bCs/>
    </w:rPr>
  </w:style>
  <w:style w:type="paragraph" w:styleId="a4">
    <w:name w:val="header"/>
    <w:basedOn w:val="a"/>
    <w:link w:val="Char"/>
    <w:rsid w:val="0014605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4605B"/>
    <w:rPr>
      <w:kern w:val="2"/>
      <w:sz w:val="18"/>
      <w:szCs w:val="18"/>
    </w:rPr>
  </w:style>
  <w:style w:type="paragraph" w:styleId="a5">
    <w:name w:val="footer"/>
    <w:basedOn w:val="a"/>
    <w:link w:val="Char0"/>
    <w:rsid w:val="0014605B"/>
    <w:pPr>
      <w:tabs>
        <w:tab w:val="center" w:pos="4153"/>
        <w:tab w:val="right" w:pos="8306"/>
      </w:tabs>
      <w:snapToGrid w:val="0"/>
      <w:jc w:val="left"/>
    </w:pPr>
    <w:rPr>
      <w:sz w:val="18"/>
      <w:szCs w:val="18"/>
    </w:rPr>
  </w:style>
  <w:style w:type="character" w:customStyle="1" w:styleId="Char0">
    <w:name w:val="页脚 Char"/>
    <w:link w:val="a5"/>
    <w:rsid w:val="0014605B"/>
    <w:rPr>
      <w:kern w:val="2"/>
      <w:sz w:val="18"/>
      <w:szCs w:val="18"/>
    </w:rPr>
  </w:style>
  <w:style w:type="paragraph" w:styleId="a6">
    <w:name w:val="Balloon Text"/>
    <w:basedOn w:val="a"/>
    <w:semiHidden/>
    <w:rsid w:val="007B2342"/>
    <w:rPr>
      <w:sz w:val="18"/>
      <w:szCs w:val="18"/>
    </w:rPr>
  </w:style>
  <w:style w:type="character" w:styleId="a7">
    <w:name w:val="annotation reference"/>
    <w:rsid w:val="00EE5A0F"/>
    <w:rPr>
      <w:sz w:val="21"/>
      <w:szCs w:val="21"/>
    </w:rPr>
  </w:style>
  <w:style w:type="paragraph" w:styleId="a8">
    <w:name w:val="annotation text"/>
    <w:basedOn w:val="a"/>
    <w:link w:val="Char1"/>
    <w:rsid w:val="00EE5A0F"/>
    <w:pPr>
      <w:jc w:val="left"/>
    </w:pPr>
  </w:style>
  <w:style w:type="character" w:customStyle="1" w:styleId="Char1">
    <w:name w:val="批注文字 Char"/>
    <w:link w:val="a8"/>
    <w:rsid w:val="00EE5A0F"/>
    <w:rPr>
      <w:kern w:val="2"/>
      <w:sz w:val="21"/>
      <w:szCs w:val="24"/>
    </w:rPr>
  </w:style>
  <w:style w:type="paragraph" w:styleId="a9">
    <w:name w:val="annotation subject"/>
    <w:basedOn w:val="a8"/>
    <w:next w:val="a8"/>
    <w:link w:val="Char2"/>
    <w:rsid w:val="00EE5A0F"/>
    <w:rPr>
      <w:b/>
      <w:bCs/>
    </w:rPr>
  </w:style>
  <w:style w:type="character" w:customStyle="1" w:styleId="Char2">
    <w:name w:val="批注主题 Char"/>
    <w:link w:val="a9"/>
    <w:rsid w:val="00EE5A0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456</Words>
  <Characters>2603</Characters>
  <Application>Microsoft Office Word</Application>
  <DocSecurity>0</DocSecurity>
  <Lines>21</Lines>
  <Paragraphs>6</Paragraphs>
  <ScaleCrop>false</ScaleCrop>
  <Company>FreeSkyCD.Cn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急性呼吸窘迫综合征临床路径</dc:title>
  <dc:subject/>
  <dc:creator>Skyfree</dc:creator>
  <cp:keywords/>
  <cp:lastModifiedBy>医政医管局,医疗与护理处,张萌</cp:lastModifiedBy>
  <cp:revision>75</cp:revision>
  <dcterms:created xsi:type="dcterms:W3CDTF">2015-06-03T12:10:00Z</dcterms:created>
  <dcterms:modified xsi:type="dcterms:W3CDTF">2016-04-20T02:48:00Z</dcterms:modified>
</cp:coreProperties>
</file>